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743E246" w14:textId="77777777" w:rsidR="004073BC" w:rsidRDefault="00F72274" w:rsidP="00F72274">
          <w:r>
            <w:rPr>
              <w:noProof/>
            </w:rPr>
            <w:drawing>
              <wp:anchor distT="0" distB="0" distL="114300" distR="114300" simplePos="0" relativeHeight="251658241" behindDoc="1" locked="0" layoutInCell="1" allowOverlap="1" wp14:anchorId="5F7B99B4" wp14:editId="23C47BB7">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3CACF7B" wp14:editId="56867DC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24C4F54" w14:textId="77777777" w:rsidR="004073BC" w:rsidRDefault="004073BC" w:rsidP="008C1A73"/>
        <w:p w14:paraId="648C1052" w14:textId="77777777" w:rsidR="004073BC" w:rsidRDefault="004073BC" w:rsidP="008C1A73"/>
        <w:p w14:paraId="6C5B0C94" w14:textId="77777777" w:rsidR="004073BC" w:rsidRDefault="004073BC" w:rsidP="008C1A73"/>
        <w:p w14:paraId="7BFE6E17" w14:textId="77777777" w:rsidR="004073BC" w:rsidRDefault="004073BC" w:rsidP="008C1A73"/>
        <w:p w14:paraId="6AD270F3" w14:textId="77777777" w:rsidR="004073BC" w:rsidRDefault="004073BC" w:rsidP="008C1A73"/>
        <w:p w14:paraId="2643F937" w14:textId="77777777" w:rsidR="00281BB1" w:rsidRDefault="00281BB1" w:rsidP="00281BB1">
          <w:pPr>
            <w:rPr>
              <w:b/>
              <w:bCs/>
              <w:color w:val="FFFFFF" w:themeColor="background1"/>
              <w:sz w:val="84"/>
              <w:szCs w:val="84"/>
            </w:rPr>
          </w:pPr>
        </w:p>
        <w:p w14:paraId="18BC6BDB" w14:textId="2190C70A"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093D17A" wp14:editId="2CB6502F">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65E0F30" w14:textId="6573C4A4" w:rsidR="00281BB1" w:rsidRPr="009A240D" w:rsidRDefault="00B36EB4" w:rsidP="00281BB1">
                                <w:pPr>
                                  <w:pStyle w:val="BodyText1"/>
                                  <w:rPr>
                                    <w:color w:val="FFFFFF" w:themeColor="background1"/>
                                  </w:rPr>
                                </w:pPr>
                                <w:r>
                                  <w:rPr>
                                    <w:color w:val="FFFFFF" w:themeColor="background1"/>
                                  </w:rPr>
                                  <w:t>October</w:t>
                                </w:r>
                                <w:r w:rsidR="00460C0F">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3D17A"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765E0F30" w14:textId="6573C4A4" w:rsidR="00281BB1" w:rsidRPr="009A240D" w:rsidRDefault="00B36EB4" w:rsidP="00281BB1">
                          <w:pPr>
                            <w:pStyle w:val="BodyText1"/>
                            <w:rPr>
                              <w:color w:val="FFFFFF" w:themeColor="background1"/>
                            </w:rPr>
                          </w:pPr>
                          <w:r>
                            <w:rPr>
                              <w:color w:val="FFFFFF" w:themeColor="background1"/>
                            </w:rPr>
                            <w:t>October</w:t>
                          </w:r>
                          <w:r w:rsidR="00460C0F">
                            <w:rPr>
                              <w:color w:val="FFFFFF" w:themeColor="background1"/>
                            </w:rPr>
                            <w:t xml:space="preserve"> 2024</w:t>
                          </w:r>
                        </w:p>
                      </w:txbxContent>
                    </v:textbox>
                    <w10:anchorlock/>
                  </v:shape>
                </w:pict>
              </mc:Fallback>
            </mc:AlternateContent>
          </w:r>
          <w:r w:rsidR="00826432">
            <w:rPr>
              <w:b/>
              <w:bCs/>
              <w:color w:val="FFFFFF" w:themeColor="background1"/>
              <w:sz w:val="84"/>
              <w:szCs w:val="84"/>
            </w:rPr>
            <w:t>Guidance on surrendering a landfill Waste Management Licence</w:t>
          </w:r>
        </w:p>
        <w:p w14:paraId="0F825EDE" w14:textId="77777777" w:rsidR="008C1A73" w:rsidRPr="00CF7EFB" w:rsidRDefault="008C1A73" w:rsidP="00CF7EFB">
          <w:pPr>
            <w:rPr>
              <w:b/>
              <w:bCs/>
              <w:color w:val="FFFFFF" w:themeColor="background1"/>
              <w:sz w:val="84"/>
              <w:szCs w:val="84"/>
            </w:rPr>
          </w:pPr>
          <w:r>
            <w:br w:type="page"/>
          </w:r>
        </w:p>
      </w:sdtContent>
    </w:sdt>
    <w:p w14:paraId="18F11236" w14:textId="0B3757CB" w:rsidR="00382BF8" w:rsidRPr="00382BF8" w:rsidRDefault="00CF2487" w:rsidP="00644225">
      <w:pPr>
        <w:pStyle w:val="Heading1"/>
        <w:rPr>
          <w:rFonts w:eastAsia="Times New Roman"/>
        </w:rPr>
      </w:pPr>
      <w:r>
        <w:rPr>
          <w:rFonts w:eastAsia="Times New Roman"/>
        </w:rPr>
        <w:lastRenderedPageBreak/>
        <w:t>Surrendering a landfill Waste Management Licence</w:t>
      </w:r>
    </w:p>
    <w:p w14:paraId="3FFFE5F0" w14:textId="3B4DD720" w:rsidR="00945BE5" w:rsidRDefault="00CF2487" w:rsidP="00CF2487">
      <w:pPr>
        <w:pStyle w:val="BodyText1"/>
        <w:rPr>
          <w:rFonts w:eastAsia="Times New Roman"/>
        </w:rPr>
      </w:pPr>
      <w:r>
        <w:rPr>
          <w:rFonts w:eastAsia="Times New Roman"/>
        </w:rPr>
        <w:t xml:space="preserve">The following document is an introductory guide to support landfill operators and their consultants when </w:t>
      </w:r>
      <w:r w:rsidR="00324780">
        <w:rPr>
          <w:rFonts w:eastAsia="Times New Roman"/>
        </w:rPr>
        <w:t>you</w:t>
      </w:r>
      <w:r>
        <w:rPr>
          <w:rFonts w:eastAsia="Times New Roman"/>
        </w:rPr>
        <w:t xml:space="preserve"> consider that </w:t>
      </w:r>
      <w:r w:rsidR="00324780">
        <w:rPr>
          <w:rFonts w:eastAsia="Times New Roman"/>
        </w:rPr>
        <w:t>you</w:t>
      </w:r>
      <w:r>
        <w:rPr>
          <w:rFonts w:eastAsia="Times New Roman"/>
        </w:rPr>
        <w:t xml:space="preserve"> can meet the </w:t>
      </w:r>
      <w:r w:rsidR="00E0133E">
        <w:rPr>
          <w:rFonts w:eastAsia="Times New Roman"/>
        </w:rPr>
        <w:t xml:space="preserve">obligations to surrender </w:t>
      </w:r>
      <w:r w:rsidR="00324780">
        <w:rPr>
          <w:rFonts w:eastAsia="Times New Roman"/>
        </w:rPr>
        <w:t>your</w:t>
      </w:r>
      <w:r w:rsidR="00E0133E">
        <w:rPr>
          <w:rFonts w:eastAsia="Times New Roman"/>
        </w:rPr>
        <w:t xml:space="preserve"> Waste Management Licence.  </w:t>
      </w:r>
      <w:r w:rsidR="00324780">
        <w:rPr>
          <w:rFonts w:eastAsia="Times New Roman"/>
        </w:rPr>
        <w:t>This document sets out the principles and a structured process to follow but is not a definitive guide given that there will be many site-specific considerations.  SEPA Officers will be happy to engage with you for pre-application discussion</w:t>
      </w:r>
      <w:r w:rsidR="00945BE5">
        <w:rPr>
          <w:rFonts w:eastAsia="Times New Roman"/>
        </w:rPr>
        <w:t>, but we would expect, as a minimum, that you could enter that conversation with a demonstration that you have followed the steps set out in this guide</w:t>
      </w:r>
      <w:r w:rsidR="002232A4">
        <w:rPr>
          <w:rFonts w:eastAsia="Times New Roman"/>
        </w:rPr>
        <w:t xml:space="preserve"> and provide</w:t>
      </w:r>
      <w:r w:rsidR="00A755DC">
        <w:rPr>
          <w:rFonts w:eastAsia="Times New Roman"/>
        </w:rPr>
        <w:t xml:space="preserve"> a written report, with supporting evidence, to justify that surrender is a realistic </w:t>
      </w:r>
      <w:r w:rsidR="00E91C9C">
        <w:rPr>
          <w:rFonts w:eastAsia="Times New Roman"/>
        </w:rPr>
        <w:t>proposition.</w:t>
      </w:r>
    </w:p>
    <w:p w14:paraId="5732B911" w14:textId="6C778395" w:rsidR="00382BF8" w:rsidRDefault="00E0133E" w:rsidP="00CF2487">
      <w:pPr>
        <w:pStyle w:val="BodyText1"/>
        <w:rPr>
          <w:rFonts w:eastAsia="Times New Roman"/>
        </w:rPr>
      </w:pPr>
      <w:r>
        <w:rPr>
          <w:rFonts w:eastAsia="Times New Roman"/>
        </w:rPr>
        <w:t>This guidance does not apply to landfills permitted under the Pollution Prevention and Control (PPC) regime.</w:t>
      </w:r>
    </w:p>
    <w:p w14:paraId="1487E573" w14:textId="698F2097" w:rsidR="00E0133E" w:rsidRPr="00644225" w:rsidRDefault="00E0133E" w:rsidP="00E0133E">
      <w:pPr>
        <w:pStyle w:val="Heading2"/>
      </w:pPr>
      <w:r>
        <w:t>The basic principles</w:t>
      </w:r>
    </w:p>
    <w:p w14:paraId="432A4FDE" w14:textId="2297E5E3" w:rsidR="00B227DD" w:rsidRDefault="00E97E40" w:rsidP="00CF2487">
      <w:pPr>
        <w:pStyle w:val="BodyText1"/>
        <w:rPr>
          <w:rFonts w:eastAsia="Times New Roman"/>
        </w:rPr>
      </w:pPr>
      <w:r>
        <w:rPr>
          <w:rFonts w:eastAsia="Times New Roman"/>
        </w:rPr>
        <w:t>Section 39 of the Environmental Protection Act 1990 (as amended) defines the circumstances in which a licence holder can surrender the</w:t>
      </w:r>
      <w:r w:rsidR="00E91C9C">
        <w:rPr>
          <w:rFonts w:eastAsia="Times New Roman"/>
        </w:rPr>
        <w:t>ir</w:t>
      </w:r>
      <w:r>
        <w:rPr>
          <w:rFonts w:eastAsia="Times New Roman"/>
        </w:rPr>
        <w:t xml:space="preserve"> licence.  </w:t>
      </w:r>
      <w:r w:rsidR="00B227DD">
        <w:rPr>
          <w:rFonts w:eastAsia="Times New Roman"/>
        </w:rPr>
        <w:t>Department of the Environment Waste Management Paper No 26A, Landfill Completion (ISBN 0 11 752807 2)</w:t>
      </w:r>
      <w:r w:rsidR="0081252A">
        <w:rPr>
          <w:rFonts w:eastAsia="Times New Roman"/>
        </w:rPr>
        <w:t>, published 1993</w:t>
      </w:r>
      <w:r w:rsidR="00B227DD">
        <w:rPr>
          <w:rFonts w:eastAsia="Times New Roman"/>
        </w:rPr>
        <w:t xml:space="preserve">, remains the </w:t>
      </w:r>
      <w:r w:rsidR="00275E28">
        <w:rPr>
          <w:rFonts w:eastAsia="Times New Roman"/>
        </w:rPr>
        <w:t>reference</w:t>
      </w:r>
      <w:r w:rsidR="00B227DD">
        <w:rPr>
          <w:rFonts w:eastAsia="Times New Roman"/>
        </w:rPr>
        <w:t xml:space="preserve"> guidance document for </w:t>
      </w:r>
      <w:r w:rsidR="00275E28">
        <w:rPr>
          <w:rFonts w:eastAsia="Times New Roman"/>
        </w:rPr>
        <w:t xml:space="preserve">waste management licensed </w:t>
      </w:r>
      <w:r w:rsidR="00B227DD">
        <w:rPr>
          <w:rFonts w:eastAsia="Times New Roman"/>
        </w:rPr>
        <w:t xml:space="preserve">landfill </w:t>
      </w:r>
      <w:r w:rsidR="00275E28">
        <w:rPr>
          <w:rFonts w:eastAsia="Times New Roman"/>
        </w:rPr>
        <w:t xml:space="preserve">site </w:t>
      </w:r>
      <w:r w:rsidR="00B227DD">
        <w:rPr>
          <w:rFonts w:eastAsia="Times New Roman"/>
        </w:rPr>
        <w:t>surrender, but this is now out of print and may be difficult to find, therefore the key points of that document are summarised in this guide.</w:t>
      </w:r>
      <w:r w:rsidR="00DB1320">
        <w:rPr>
          <w:rFonts w:eastAsia="Times New Roman"/>
        </w:rPr>
        <w:t xml:space="preserve">  Some points have also been updated given </w:t>
      </w:r>
      <w:r w:rsidR="00AF0C0E">
        <w:rPr>
          <w:rFonts w:eastAsia="Times New Roman"/>
        </w:rPr>
        <w:t xml:space="preserve">that we now have an additional 30 years of knowledge of </w:t>
      </w:r>
      <w:r w:rsidR="001267D3">
        <w:rPr>
          <w:rFonts w:eastAsia="Times New Roman"/>
        </w:rPr>
        <w:t>landfill management, behaviour and technology.</w:t>
      </w:r>
    </w:p>
    <w:p w14:paraId="22EE8CB0" w14:textId="6ECACBF6" w:rsidR="00E0133E" w:rsidRDefault="00E0133E" w:rsidP="00CF2487">
      <w:pPr>
        <w:pStyle w:val="BodyText1"/>
        <w:rPr>
          <w:rFonts w:eastAsia="Times New Roman"/>
        </w:rPr>
      </w:pPr>
      <w:r>
        <w:rPr>
          <w:rFonts w:eastAsia="Times New Roman"/>
        </w:rPr>
        <w:t>To surrender a</w:t>
      </w:r>
      <w:r w:rsidR="00E176F5">
        <w:rPr>
          <w:rFonts w:eastAsia="Times New Roman"/>
        </w:rPr>
        <w:t xml:space="preserve"> Waste Management Licence SEPA must be satisfied that the condition of the land</w:t>
      </w:r>
      <w:r w:rsidR="000E17B1">
        <w:rPr>
          <w:rFonts w:eastAsia="Times New Roman"/>
        </w:rPr>
        <w:t xml:space="preserve">, so far as the condition is the result of the use of the land for the treatment, keeping or disposal of </w:t>
      </w:r>
      <w:r w:rsidR="00DF04A0">
        <w:rPr>
          <w:rFonts w:eastAsia="Times New Roman"/>
        </w:rPr>
        <w:t xml:space="preserve">waste, </w:t>
      </w:r>
      <w:r w:rsidR="00E97E40">
        <w:rPr>
          <w:rFonts w:eastAsia="Times New Roman"/>
        </w:rPr>
        <w:t>is unlikely to cause environmental pollution or harm to human health.</w:t>
      </w:r>
      <w:r w:rsidR="000E17B1">
        <w:rPr>
          <w:rFonts w:eastAsia="Times New Roman"/>
        </w:rPr>
        <w:t xml:space="preserve">  This means you must consider all waste management activities which have happened at the site, not just the landfill.</w:t>
      </w:r>
      <w:r w:rsidR="00E97E40">
        <w:rPr>
          <w:rFonts w:eastAsia="Times New Roman"/>
        </w:rPr>
        <w:t xml:space="preserve">  In practical terms, for </w:t>
      </w:r>
      <w:r w:rsidR="000E17B1">
        <w:rPr>
          <w:rFonts w:eastAsia="Times New Roman"/>
        </w:rPr>
        <w:t>the</w:t>
      </w:r>
      <w:r w:rsidR="00E97E40">
        <w:rPr>
          <w:rFonts w:eastAsia="Times New Roman"/>
        </w:rPr>
        <w:t xml:space="preserve"> landfill</w:t>
      </w:r>
      <w:r w:rsidR="000E17B1">
        <w:rPr>
          <w:rFonts w:eastAsia="Times New Roman"/>
        </w:rPr>
        <w:t xml:space="preserve"> itself</w:t>
      </w:r>
      <w:r w:rsidR="00E97E40">
        <w:rPr>
          <w:rFonts w:eastAsia="Times New Roman"/>
        </w:rPr>
        <w:t>, this will mean you need to demonstrate no ongoing, unacceptable impact on groundwater, surface water, the land and air.</w:t>
      </w:r>
    </w:p>
    <w:p w14:paraId="2F8EBA41" w14:textId="74684BB2" w:rsidR="00DD6AA6" w:rsidRDefault="00DD6AA6" w:rsidP="00CF2487">
      <w:pPr>
        <w:pStyle w:val="BodyText1"/>
        <w:rPr>
          <w:rFonts w:eastAsia="Times New Roman"/>
        </w:rPr>
      </w:pPr>
      <w:r>
        <w:rPr>
          <w:rFonts w:eastAsia="Times New Roman"/>
        </w:rPr>
        <w:t>You will need to consider:</w:t>
      </w:r>
    </w:p>
    <w:p w14:paraId="1308C14F" w14:textId="24B0263E" w:rsidR="009C5F1E" w:rsidRDefault="009C5F1E" w:rsidP="00DD6AA6">
      <w:pPr>
        <w:pStyle w:val="BodyText1"/>
        <w:numPr>
          <w:ilvl w:val="0"/>
          <w:numId w:val="14"/>
        </w:numPr>
        <w:rPr>
          <w:rFonts w:eastAsia="Times New Roman"/>
        </w:rPr>
      </w:pPr>
      <w:bookmarkStart w:id="0" w:name="_Hlk172736858"/>
      <w:r>
        <w:rPr>
          <w:rFonts w:eastAsia="Times New Roman"/>
        </w:rPr>
        <w:t>The quantity and types of waste present.</w:t>
      </w:r>
    </w:p>
    <w:p w14:paraId="3293012A" w14:textId="4B0ED4DB" w:rsidR="00DD6AA6" w:rsidRDefault="00DD6AA6" w:rsidP="00DD6AA6">
      <w:pPr>
        <w:pStyle w:val="BodyText1"/>
        <w:numPr>
          <w:ilvl w:val="0"/>
          <w:numId w:val="14"/>
        </w:numPr>
        <w:rPr>
          <w:rFonts w:eastAsia="Times New Roman"/>
        </w:rPr>
      </w:pPr>
      <w:r>
        <w:rPr>
          <w:rFonts w:eastAsia="Times New Roman"/>
        </w:rPr>
        <w:lastRenderedPageBreak/>
        <w:t>The quality and quantity of leachate present.</w:t>
      </w:r>
    </w:p>
    <w:p w14:paraId="62A45DC5" w14:textId="00012865" w:rsidR="00DD6AA6" w:rsidRDefault="00DD6AA6" w:rsidP="00DD6AA6">
      <w:pPr>
        <w:pStyle w:val="BodyText1"/>
        <w:numPr>
          <w:ilvl w:val="0"/>
          <w:numId w:val="14"/>
        </w:numPr>
        <w:rPr>
          <w:rFonts w:eastAsia="Times New Roman"/>
        </w:rPr>
      </w:pPr>
      <w:r>
        <w:rPr>
          <w:rFonts w:eastAsia="Times New Roman"/>
        </w:rPr>
        <w:t>The flow and concentration of gas.</w:t>
      </w:r>
    </w:p>
    <w:p w14:paraId="49A96631" w14:textId="190938FC" w:rsidR="00DD6AA6" w:rsidRDefault="00DD6AA6" w:rsidP="00DD6AA6">
      <w:pPr>
        <w:pStyle w:val="BodyText1"/>
        <w:numPr>
          <w:ilvl w:val="0"/>
          <w:numId w:val="14"/>
        </w:numPr>
        <w:rPr>
          <w:rFonts w:eastAsia="Times New Roman"/>
        </w:rPr>
      </w:pPr>
      <w:r>
        <w:rPr>
          <w:rFonts w:eastAsia="Times New Roman"/>
        </w:rPr>
        <w:t>The potential for polluting leachate or gas to be generated in future.</w:t>
      </w:r>
    </w:p>
    <w:p w14:paraId="3A59B711" w14:textId="4417647F" w:rsidR="00DD6AA6" w:rsidRDefault="00DD6AA6" w:rsidP="00DD6AA6">
      <w:pPr>
        <w:pStyle w:val="BodyText1"/>
        <w:numPr>
          <w:ilvl w:val="0"/>
          <w:numId w:val="14"/>
        </w:numPr>
        <w:rPr>
          <w:rFonts w:eastAsia="Times New Roman"/>
        </w:rPr>
      </w:pPr>
      <w:r>
        <w:rPr>
          <w:rFonts w:eastAsia="Times New Roman"/>
        </w:rPr>
        <w:t>The potential for leachate and gas to reach sensitive receptors.</w:t>
      </w:r>
    </w:p>
    <w:p w14:paraId="1E43EE75" w14:textId="60DFF7AC" w:rsidR="00DD6AA6" w:rsidRDefault="00DD6AA6" w:rsidP="00DD6AA6">
      <w:pPr>
        <w:pStyle w:val="BodyText1"/>
        <w:numPr>
          <w:ilvl w:val="0"/>
          <w:numId w:val="14"/>
        </w:numPr>
        <w:rPr>
          <w:rFonts w:eastAsia="Times New Roman"/>
        </w:rPr>
      </w:pPr>
      <w:r>
        <w:rPr>
          <w:rFonts w:eastAsia="Times New Roman"/>
        </w:rPr>
        <w:t>The possibility of physical instability of the waste or retaining structures.</w:t>
      </w:r>
    </w:p>
    <w:p w14:paraId="69E0E51C" w14:textId="507DE6F1" w:rsidR="00DD6AA6" w:rsidRDefault="00DD6AA6" w:rsidP="00DD6AA6">
      <w:pPr>
        <w:pStyle w:val="BodyText1"/>
        <w:numPr>
          <w:ilvl w:val="0"/>
          <w:numId w:val="14"/>
        </w:numPr>
        <w:rPr>
          <w:rFonts w:eastAsia="Times New Roman"/>
        </w:rPr>
      </w:pPr>
      <w:r>
        <w:rPr>
          <w:rFonts w:eastAsia="Times New Roman"/>
        </w:rPr>
        <w:t xml:space="preserve">The presence of </w:t>
      </w:r>
      <w:proofErr w:type="gramStart"/>
      <w:r>
        <w:rPr>
          <w:rFonts w:eastAsia="Times New Roman"/>
        </w:rPr>
        <w:t>particular problem</w:t>
      </w:r>
      <w:proofErr w:type="gramEnd"/>
      <w:r>
        <w:rPr>
          <w:rFonts w:eastAsia="Times New Roman"/>
        </w:rPr>
        <w:t xml:space="preserve"> wastes which could present a hazard in the future.</w:t>
      </w:r>
    </w:p>
    <w:bookmarkEnd w:id="0"/>
    <w:p w14:paraId="001A604C" w14:textId="6F204B16" w:rsidR="00DD6AA6" w:rsidRDefault="007E5E2C" w:rsidP="00DD6AA6">
      <w:pPr>
        <w:pStyle w:val="BodyText1"/>
        <w:rPr>
          <w:rFonts w:eastAsia="Times New Roman"/>
        </w:rPr>
      </w:pPr>
      <w:r>
        <w:rPr>
          <w:rFonts w:eastAsia="Times New Roman"/>
        </w:rPr>
        <w:t>The site</w:t>
      </w:r>
      <w:r w:rsidR="00DE71D2">
        <w:rPr>
          <w:rFonts w:eastAsia="Times New Roman"/>
        </w:rPr>
        <w:t xml:space="preserve"> must be closed, capped and restored, with no ongoing </w:t>
      </w:r>
      <w:r w:rsidR="00BE376D">
        <w:rPr>
          <w:rFonts w:eastAsia="Times New Roman"/>
        </w:rPr>
        <w:t>ma</w:t>
      </w:r>
      <w:r w:rsidR="009704D6">
        <w:rPr>
          <w:rFonts w:eastAsia="Times New Roman"/>
        </w:rPr>
        <w:t>nagement</w:t>
      </w:r>
      <w:r w:rsidR="00BE376D">
        <w:rPr>
          <w:rFonts w:eastAsia="Times New Roman"/>
        </w:rPr>
        <w:t xml:space="preserve"> required.</w:t>
      </w:r>
    </w:p>
    <w:p w14:paraId="36C624DE" w14:textId="1A37E932" w:rsidR="00A46486" w:rsidRDefault="00145025" w:rsidP="00DD6AA6">
      <w:pPr>
        <w:pStyle w:val="BodyText1"/>
        <w:rPr>
          <w:rFonts w:eastAsia="Times New Roman"/>
        </w:rPr>
      </w:pPr>
      <w:r>
        <w:rPr>
          <w:rFonts w:eastAsia="Times New Roman"/>
        </w:rPr>
        <w:t>W</w:t>
      </w:r>
      <w:r w:rsidR="00A46486">
        <w:rPr>
          <w:rFonts w:eastAsia="Times New Roman"/>
        </w:rPr>
        <w:t>e recommend that you engage the services of a suitably qualified and ex</w:t>
      </w:r>
      <w:r w:rsidR="00210FD6">
        <w:rPr>
          <w:rFonts w:eastAsia="Times New Roman"/>
        </w:rPr>
        <w:t xml:space="preserve">perienced environmental </w:t>
      </w:r>
      <w:r>
        <w:rPr>
          <w:rFonts w:eastAsia="Times New Roman"/>
        </w:rPr>
        <w:t xml:space="preserve">person or organisation </w:t>
      </w:r>
      <w:r w:rsidR="00210FD6">
        <w:rPr>
          <w:rFonts w:eastAsia="Times New Roman"/>
        </w:rPr>
        <w:t>to assist you with producing the documents necessary to support</w:t>
      </w:r>
      <w:r w:rsidR="007A1810">
        <w:rPr>
          <w:rFonts w:eastAsia="Times New Roman"/>
        </w:rPr>
        <w:t xml:space="preserve"> any surrender application.</w:t>
      </w:r>
    </w:p>
    <w:p w14:paraId="51FB6660" w14:textId="56093957" w:rsidR="00162748" w:rsidRPr="00644225" w:rsidRDefault="00162748" w:rsidP="00162748">
      <w:pPr>
        <w:pStyle w:val="Heading2"/>
      </w:pPr>
      <w:bookmarkStart w:id="1" w:name="_Hlk172729461"/>
      <w:r>
        <w:t>Closed landfill project action plans</w:t>
      </w:r>
    </w:p>
    <w:bookmarkEnd w:id="1"/>
    <w:p w14:paraId="3CF65A85" w14:textId="379490D5" w:rsidR="00162748" w:rsidRDefault="1B7033BD" w:rsidP="00DD6AA6">
      <w:pPr>
        <w:pStyle w:val="BodyText1"/>
        <w:rPr>
          <w:rFonts w:eastAsia="Times New Roman"/>
        </w:rPr>
      </w:pPr>
      <w:r w:rsidRPr="2D6C12C0">
        <w:rPr>
          <w:rFonts w:eastAsia="Times New Roman"/>
        </w:rPr>
        <w:t xml:space="preserve">In early 2016 SEPA completed a programme of </w:t>
      </w:r>
      <w:r w:rsidR="6007A877" w:rsidRPr="2D6C12C0">
        <w:rPr>
          <w:rFonts w:eastAsia="Times New Roman"/>
        </w:rPr>
        <w:t xml:space="preserve">waste management licensed landfill audits and issued action plans to all </w:t>
      </w:r>
      <w:r w:rsidR="3BE2F0A1" w:rsidRPr="2D6C12C0">
        <w:rPr>
          <w:rFonts w:eastAsia="Times New Roman"/>
        </w:rPr>
        <w:t>licence holders</w:t>
      </w:r>
      <w:r w:rsidR="6007A877" w:rsidRPr="2D6C12C0">
        <w:rPr>
          <w:rFonts w:eastAsia="Times New Roman"/>
        </w:rPr>
        <w:t xml:space="preserve">.  These action plans </w:t>
      </w:r>
      <w:r w:rsidR="504DBD10" w:rsidRPr="2D6C12C0">
        <w:rPr>
          <w:rFonts w:eastAsia="Times New Roman"/>
        </w:rPr>
        <w:t>were a road map</w:t>
      </w:r>
      <w:r w:rsidR="2454BEE8" w:rsidRPr="2D6C12C0">
        <w:rPr>
          <w:rFonts w:eastAsia="Times New Roman"/>
        </w:rPr>
        <w:t xml:space="preserve"> to support operators in understanding the steps they needed to take before </w:t>
      </w:r>
      <w:r w:rsidR="61EB5180" w:rsidRPr="2D6C12C0">
        <w:rPr>
          <w:rFonts w:eastAsia="Times New Roman"/>
        </w:rPr>
        <w:t xml:space="preserve">applying for surrender.  We would strongly recommend that </w:t>
      </w:r>
      <w:r w:rsidR="2068E151" w:rsidRPr="2D6C12C0">
        <w:rPr>
          <w:rFonts w:eastAsia="Times New Roman"/>
        </w:rPr>
        <w:t>you</w:t>
      </w:r>
      <w:r w:rsidR="61EB5180" w:rsidRPr="2D6C12C0">
        <w:rPr>
          <w:rFonts w:eastAsia="Times New Roman"/>
        </w:rPr>
        <w:t xml:space="preserve"> refer to these action plans before approaching SEPA for further discussion.  </w:t>
      </w:r>
      <w:r w:rsidR="00560631">
        <w:rPr>
          <w:rFonts w:eastAsia="Times New Roman"/>
        </w:rPr>
        <w:t>Y</w:t>
      </w:r>
      <w:r w:rsidR="00D0127A">
        <w:rPr>
          <w:rFonts w:eastAsia="Times New Roman"/>
        </w:rPr>
        <w:t>ou should include it, and demonstrat</w:t>
      </w:r>
      <w:r w:rsidR="00CA04C3">
        <w:rPr>
          <w:rFonts w:eastAsia="Times New Roman"/>
        </w:rPr>
        <w:t>e</w:t>
      </w:r>
      <w:r w:rsidR="00D0127A">
        <w:rPr>
          <w:rFonts w:eastAsia="Times New Roman"/>
        </w:rPr>
        <w:t xml:space="preserve"> that you have completed all actions, as part of your submission to SEPA.</w:t>
      </w:r>
    </w:p>
    <w:p w14:paraId="68DFAC88" w14:textId="5843B5B3" w:rsidR="00DD6AA6" w:rsidRPr="00644225" w:rsidRDefault="00DD6AA6" w:rsidP="00DD6AA6">
      <w:pPr>
        <w:pStyle w:val="Heading2"/>
      </w:pPr>
      <w:bookmarkStart w:id="2" w:name="_Hlk173241089"/>
      <w:r>
        <w:t xml:space="preserve">A </w:t>
      </w:r>
      <w:r w:rsidR="000452FC">
        <w:t>risk-based</w:t>
      </w:r>
      <w:r>
        <w:t xml:space="preserve"> approach</w:t>
      </w:r>
    </w:p>
    <w:bookmarkEnd w:id="2"/>
    <w:p w14:paraId="3C32028D" w14:textId="151ACD7B" w:rsidR="00DD6AA6" w:rsidRDefault="5E0028AC" w:rsidP="00DD6AA6">
      <w:pPr>
        <w:pStyle w:val="BodyText1"/>
        <w:rPr>
          <w:rFonts w:eastAsia="Times New Roman"/>
        </w:rPr>
      </w:pPr>
      <w:r w:rsidRPr="2D6C12C0">
        <w:rPr>
          <w:rFonts w:eastAsia="Times New Roman"/>
        </w:rPr>
        <w:t>The environmental risk presented by a landfill</w:t>
      </w:r>
      <w:r w:rsidR="3DDFCDA2" w:rsidRPr="2D6C12C0">
        <w:rPr>
          <w:rFonts w:eastAsia="Times New Roman"/>
        </w:rPr>
        <w:t xml:space="preserve"> is</w:t>
      </w:r>
      <w:r w:rsidRPr="2D6C12C0">
        <w:rPr>
          <w:rFonts w:eastAsia="Times New Roman"/>
        </w:rPr>
        <w:t xml:space="preserve"> </w:t>
      </w:r>
      <w:r w:rsidR="3DDFCDA2" w:rsidRPr="2D6C12C0">
        <w:rPr>
          <w:rFonts w:eastAsia="Times New Roman"/>
        </w:rPr>
        <w:t>strongly linked to the types of waste deposited.  Sites which received truly inert material will present limited risk and therefore less supporting information will be necessary to justify that surrender is appropriate.</w:t>
      </w:r>
    </w:p>
    <w:p w14:paraId="23763B83" w14:textId="5C41B140" w:rsidR="00B227DD" w:rsidRDefault="00B227DD" w:rsidP="2D6C12C0">
      <w:pPr>
        <w:pStyle w:val="BodyText1"/>
        <w:rPr>
          <w:rFonts w:eastAsia="Times New Roman"/>
        </w:rPr>
      </w:pPr>
    </w:p>
    <w:p w14:paraId="741635C0" w14:textId="2F06B9FF" w:rsidR="00B227DD" w:rsidRDefault="00B227DD" w:rsidP="2D6C12C0">
      <w:pPr>
        <w:pStyle w:val="BodyText1"/>
        <w:rPr>
          <w:rFonts w:eastAsia="Times New Roman"/>
        </w:rPr>
      </w:pPr>
    </w:p>
    <w:p w14:paraId="5132E1CA" w14:textId="7DCBEEBA" w:rsidR="00B227DD" w:rsidRDefault="00B227DD" w:rsidP="00CF2487">
      <w:pPr>
        <w:pStyle w:val="BodyText1"/>
        <w:rPr>
          <w:rFonts w:eastAsia="Times New Roman"/>
        </w:rPr>
      </w:pPr>
      <w:r>
        <w:rPr>
          <w:noProof/>
        </w:rPr>
        <w:lastRenderedPageBreak/>
        <mc:AlternateContent>
          <mc:Choice Requires="wps">
            <w:drawing>
              <wp:inline distT="45720" distB="45720" distL="114300" distR="114300" wp14:anchorId="78484115" wp14:editId="177AE43E">
                <wp:extent cx="6448425" cy="1404620"/>
                <wp:effectExtent l="0" t="0" r="9525" b="0"/>
                <wp:docPr id="319379043" name="Text Box 2" descr="Question 1.  Can you demonstrate what types and quantities of waste were deposited at your landfill?&#10;Evidence could include:&#10;• Waste transfer notes or weighbridge records showing all waste deposits.&#10;• The findings of an intrusive site investigation, such as trial pits or drilling cores.  Note that you will need to demonstrate that the investigation fully characterises the extent of waste deposits and should be backed up with photographic evidence and/or excavation log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26609445" w14:textId="0D4B89DD" w:rsidR="00F05DBD" w:rsidRPr="00D9206C" w:rsidRDefault="00F05DBD" w:rsidP="00F05DBD">
                            <w:pPr>
                              <w:pStyle w:val="BodyText1"/>
                              <w:spacing w:before="240"/>
                              <w:rPr>
                                <w:b/>
                                <w:bCs/>
                                <w:color w:val="FFFFFF"/>
                              </w:rPr>
                            </w:pPr>
                            <w:r w:rsidRPr="00D9206C">
                              <w:rPr>
                                <w:b/>
                                <w:bCs/>
                                <w:color w:val="FFFFFF"/>
                              </w:rPr>
                              <w:t xml:space="preserve">Question 1.  Can you demonstrate what types </w:t>
                            </w:r>
                            <w:r w:rsidR="003833EA">
                              <w:rPr>
                                <w:b/>
                                <w:bCs/>
                                <w:color w:val="FFFFFF"/>
                              </w:rPr>
                              <w:t xml:space="preserve">and quantities </w:t>
                            </w:r>
                            <w:r w:rsidRPr="00D9206C">
                              <w:rPr>
                                <w:b/>
                                <w:bCs/>
                                <w:color w:val="FFFFFF"/>
                              </w:rPr>
                              <w:t>of waste were deposited at your landfill?</w:t>
                            </w:r>
                          </w:p>
                          <w:p w14:paraId="40AF8219" w14:textId="6B5C476D" w:rsidR="00F05DBD" w:rsidRDefault="00F05DBD" w:rsidP="00F05DBD">
                            <w:pPr>
                              <w:pStyle w:val="BodyText1"/>
                              <w:spacing w:before="240"/>
                              <w:rPr>
                                <w:color w:val="FFFFFF"/>
                              </w:rPr>
                            </w:pPr>
                            <w:r>
                              <w:rPr>
                                <w:color w:val="FFFFFF"/>
                              </w:rPr>
                              <w:t>Evidence could include:</w:t>
                            </w:r>
                          </w:p>
                          <w:p w14:paraId="34B7A591" w14:textId="3953ECC1" w:rsidR="00F05DBD" w:rsidRDefault="00F05DBD" w:rsidP="00F05DBD">
                            <w:pPr>
                              <w:pStyle w:val="BodyText1"/>
                              <w:numPr>
                                <w:ilvl w:val="0"/>
                                <w:numId w:val="15"/>
                              </w:numPr>
                              <w:spacing w:before="240"/>
                              <w:rPr>
                                <w:color w:val="FFFFFF"/>
                              </w:rPr>
                            </w:pPr>
                            <w:r>
                              <w:rPr>
                                <w:color w:val="FFFFFF"/>
                              </w:rPr>
                              <w:t>Waste transfer notes or weighbridge records showing all waste deposits.</w:t>
                            </w:r>
                          </w:p>
                          <w:p w14:paraId="375D8F17" w14:textId="1C8F3835" w:rsidR="00F05DBD" w:rsidRPr="00EC785E" w:rsidRDefault="005729AC" w:rsidP="00F05DBD">
                            <w:pPr>
                              <w:pStyle w:val="BodyText1"/>
                              <w:numPr>
                                <w:ilvl w:val="0"/>
                                <w:numId w:val="15"/>
                              </w:numPr>
                              <w:spacing w:before="240"/>
                              <w:rPr>
                                <w:color w:val="FFFFFF"/>
                              </w:rPr>
                            </w:pPr>
                            <w:r>
                              <w:rPr>
                                <w:color w:val="FFFFFF"/>
                              </w:rPr>
                              <w:t xml:space="preserve">The </w:t>
                            </w:r>
                            <w:r w:rsidR="00DD5AB0">
                              <w:rPr>
                                <w:color w:val="FFFFFF"/>
                              </w:rPr>
                              <w:t xml:space="preserve">findings of </w:t>
                            </w:r>
                            <w:r w:rsidR="00F60B4C">
                              <w:rPr>
                                <w:color w:val="FFFFFF"/>
                              </w:rPr>
                              <w:t xml:space="preserve">an intrusive </w:t>
                            </w:r>
                            <w:r w:rsidR="004D60D0">
                              <w:rPr>
                                <w:color w:val="FFFFFF"/>
                              </w:rPr>
                              <w:t>site</w:t>
                            </w:r>
                            <w:r w:rsidR="00F60B4C">
                              <w:rPr>
                                <w:color w:val="FFFFFF"/>
                              </w:rPr>
                              <w:t xml:space="preserve"> investigation</w:t>
                            </w:r>
                            <w:r w:rsidR="008F4B3D">
                              <w:rPr>
                                <w:color w:val="FFFFFF"/>
                              </w:rPr>
                              <w:t>, such as trial pits or drilling cores</w:t>
                            </w:r>
                            <w:r w:rsidR="006B1A5A">
                              <w:rPr>
                                <w:color w:val="FFFFFF"/>
                              </w:rPr>
                              <w:t>.</w:t>
                            </w:r>
                            <w:r w:rsidR="008F4B3D">
                              <w:rPr>
                                <w:color w:val="FFFFFF"/>
                              </w:rPr>
                              <w:t xml:space="preserve">  Note that you will</w:t>
                            </w:r>
                            <w:r w:rsidR="003B1B89">
                              <w:rPr>
                                <w:color w:val="FFFFFF"/>
                              </w:rPr>
                              <w:t xml:space="preserve"> need to demonstrate that the investigation fully </w:t>
                            </w:r>
                            <w:r w:rsidR="002B35B8">
                              <w:rPr>
                                <w:color w:val="FFFFFF"/>
                              </w:rPr>
                              <w:t xml:space="preserve">characterises the extent of waste </w:t>
                            </w:r>
                            <w:r w:rsidR="009E6989">
                              <w:rPr>
                                <w:color w:val="FFFFFF"/>
                              </w:rPr>
                              <w:t>deposits and should be backed up with photographic evidence and/or excavation logs.</w:t>
                            </w:r>
                          </w:p>
                        </w:txbxContent>
                      </wps:txbx>
                      <wps:bodyPr rot="0" vert="horz" wrap="square" lIns="91440" tIns="45720" rIns="91440" bIns="45720" anchor="t" anchorCtr="0">
                        <a:spAutoFit/>
                      </wps:bodyPr>
                    </wps:wsp>
                  </a:graphicData>
                </a:graphic>
              </wp:inline>
            </w:drawing>
          </mc:Choice>
          <mc:Fallback>
            <w:pict>
              <v:shape w14:anchorId="78484115" id="Text Box 2" o:spid="_x0000_s1027" type="#_x0000_t202" alt="Question 1.  Can you demonstrate what types and quantities of waste were deposited at your landfill?&#10;Evidence could include:&#10;• Waste transfer notes or weighbridge records showing all waste deposits.&#10;• The findings of an intrusive site investigation, such as trial pits or drilling cores.  Note that you will need to demonstrate that the investigation fully characterises the extent of waste deposits and should be backed up with photographic evidence and/or excavation logs." style="width:50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" fillcolor="#016574" stroked="f">
                <v:textbox style="mso-fit-shape-to-text:t">
                  <w:txbxContent>
                    <w:p w14:paraId="26609445" w14:textId="0D4B89DD" w:rsidR="00F05DBD" w:rsidRPr="00D9206C" w:rsidRDefault="00F05DBD" w:rsidP="00F05DBD">
                      <w:pPr>
                        <w:pStyle w:val="BodyText1"/>
                        <w:spacing w:before="240"/>
                        <w:rPr>
                          <w:b/>
                          <w:bCs/>
                          <w:color w:val="FFFFFF"/>
                        </w:rPr>
                      </w:pPr>
                      <w:r w:rsidRPr="00D9206C">
                        <w:rPr>
                          <w:b/>
                          <w:bCs/>
                          <w:color w:val="FFFFFF"/>
                        </w:rPr>
                        <w:t xml:space="preserve">Question 1.  Can you demonstrate what types </w:t>
                      </w:r>
                      <w:r w:rsidR="003833EA">
                        <w:rPr>
                          <w:b/>
                          <w:bCs/>
                          <w:color w:val="FFFFFF"/>
                        </w:rPr>
                        <w:t xml:space="preserve">and quantities </w:t>
                      </w:r>
                      <w:r w:rsidRPr="00D9206C">
                        <w:rPr>
                          <w:b/>
                          <w:bCs/>
                          <w:color w:val="FFFFFF"/>
                        </w:rPr>
                        <w:t>of waste were deposited at your landfill?</w:t>
                      </w:r>
                    </w:p>
                    <w:p w14:paraId="40AF8219" w14:textId="6B5C476D" w:rsidR="00F05DBD" w:rsidRDefault="00F05DBD" w:rsidP="00F05DBD">
                      <w:pPr>
                        <w:pStyle w:val="BodyText1"/>
                        <w:spacing w:before="240"/>
                        <w:rPr>
                          <w:color w:val="FFFFFF"/>
                        </w:rPr>
                      </w:pPr>
                      <w:r>
                        <w:rPr>
                          <w:color w:val="FFFFFF"/>
                        </w:rPr>
                        <w:t>Evidence could include:</w:t>
                      </w:r>
                    </w:p>
                    <w:p w14:paraId="34B7A591" w14:textId="3953ECC1" w:rsidR="00F05DBD" w:rsidRDefault="00F05DBD" w:rsidP="00F05DBD">
                      <w:pPr>
                        <w:pStyle w:val="BodyText1"/>
                        <w:numPr>
                          <w:ilvl w:val="0"/>
                          <w:numId w:val="15"/>
                        </w:numPr>
                        <w:spacing w:before="240"/>
                        <w:rPr>
                          <w:color w:val="FFFFFF"/>
                        </w:rPr>
                      </w:pPr>
                      <w:r>
                        <w:rPr>
                          <w:color w:val="FFFFFF"/>
                        </w:rPr>
                        <w:t>Waste transfer notes or weighbridge records showing all waste deposits.</w:t>
                      </w:r>
                    </w:p>
                    <w:p w14:paraId="375D8F17" w14:textId="1C8F3835" w:rsidR="00F05DBD" w:rsidRPr="00EC785E" w:rsidRDefault="005729AC" w:rsidP="00F05DBD">
                      <w:pPr>
                        <w:pStyle w:val="BodyText1"/>
                        <w:numPr>
                          <w:ilvl w:val="0"/>
                          <w:numId w:val="15"/>
                        </w:numPr>
                        <w:spacing w:before="240"/>
                        <w:rPr>
                          <w:color w:val="FFFFFF"/>
                        </w:rPr>
                      </w:pPr>
                      <w:r>
                        <w:rPr>
                          <w:color w:val="FFFFFF"/>
                        </w:rPr>
                        <w:t xml:space="preserve">The </w:t>
                      </w:r>
                      <w:r w:rsidR="00DD5AB0">
                        <w:rPr>
                          <w:color w:val="FFFFFF"/>
                        </w:rPr>
                        <w:t xml:space="preserve">findings of </w:t>
                      </w:r>
                      <w:r w:rsidR="00F60B4C">
                        <w:rPr>
                          <w:color w:val="FFFFFF"/>
                        </w:rPr>
                        <w:t xml:space="preserve">an intrusive </w:t>
                      </w:r>
                      <w:r w:rsidR="004D60D0">
                        <w:rPr>
                          <w:color w:val="FFFFFF"/>
                        </w:rPr>
                        <w:t>site</w:t>
                      </w:r>
                      <w:r w:rsidR="00F60B4C">
                        <w:rPr>
                          <w:color w:val="FFFFFF"/>
                        </w:rPr>
                        <w:t xml:space="preserve"> investigation</w:t>
                      </w:r>
                      <w:r w:rsidR="008F4B3D">
                        <w:rPr>
                          <w:color w:val="FFFFFF"/>
                        </w:rPr>
                        <w:t>, such as trial pits or drilling cores</w:t>
                      </w:r>
                      <w:r w:rsidR="006B1A5A">
                        <w:rPr>
                          <w:color w:val="FFFFFF"/>
                        </w:rPr>
                        <w:t>.</w:t>
                      </w:r>
                      <w:r w:rsidR="008F4B3D">
                        <w:rPr>
                          <w:color w:val="FFFFFF"/>
                        </w:rPr>
                        <w:t xml:space="preserve">  Note that you will</w:t>
                      </w:r>
                      <w:r w:rsidR="003B1B89">
                        <w:rPr>
                          <w:color w:val="FFFFFF"/>
                        </w:rPr>
                        <w:t xml:space="preserve"> need to demonstrate that the investigation fully </w:t>
                      </w:r>
                      <w:r w:rsidR="002B35B8">
                        <w:rPr>
                          <w:color w:val="FFFFFF"/>
                        </w:rPr>
                        <w:t xml:space="preserve">characterises the extent of waste </w:t>
                      </w:r>
                      <w:r w:rsidR="009E6989">
                        <w:rPr>
                          <w:color w:val="FFFFFF"/>
                        </w:rPr>
                        <w:t>deposits and should be backed up with photographic evidence and/or excavation logs.</w:t>
                      </w:r>
                    </w:p>
                  </w:txbxContent>
                </v:textbox>
                <w10:anchorlock/>
              </v:shape>
            </w:pict>
          </mc:Fallback>
        </mc:AlternateContent>
      </w:r>
    </w:p>
    <w:p w14:paraId="56BFF1C2" w14:textId="75C3AE43" w:rsidR="00592A15" w:rsidRDefault="78E30E4F" w:rsidP="00CF2487">
      <w:pPr>
        <w:pStyle w:val="BodyText1"/>
        <w:rPr>
          <w:rFonts w:eastAsia="Times New Roman"/>
        </w:rPr>
      </w:pPr>
      <w:r w:rsidRPr="2D6C12C0">
        <w:rPr>
          <w:rFonts w:eastAsia="Times New Roman"/>
        </w:rPr>
        <w:t>Most</w:t>
      </w:r>
      <w:r w:rsidR="3D2688C0" w:rsidRPr="2D6C12C0">
        <w:rPr>
          <w:rFonts w:eastAsia="Times New Roman"/>
        </w:rPr>
        <w:t xml:space="preserve"> </w:t>
      </w:r>
      <w:r w:rsidR="7CA2D6AB" w:rsidRPr="2D6C12C0">
        <w:rPr>
          <w:rFonts w:eastAsia="Times New Roman"/>
        </w:rPr>
        <w:t>sites</w:t>
      </w:r>
      <w:r w:rsidR="3D2688C0" w:rsidRPr="2D6C12C0">
        <w:rPr>
          <w:rFonts w:eastAsia="Times New Roman"/>
        </w:rPr>
        <w:t xml:space="preserve"> </w:t>
      </w:r>
      <w:r w:rsidRPr="2D6C12C0">
        <w:rPr>
          <w:rFonts w:eastAsia="Times New Roman"/>
        </w:rPr>
        <w:t xml:space="preserve">are unlikely to </w:t>
      </w:r>
      <w:r w:rsidR="3D2688C0" w:rsidRPr="2D6C12C0">
        <w:rPr>
          <w:rFonts w:eastAsia="Times New Roman"/>
        </w:rPr>
        <w:t>have received only truly inert wastes.</w:t>
      </w:r>
      <w:r w:rsidR="7CA2D6AB" w:rsidRPr="2D6C12C0">
        <w:rPr>
          <w:rFonts w:eastAsia="Times New Roman"/>
        </w:rPr>
        <w:t xml:space="preserve">  Where </w:t>
      </w:r>
      <w:r w:rsidR="116B7D56" w:rsidRPr="2D6C12C0">
        <w:rPr>
          <w:rFonts w:eastAsia="Times New Roman"/>
        </w:rPr>
        <w:t xml:space="preserve">non-hazardous or </w:t>
      </w:r>
      <w:r w:rsidR="7CA2D6AB" w:rsidRPr="2D6C12C0">
        <w:rPr>
          <w:rFonts w:eastAsia="Times New Roman"/>
        </w:rPr>
        <w:t>biodegradable wastes</w:t>
      </w:r>
      <w:r w:rsidR="72258273" w:rsidRPr="2D6C12C0">
        <w:rPr>
          <w:rFonts w:eastAsia="Times New Roman"/>
        </w:rPr>
        <w:t xml:space="preserve"> may</w:t>
      </w:r>
      <w:r w:rsidR="7CA2D6AB" w:rsidRPr="2D6C12C0">
        <w:rPr>
          <w:rFonts w:eastAsia="Times New Roman"/>
        </w:rPr>
        <w:t xml:space="preserve"> have been deposited</w:t>
      </w:r>
      <w:r w:rsidR="5BD81C58" w:rsidRPr="2D6C12C0">
        <w:rPr>
          <w:rFonts w:eastAsia="Times New Roman"/>
        </w:rPr>
        <w:t>, or you cannot demonstrate</w:t>
      </w:r>
      <w:r w:rsidR="79661FE5" w:rsidRPr="2D6C12C0">
        <w:rPr>
          <w:rFonts w:eastAsia="Times New Roman"/>
        </w:rPr>
        <w:t xml:space="preserve"> that only inert wastes were deposited, </w:t>
      </w:r>
      <w:r w:rsidR="7CA2D6AB" w:rsidRPr="2D6C12C0">
        <w:rPr>
          <w:rFonts w:eastAsia="Times New Roman"/>
        </w:rPr>
        <w:t xml:space="preserve">you then need </w:t>
      </w:r>
      <w:r w:rsidR="5B1CB3C7" w:rsidRPr="2D6C12C0">
        <w:rPr>
          <w:rFonts w:eastAsia="Times New Roman"/>
        </w:rPr>
        <w:t xml:space="preserve">to </w:t>
      </w:r>
      <w:r w:rsidR="7CA2D6AB" w:rsidRPr="2D6C12C0">
        <w:rPr>
          <w:rFonts w:eastAsia="Times New Roman"/>
        </w:rPr>
        <w:t>consider</w:t>
      </w:r>
      <w:r w:rsidR="580ED5D4" w:rsidRPr="2D6C12C0">
        <w:rPr>
          <w:rFonts w:eastAsia="Times New Roman"/>
        </w:rPr>
        <w:t xml:space="preserve"> leachate and landfill gas.</w:t>
      </w:r>
      <w:r w:rsidR="2B4F60B9" w:rsidRPr="2D6C12C0">
        <w:rPr>
          <w:rFonts w:eastAsia="Times New Roman"/>
        </w:rPr>
        <w:t xml:space="preserve">  Sites should have had </w:t>
      </w:r>
      <w:r w:rsidR="36FB9F1B" w:rsidRPr="2D6C12C0">
        <w:rPr>
          <w:rFonts w:eastAsia="Times New Roman"/>
        </w:rPr>
        <w:t xml:space="preserve">an </w:t>
      </w:r>
      <w:r w:rsidR="2B4F60B9" w:rsidRPr="2D6C12C0">
        <w:rPr>
          <w:rFonts w:eastAsia="Times New Roman"/>
        </w:rPr>
        <w:t xml:space="preserve">adequate monitoring </w:t>
      </w:r>
      <w:r w:rsidR="66CDB2DF" w:rsidRPr="2D6C12C0">
        <w:rPr>
          <w:rFonts w:eastAsia="Times New Roman"/>
        </w:rPr>
        <w:t xml:space="preserve">network in place throughout </w:t>
      </w:r>
      <w:r w:rsidR="76A2FC82" w:rsidRPr="2D6C12C0">
        <w:rPr>
          <w:rFonts w:eastAsia="Times New Roman"/>
        </w:rPr>
        <w:t>their</w:t>
      </w:r>
      <w:r w:rsidR="66CDB2DF" w:rsidRPr="2D6C12C0">
        <w:rPr>
          <w:rFonts w:eastAsia="Times New Roman"/>
        </w:rPr>
        <w:t xml:space="preserve"> operational and aftercare phases, including in-waste monitoring</w:t>
      </w:r>
      <w:r w:rsidR="798ADE77" w:rsidRPr="2D6C12C0">
        <w:rPr>
          <w:rFonts w:eastAsia="Times New Roman"/>
        </w:rPr>
        <w:t>,</w:t>
      </w:r>
      <w:r w:rsidR="19BA2CB1" w:rsidRPr="2D6C12C0">
        <w:rPr>
          <w:rFonts w:eastAsia="Times New Roman"/>
        </w:rPr>
        <w:t xml:space="preserve"> external gas and groundwater boreholes</w:t>
      </w:r>
      <w:r w:rsidR="798ADE77" w:rsidRPr="2D6C12C0">
        <w:rPr>
          <w:rFonts w:eastAsia="Times New Roman"/>
        </w:rPr>
        <w:t xml:space="preserve"> and surface water</w:t>
      </w:r>
      <w:r w:rsidR="7D795C29" w:rsidRPr="2D6C12C0">
        <w:rPr>
          <w:rFonts w:eastAsia="Times New Roman"/>
        </w:rPr>
        <w:t xml:space="preserve"> monitoring points</w:t>
      </w:r>
      <w:r w:rsidR="5ACA7E6F" w:rsidRPr="2D6C12C0">
        <w:rPr>
          <w:rFonts w:eastAsia="Times New Roman"/>
        </w:rPr>
        <w:t>.</w:t>
      </w:r>
      <w:r w:rsidR="381965DB" w:rsidRPr="2D6C12C0">
        <w:rPr>
          <w:rFonts w:eastAsia="Times New Roman"/>
        </w:rPr>
        <w:t xml:space="preserve">  </w:t>
      </w:r>
    </w:p>
    <w:p w14:paraId="79AD0B70" w14:textId="093FD6D1" w:rsidR="00164857" w:rsidRDefault="00164857" w:rsidP="00CF2487">
      <w:pPr>
        <w:pStyle w:val="BodyText1"/>
        <w:rPr>
          <w:rFonts w:eastAsia="Times New Roman"/>
        </w:rPr>
      </w:pPr>
      <w:r w:rsidRPr="00382BF8">
        <w:rPr>
          <w:rFonts w:ascii="Arial" w:eastAsia="Times New Roman" w:hAnsi="Arial" w:cs="Arial"/>
          <w:noProof/>
        </w:rPr>
        <w:lastRenderedPageBreak/>
        <mc:AlternateContent>
          <mc:Choice Requires="wps">
            <w:drawing>
              <wp:anchor distT="45720" distB="45720" distL="114300" distR="114300" simplePos="0" relativeHeight="251658243" behindDoc="0" locked="0" layoutInCell="1" allowOverlap="1" wp14:anchorId="7120BDB4" wp14:editId="7216BFD2">
                <wp:simplePos x="0" y="0"/>
                <wp:positionH relativeFrom="margin">
                  <wp:posOffset>0</wp:posOffset>
                </wp:positionH>
                <wp:positionV relativeFrom="paragraph">
                  <wp:posOffset>454660</wp:posOffset>
                </wp:positionV>
                <wp:extent cx="6448425" cy="1404620"/>
                <wp:effectExtent l="0" t="0" r="9525" b="0"/>
                <wp:wrapSquare wrapText="bothSides"/>
                <wp:docPr id="314688743"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6FBB18A7" w14:textId="77777777" w:rsidR="00164857" w:rsidRPr="00D9206C" w:rsidRDefault="00164857" w:rsidP="00164857">
                            <w:pPr>
                              <w:pStyle w:val="BodyText1"/>
                              <w:spacing w:before="240"/>
                              <w:rPr>
                                <w:b/>
                                <w:bCs/>
                                <w:color w:val="FFFFFF"/>
                              </w:rPr>
                            </w:pPr>
                            <w:r w:rsidRPr="00D9206C">
                              <w:rPr>
                                <w:b/>
                                <w:bCs/>
                                <w:color w:val="FFFFFF"/>
                              </w:rPr>
                              <w:t xml:space="preserve">Question </w:t>
                            </w:r>
                            <w:r>
                              <w:rPr>
                                <w:b/>
                                <w:bCs/>
                                <w:color w:val="FFFFFF"/>
                              </w:rPr>
                              <w:t>2.  Is your monitoring network adequate?</w:t>
                            </w:r>
                          </w:p>
                          <w:p w14:paraId="77ADBAF9" w14:textId="77777777" w:rsidR="00164857" w:rsidRDefault="00164857" w:rsidP="00164857">
                            <w:pPr>
                              <w:pStyle w:val="BodyText1"/>
                              <w:spacing w:before="240"/>
                              <w:rPr>
                                <w:color w:val="FFFFFF"/>
                              </w:rPr>
                            </w:pPr>
                            <w:r>
                              <w:rPr>
                                <w:color w:val="FFFFFF"/>
                              </w:rPr>
                              <w:t>Things to consider include:</w:t>
                            </w:r>
                          </w:p>
                          <w:p w14:paraId="5EEAC97B" w14:textId="04934090" w:rsidR="00164857" w:rsidRDefault="00164857" w:rsidP="00164857">
                            <w:pPr>
                              <w:pStyle w:val="BodyText1"/>
                              <w:numPr>
                                <w:ilvl w:val="0"/>
                                <w:numId w:val="16"/>
                              </w:numPr>
                              <w:spacing w:before="240"/>
                              <w:rPr>
                                <w:color w:val="FFFFFF"/>
                              </w:rPr>
                            </w:pPr>
                            <w:r>
                              <w:rPr>
                                <w:color w:val="FFFFFF"/>
                              </w:rPr>
                              <w:t>Do you have in-waste monitoring for leachate</w:t>
                            </w:r>
                            <w:r w:rsidR="004A5748">
                              <w:rPr>
                                <w:color w:val="FFFFFF"/>
                              </w:rPr>
                              <w:t xml:space="preserve"> and </w:t>
                            </w:r>
                            <w:r w:rsidR="00664081">
                              <w:rPr>
                                <w:color w:val="FFFFFF"/>
                              </w:rPr>
                              <w:t xml:space="preserve">landfill </w:t>
                            </w:r>
                            <w:r w:rsidR="004A5748">
                              <w:rPr>
                                <w:color w:val="FFFFFF"/>
                              </w:rPr>
                              <w:t>gas</w:t>
                            </w:r>
                            <w:r w:rsidR="00974DE3">
                              <w:rPr>
                                <w:color w:val="FFFFFF"/>
                              </w:rPr>
                              <w:t xml:space="preserve"> at sufficient locations</w:t>
                            </w:r>
                            <w:r>
                              <w:rPr>
                                <w:color w:val="FFFFFF"/>
                              </w:rPr>
                              <w:t>?</w:t>
                            </w:r>
                          </w:p>
                          <w:p w14:paraId="70406A98" w14:textId="77777777" w:rsidR="00164857" w:rsidRDefault="00164857" w:rsidP="00164857">
                            <w:pPr>
                              <w:pStyle w:val="BodyText1"/>
                              <w:numPr>
                                <w:ilvl w:val="0"/>
                                <w:numId w:val="16"/>
                              </w:numPr>
                              <w:spacing w:before="240"/>
                              <w:rPr>
                                <w:color w:val="FFFFFF"/>
                              </w:rPr>
                            </w:pPr>
                            <w:r>
                              <w:rPr>
                                <w:color w:val="FFFFFF"/>
                              </w:rPr>
                              <w:t>Do you have external gas boreholes which are suitable in number and spacing to identify gas migration if it was occurring?</w:t>
                            </w:r>
                          </w:p>
                          <w:p w14:paraId="72462D2C" w14:textId="58CC25F2" w:rsidR="00164857" w:rsidRDefault="00164857" w:rsidP="00164857">
                            <w:pPr>
                              <w:pStyle w:val="BodyText1"/>
                              <w:numPr>
                                <w:ilvl w:val="0"/>
                                <w:numId w:val="16"/>
                              </w:numPr>
                              <w:spacing w:before="240"/>
                              <w:rPr>
                                <w:color w:val="FFFFFF"/>
                              </w:rPr>
                            </w:pPr>
                            <w:r>
                              <w:rPr>
                                <w:color w:val="FFFFFF"/>
                              </w:rPr>
                              <w:t xml:space="preserve">Do you have adequate external groundwater monitoring boreholes suitably located up- and down-gradient of the site to </w:t>
                            </w:r>
                            <w:r w:rsidR="007E1032">
                              <w:rPr>
                                <w:color w:val="FFFFFF"/>
                              </w:rPr>
                              <w:t xml:space="preserve">assess </w:t>
                            </w:r>
                            <w:r>
                              <w:rPr>
                                <w:color w:val="FFFFFF"/>
                              </w:rPr>
                              <w:t xml:space="preserve">impact on </w:t>
                            </w:r>
                            <w:r w:rsidR="00737CDB">
                              <w:rPr>
                                <w:color w:val="FFFFFF"/>
                              </w:rPr>
                              <w:t>the water environment</w:t>
                            </w:r>
                            <w:r>
                              <w:rPr>
                                <w:color w:val="FFFFFF"/>
                              </w:rPr>
                              <w:t>?</w:t>
                            </w:r>
                          </w:p>
                          <w:p w14:paraId="65A39D92" w14:textId="2B09194A" w:rsidR="001E7D1B" w:rsidRPr="00EC785E" w:rsidRDefault="001E7D1B" w:rsidP="00164857">
                            <w:pPr>
                              <w:pStyle w:val="BodyText1"/>
                              <w:numPr>
                                <w:ilvl w:val="0"/>
                                <w:numId w:val="16"/>
                              </w:numPr>
                              <w:spacing w:before="240"/>
                              <w:rPr>
                                <w:color w:val="FFFFFF"/>
                              </w:rPr>
                            </w:pPr>
                            <w:r>
                              <w:rPr>
                                <w:color w:val="FFFFFF"/>
                              </w:rPr>
                              <w:t xml:space="preserve">Do you have adequate </w:t>
                            </w:r>
                            <w:r w:rsidR="00DD2EF2">
                              <w:rPr>
                                <w:color w:val="FFFFFF"/>
                              </w:rPr>
                              <w:t xml:space="preserve">monitoring of surface waters to </w:t>
                            </w:r>
                            <w:r w:rsidR="008E1231">
                              <w:rPr>
                                <w:color w:val="FFFFFF"/>
                              </w:rPr>
                              <w:t>identify pollution?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20BDB4" id="_x0000_s1028" type="#_x0000_t202"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style="position:absolute;margin-left:0;margin-top:35.8pt;width:507.7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" fillcolor="#016574" stroked="f">
                <v:textbox style="mso-fit-shape-to-text:t">
                  <w:txbxContent>
                    <w:p w14:paraId="6FBB18A7" w14:textId="77777777" w:rsidR="00164857" w:rsidRPr="00D9206C" w:rsidRDefault="00164857" w:rsidP="00164857">
                      <w:pPr>
                        <w:pStyle w:val="BodyText1"/>
                        <w:spacing w:before="240"/>
                        <w:rPr>
                          <w:b/>
                          <w:bCs/>
                          <w:color w:val="FFFFFF"/>
                        </w:rPr>
                      </w:pPr>
                      <w:r w:rsidRPr="00D9206C">
                        <w:rPr>
                          <w:b/>
                          <w:bCs/>
                          <w:color w:val="FFFFFF"/>
                        </w:rPr>
                        <w:t xml:space="preserve">Question </w:t>
                      </w:r>
                      <w:r>
                        <w:rPr>
                          <w:b/>
                          <w:bCs/>
                          <w:color w:val="FFFFFF"/>
                        </w:rPr>
                        <w:t>2.  Is your monitoring network adequate?</w:t>
                      </w:r>
                    </w:p>
                    <w:p w14:paraId="77ADBAF9" w14:textId="77777777" w:rsidR="00164857" w:rsidRDefault="00164857" w:rsidP="00164857">
                      <w:pPr>
                        <w:pStyle w:val="BodyText1"/>
                        <w:spacing w:before="240"/>
                        <w:rPr>
                          <w:color w:val="FFFFFF"/>
                        </w:rPr>
                      </w:pPr>
                      <w:r>
                        <w:rPr>
                          <w:color w:val="FFFFFF"/>
                        </w:rPr>
                        <w:t>Things to consider include:</w:t>
                      </w:r>
                    </w:p>
                    <w:p w14:paraId="5EEAC97B" w14:textId="04934090" w:rsidR="00164857" w:rsidRDefault="00164857" w:rsidP="00164857">
                      <w:pPr>
                        <w:pStyle w:val="BodyText1"/>
                        <w:numPr>
                          <w:ilvl w:val="0"/>
                          <w:numId w:val="16"/>
                        </w:numPr>
                        <w:spacing w:before="240"/>
                        <w:rPr>
                          <w:color w:val="FFFFFF"/>
                        </w:rPr>
                      </w:pPr>
                      <w:r>
                        <w:rPr>
                          <w:color w:val="FFFFFF"/>
                        </w:rPr>
                        <w:t>Do you have in-waste monitoring for leachate</w:t>
                      </w:r>
                      <w:r w:rsidR="004A5748">
                        <w:rPr>
                          <w:color w:val="FFFFFF"/>
                        </w:rPr>
                        <w:t xml:space="preserve"> and </w:t>
                      </w:r>
                      <w:r w:rsidR="00664081">
                        <w:rPr>
                          <w:color w:val="FFFFFF"/>
                        </w:rPr>
                        <w:t xml:space="preserve">landfill </w:t>
                      </w:r>
                      <w:r w:rsidR="004A5748">
                        <w:rPr>
                          <w:color w:val="FFFFFF"/>
                        </w:rPr>
                        <w:t>gas</w:t>
                      </w:r>
                      <w:r w:rsidR="00974DE3">
                        <w:rPr>
                          <w:color w:val="FFFFFF"/>
                        </w:rPr>
                        <w:t xml:space="preserve"> at sufficient locations</w:t>
                      </w:r>
                      <w:r>
                        <w:rPr>
                          <w:color w:val="FFFFFF"/>
                        </w:rPr>
                        <w:t>?</w:t>
                      </w:r>
                    </w:p>
                    <w:p w14:paraId="70406A98" w14:textId="77777777" w:rsidR="00164857" w:rsidRDefault="00164857" w:rsidP="00164857">
                      <w:pPr>
                        <w:pStyle w:val="BodyText1"/>
                        <w:numPr>
                          <w:ilvl w:val="0"/>
                          <w:numId w:val="16"/>
                        </w:numPr>
                        <w:spacing w:before="240"/>
                        <w:rPr>
                          <w:color w:val="FFFFFF"/>
                        </w:rPr>
                      </w:pPr>
                      <w:r>
                        <w:rPr>
                          <w:color w:val="FFFFFF"/>
                        </w:rPr>
                        <w:t>Do you have external gas boreholes which are suitable in number and spacing to identify gas migration if it was occurring?</w:t>
                      </w:r>
                    </w:p>
                    <w:p w14:paraId="72462D2C" w14:textId="58CC25F2" w:rsidR="00164857" w:rsidRDefault="00164857" w:rsidP="00164857">
                      <w:pPr>
                        <w:pStyle w:val="BodyText1"/>
                        <w:numPr>
                          <w:ilvl w:val="0"/>
                          <w:numId w:val="16"/>
                        </w:numPr>
                        <w:spacing w:before="240"/>
                        <w:rPr>
                          <w:color w:val="FFFFFF"/>
                        </w:rPr>
                      </w:pPr>
                      <w:r>
                        <w:rPr>
                          <w:color w:val="FFFFFF"/>
                        </w:rPr>
                        <w:t xml:space="preserve">Do you have adequate external groundwater monitoring boreholes suitably located up- and down-gradient of the site to </w:t>
                      </w:r>
                      <w:r w:rsidR="007E1032">
                        <w:rPr>
                          <w:color w:val="FFFFFF"/>
                        </w:rPr>
                        <w:t xml:space="preserve">assess </w:t>
                      </w:r>
                      <w:r>
                        <w:rPr>
                          <w:color w:val="FFFFFF"/>
                        </w:rPr>
                        <w:t xml:space="preserve">impact on </w:t>
                      </w:r>
                      <w:r w:rsidR="00737CDB">
                        <w:rPr>
                          <w:color w:val="FFFFFF"/>
                        </w:rPr>
                        <w:t>the water environment</w:t>
                      </w:r>
                      <w:r>
                        <w:rPr>
                          <w:color w:val="FFFFFF"/>
                        </w:rPr>
                        <w:t>?</w:t>
                      </w:r>
                    </w:p>
                    <w:p w14:paraId="65A39D92" w14:textId="2B09194A" w:rsidR="001E7D1B" w:rsidRPr="00EC785E" w:rsidRDefault="001E7D1B" w:rsidP="00164857">
                      <w:pPr>
                        <w:pStyle w:val="BodyText1"/>
                        <w:numPr>
                          <w:ilvl w:val="0"/>
                          <w:numId w:val="16"/>
                        </w:numPr>
                        <w:spacing w:before="240"/>
                        <w:rPr>
                          <w:color w:val="FFFFFF"/>
                        </w:rPr>
                      </w:pPr>
                      <w:r>
                        <w:rPr>
                          <w:color w:val="FFFFFF"/>
                        </w:rPr>
                        <w:t xml:space="preserve">Do you have adequate </w:t>
                      </w:r>
                      <w:r w:rsidR="00DD2EF2">
                        <w:rPr>
                          <w:color w:val="FFFFFF"/>
                        </w:rPr>
                        <w:t xml:space="preserve">monitoring of surface waters to </w:t>
                      </w:r>
                      <w:r w:rsidR="008E1231">
                        <w:rPr>
                          <w:color w:val="FFFFFF"/>
                        </w:rPr>
                        <w:t>identify pollution?</w:t>
                      </w:r>
                    </w:p>
                  </w:txbxContent>
                </v:textbox>
                <w10:wrap type="square" anchorx="margin"/>
              </v:shape>
            </w:pict>
          </mc:Fallback>
        </mc:AlternateContent>
      </w:r>
    </w:p>
    <w:p w14:paraId="22A2C58B" w14:textId="77777777" w:rsidR="00DA0BC6" w:rsidRDefault="00DA0BC6" w:rsidP="00CF2487">
      <w:pPr>
        <w:pStyle w:val="BodyText1"/>
        <w:rPr>
          <w:rFonts w:eastAsia="Times New Roman"/>
        </w:rPr>
      </w:pPr>
    </w:p>
    <w:p w14:paraId="493EF038" w14:textId="2D98C866" w:rsidR="00560231" w:rsidRDefault="00F90F04" w:rsidP="00CF2487">
      <w:pPr>
        <w:pStyle w:val="BodyText1"/>
        <w:rPr>
          <w:rFonts w:eastAsia="Times New Roman"/>
        </w:rPr>
      </w:pPr>
      <w:r>
        <w:rPr>
          <w:rFonts w:eastAsia="Times New Roman"/>
        </w:rPr>
        <w:t xml:space="preserve">If your monitoring network </w:t>
      </w:r>
      <w:r w:rsidR="00D778C9">
        <w:rPr>
          <w:rFonts w:eastAsia="Times New Roman"/>
        </w:rPr>
        <w:t>is not adequate SEPA is unlikely to be able to consider an application to surrender</w:t>
      </w:r>
      <w:r w:rsidR="006A00E8">
        <w:rPr>
          <w:rFonts w:eastAsia="Times New Roman"/>
        </w:rPr>
        <w:t xml:space="preserve">.  It may be possible to consider </w:t>
      </w:r>
      <w:r w:rsidR="00867790">
        <w:rPr>
          <w:rFonts w:eastAsia="Times New Roman"/>
        </w:rPr>
        <w:t xml:space="preserve">an </w:t>
      </w:r>
      <w:r w:rsidR="005B716F">
        <w:rPr>
          <w:rFonts w:eastAsia="Times New Roman"/>
        </w:rPr>
        <w:t>incomplete</w:t>
      </w:r>
      <w:r w:rsidR="00867790">
        <w:rPr>
          <w:rFonts w:eastAsia="Times New Roman"/>
        </w:rPr>
        <w:t xml:space="preserve"> data set, for example </w:t>
      </w:r>
      <w:r w:rsidR="005B716F">
        <w:rPr>
          <w:rFonts w:eastAsia="Times New Roman"/>
        </w:rPr>
        <w:t xml:space="preserve">if only some borehole </w:t>
      </w:r>
      <w:r w:rsidR="00D206ED">
        <w:rPr>
          <w:rFonts w:eastAsia="Times New Roman"/>
        </w:rPr>
        <w:t>data is</w:t>
      </w:r>
      <w:r w:rsidR="005B716F">
        <w:rPr>
          <w:rFonts w:eastAsia="Times New Roman"/>
        </w:rPr>
        <w:t xml:space="preserve"> available, but that will </w:t>
      </w:r>
      <w:r w:rsidR="00EA438D">
        <w:rPr>
          <w:rFonts w:eastAsia="Times New Roman"/>
        </w:rPr>
        <w:t xml:space="preserve">be site specific.  It </w:t>
      </w:r>
      <w:r w:rsidR="00820C9D">
        <w:rPr>
          <w:rFonts w:eastAsia="Times New Roman"/>
        </w:rPr>
        <w:t>will be</w:t>
      </w:r>
      <w:r w:rsidR="00EA438D">
        <w:rPr>
          <w:rFonts w:eastAsia="Times New Roman"/>
        </w:rPr>
        <w:t xml:space="preserve"> for you to justify that what you have provided to us is adequate.</w:t>
      </w:r>
      <w:r w:rsidR="001E6A3B">
        <w:rPr>
          <w:rFonts w:eastAsia="Times New Roman"/>
        </w:rPr>
        <w:t xml:space="preserve">  </w:t>
      </w:r>
      <w:r w:rsidR="007F6BCC">
        <w:rPr>
          <w:rFonts w:eastAsia="Times New Roman"/>
        </w:rPr>
        <w:t>The number of</w:t>
      </w:r>
      <w:r w:rsidR="002D222C">
        <w:rPr>
          <w:rFonts w:eastAsia="Times New Roman"/>
        </w:rPr>
        <w:t xml:space="preserve"> in-waste</w:t>
      </w:r>
      <w:r w:rsidR="007F6BCC">
        <w:rPr>
          <w:rFonts w:eastAsia="Times New Roman"/>
        </w:rPr>
        <w:t xml:space="preserve"> leachate sampling points is set out in Table 1.</w:t>
      </w:r>
      <w:r w:rsidR="002D222C">
        <w:rPr>
          <w:rFonts w:eastAsia="Times New Roman"/>
        </w:rPr>
        <w:t xml:space="preserve">  As a minimum, we expect 1 up-gradient and 2 down-gradient</w:t>
      </w:r>
      <w:r w:rsidR="003E50FA">
        <w:rPr>
          <w:rFonts w:eastAsia="Times New Roman"/>
        </w:rPr>
        <w:t xml:space="preserve"> groundwater</w:t>
      </w:r>
      <w:r w:rsidR="008B400A">
        <w:rPr>
          <w:rFonts w:eastAsia="Times New Roman"/>
        </w:rPr>
        <w:t xml:space="preserve"> monitoring boreholes, but this number can b</w:t>
      </w:r>
      <w:r w:rsidR="00CE3D90">
        <w:rPr>
          <w:rFonts w:eastAsia="Times New Roman"/>
        </w:rPr>
        <w:t xml:space="preserve">e higher if </w:t>
      </w:r>
      <w:r w:rsidR="000220FF">
        <w:rPr>
          <w:rFonts w:eastAsia="Times New Roman"/>
        </w:rPr>
        <w:t xml:space="preserve">the </w:t>
      </w:r>
      <w:r w:rsidR="0098150B">
        <w:rPr>
          <w:rFonts w:eastAsia="Times New Roman"/>
        </w:rPr>
        <w:t>hydrogeological regime</w:t>
      </w:r>
      <w:r w:rsidR="000220FF">
        <w:rPr>
          <w:rFonts w:eastAsia="Times New Roman"/>
        </w:rPr>
        <w:t xml:space="preserve"> </w:t>
      </w:r>
      <w:r w:rsidR="00CE3D90">
        <w:rPr>
          <w:rFonts w:eastAsia="Times New Roman"/>
        </w:rPr>
        <w:t>is complex</w:t>
      </w:r>
      <w:r w:rsidR="00075130">
        <w:rPr>
          <w:rFonts w:eastAsia="Times New Roman"/>
        </w:rPr>
        <w:t xml:space="preserve"> or there are sensitive receptors nearby</w:t>
      </w:r>
      <w:r w:rsidR="00CE3D90">
        <w:rPr>
          <w:rFonts w:eastAsia="Times New Roman"/>
        </w:rPr>
        <w:t>.</w:t>
      </w:r>
      <w:r w:rsidR="008F03DB">
        <w:rPr>
          <w:rFonts w:eastAsia="Times New Roman"/>
        </w:rPr>
        <w:t xml:space="preserve">  </w:t>
      </w:r>
      <w:r w:rsidR="008E432A">
        <w:rPr>
          <w:rFonts w:eastAsia="Times New Roman"/>
        </w:rPr>
        <w:t xml:space="preserve">The number of in-waste gas boreholes </w:t>
      </w:r>
      <w:r w:rsidR="00B56FD4">
        <w:rPr>
          <w:rFonts w:eastAsia="Times New Roman"/>
        </w:rPr>
        <w:t>required is</w:t>
      </w:r>
      <w:r w:rsidR="008313F8">
        <w:rPr>
          <w:rFonts w:eastAsia="Times New Roman"/>
        </w:rPr>
        <w:t xml:space="preserve"> 2 per hectare of landfill with a minimum of 4</w:t>
      </w:r>
      <w:r w:rsidR="00AE5448">
        <w:rPr>
          <w:rFonts w:eastAsia="Times New Roman"/>
        </w:rPr>
        <w:t>.</w:t>
      </w:r>
      <w:r w:rsidR="000246FC">
        <w:rPr>
          <w:rFonts w:eastAsia="Times New Roman"/>
        </w:rPr>
        <w:t xml:space="preserve">  The nu</w:t>
      </w:r>
      <w:r w:rsidR="00741E56">
        <w:rPr>
          <w:rFonts w:eastAsia="Times New Roman"/>
        </w:rPr>
        <w:t xml:space="preserve">mber of external gas monitoring boreholes will be site specific but should be located to </w:t>
      </w:r>
      <w:r w:rsidR="00460EC5">
        <w:rPr>
          <w:rFonts w:eastAsia="Times New Roman"/>
        </w:rPr>
        <w:t>identify migration towards any sensitive receptors identified.</w:t>
      </w:r>
    </w:p>
    <w:p w14:paraId="258810FE" w14:textId="2F15629E" w:rsidR="00560231" w:rsidRDefault="04926325" w:rsidP="00CF2487">
      <w:pPr>
        <w:pStyle w:val="BodyText1"/>
        <w:rPr>
          <w:rFonts w:eastAsia="Times New Roman"/>
        </w:rPr>
      </w:pPr>
      <w:r w:rsidRPr="2D6C12C0">
        <w:rPr>
          <w:rFonts w:eastAsia="Times New Roman"/>
        </w:rPr>
        <w:t>Where a network is not adequate</w:t>
      </w:r>
      <w:r w:rsidR="4C5BF0E3" w:rsidRPr="2D6C12C0">
        <w:rPr>
          <w:rFonts w:eastAsia="Times New Roman"/>
        </w:rPr>
        <w:t>, or there is insufficient monitoring data available</w:t>
      </w:r>
      <w:r w:rsidRPr="2D6C12C0">
        <w:rPr>
          <w:rFonts w:eastAsia="Times New Roman"/>
        </w:rPr>
        <w:t>, it may be reasonable to support your submission with other evidence, for example</w:t>
      </w:r>
      <w:r w:rsidR="1C27C03D" w:rsidRPr="2D6C12C0">
        <w:rPr>
          <w:rFonts w:eastAsia="Times New Roman"/>
        </w:rPr>
        <w:t>,</w:t>
      </w:r>
      <w:r w:rsidR="7B5E2300" w:rsidRPr="2D6C12C0">
        <w:rPr>
          <w:rFonts w:eastAsia="Times New Roman"/>
        </w:rPr>
        <w:t xml:space="preserve"> intrusive site investigation </w:t>
      </w:r>
      <w:r w:rsidR="1C27C03D" w:rsidRPr="2D6C12C0">
        <w:rPr>
          <w:rFonts w:eastAsia="Times New Roman"/>
        </w:rPr>
        <w:t>r</w:t>
      </w:r>
      <w:r w:rsidR="7E06CC14" w:rsidRPr="2D6C12C0">
        <w:rPr>
          <w:rFonts w:eastAsia="Times New Roman"/>
        </w:rPr>
        <w:t>eports</w:t>
      </w:r>
      <w:r w:rsidR="284E0C6E" w:rsidRPr="2D6C12C0">
        <w:rPr>
          <w:rFonts w:eastAsia="Times New Roman"/>
        </w:rPr>
        <w:t>, surface water monitoring,</w:t>
      </w:r>
      <w:r w:rsidR="21D7D3A3" w:rsidRPr="2D6C12C0">
        <w:rPr>
          <w:rFonts w:eastAsia="Times New Roman"/>
        </w:rPr>
        <w:t xml:space="preserve"> or</w:t>
      </w:r>
      <w:r w:rsidR="26593029" w:rsidRPr="2D6C12C0">
        <w:rPr>
          <w:rFonts w:eastAsia="Times New Roman"/>
        </w:rPr>
        <w:t xml:space="preserve"> </w:t>
      </w:r>
      <w:r w:rsidR="36A92BB4" w:rsidRPr="2D6C12C0">
        <w:rPr>
          <w:rFonts w:eastAsia="Times New Roman"/>
        </w:rPr>
        <w:t xml:space="preserve">data from </w:t>
      </w:r>
      <w:r w:rsidR="26593029" w:rsidRPr="2D6C12C0">
        <w:rPr>
          <w:rFonts w:eastAsia="Times New Roman"/>
        </w:rPr>
        <w:t xml:space="preserve">drones with </w:t>
      </w:r>
      <w:r w:rsidR="1A072332" w:rsidRPr="2D6C12C0">
        <w:rPr>
          <w:rFonts w:eastAsia="Times New Roman"/>
        </w:rPr>
        <w:t>appropriate sensors</w:t>
      </w:r>
      <w:r w:rsidR="21D7D3A3" w:rsidRPr="2D6C12C0">
        <w:rPr>
          <w:rFonts w:eastAsia="Times New Roman"/>
        </w:rPr>
        <w:t>.</w:t>
      </w:r>
    </w:p>
    <w:p w14:paraId="5DBEDDD1" w14:textId="01EA0EB3" w:rsidR="00164857" w:rsidRDefault="005C013E" w:rsidP="00CF2487">
      <w:pPr>
        <w:pStyle w:val="BodyText1"/>
        <w:rPr>
          <w:rFonts w:eastAsia="Times New Roman"/>
        </w:rPr>
      </w:pPr>
      <w:r>
        <w:rPr>
          <w:rFonts w:eastAsia="Times New Roman"/>
        </w:rPr>
        <w:t>Where a monitoring network is to be installed</w:t>
      </w:r>
      <w:r w:rsidR="002551F0">
        <w:rPr>
          <w:rFonts w:eastAsia="Times New Roman"/>
        </w:rPr>
        <w:t>, upgraded or replaced we recommend engaging with us</w:t>
      </w:r>
      <w:r w:rsidR="008710FB">
        <w:rPr>
          <w:rFonts w:eastAsia="Times New Roman"/>
        </w:rPr>
        <w:t xml:space="preserve"> to ensure it will </w:t>
      </w:r>
      <w:r w:rsidR="00CB4918">
        <w:rPr>
          <w:rFonts w:eastAsia="Times New Roman"/>
        </w:rPr>
        <w:t xml:space="preserve">be </w:t>
      </w:r>
      <w:r w:rsidR="008710FB">
        <w:rPr>
          <w:rFonts w:eastAsia="Times New Roman"/>
        </w:rPr>
        <w:t>fit for purpose</w:t>
      </w:r>
      <w:r w:rsidR="001544D4">
        <w:rPr>
          <w:rFonts w:eastAsia="Times New Roman"/>
        </w:rPr>
        <w:t>.</w:t>
      </w:r>
      <w:r w:rsidR="00D10B22">
        <w:rPr>
          <w:rFonts w:eastAsia="Times New Roman"/>
        </w:rPr>
        <w:t xml:space="preserve">  Where new monitoring</w:t>
      </w:r>
      <w:r w:rsidR="00922B85">
        <w:rPr>
          <w:rFonts w:eastAsia="Times New Roman"/>
        </w:rPr>
        <w:t xml:space="preserve"> is required, we would usually </w:t>
      </w:r>
      <w:r w:rsidR="00922B85">
        <w:rPr>
          <w:rFonts w:eastAsia="Times New Roman"/>
        </w:rPr>
        <w:lastRenderedPageBreak/>
        <w:t xml:space="preserve">expect a minimum of 12 months’ data collection before </w:t>
      </w:r>
      <w:r w:rsidR="00892031">
        <w:rPr>
          <w:rFonts w:eastAsia="Times New Roman"/>
        </w:rPr>
        <w:t>considering the data set</w:t>
      </w:r>
      <w:r w:rsidR="007B33ED">
        <w:rPr>
          <w:rFonts w:eastAsia="Times New Roman"/>
        </w:rPr>
        <w:t xml:space="preserve"> as part of a </w:t>
      </w:r>
      <w:r w:rsidR="00433371">
        <w:rPr>
          <w:rFonts w:eastAsia="Times New Roman"/>
        </w:rPr>
        <w:t>submission to us</w:t>
      </w:r>
      <w:r w:rsidR="00892031">
        <w:rPr>
          <w:rFonts w:eastAsia="Times New Roman"/>
        </w:rPr>
        <w:t>.</w:t>
      </w:r>
      <w:r w:rsidR="006B3F31">
        <w:rPr>
          <w:rFonts w:eastAsia="Times New Roman"/>
        </w:rPr>
        <w:t xml:space="preserve">  This allows us to see trends and behaviour across all four seasons.</w:t>
      </w:r>
      <w:r w:rsidR="00B808A8">
        <w:rPr>
          <w:rFonts w:eastAsia="Times New Roman"/>
        </w:rPr>
        <w:t xml:space="preserve">  </w:t>
      </w:r>
    </w:p>
    <w:p w14:paraId="67562583" w14:textId="77777777" w:rsidR="006B3F31" w:rsidRPr="00EB1D8B" w:rsidRDefault="006B3F31" w:rsidP="006B3F31">
      <w:pPr>
        <w:pStyle w:val="BodyText1"/>
        <w:rPr>
          <w:rFonts w:eastAsia="Times New Roman"/>
          <w:b/>
          <w:bCs/>
        </w:rPr>
      </w:pPr>
      <w:r w:rsidRPr="00EB1D8B">
        <w:rPr>
          <w:rFonts w:eastAsia="Times New Roman"/>
          <w:b/>
          <w:bCs/>
        </w:rPr>
        <w:t xml:space="preserve">Table </w:t>
      </w:r>
      <w:r>
        <w:rPr>
          <w:rFonts w:eastAsia="Times New Roman"/>
          <w:b/>
          <w:bCs/>
        </w:rPr>
        <w:t>1. Number of in-waste leachate sampling points</w:t>
      </w:r>
    </w:p>
    <w:tbl>
      <w:tblPr>
        <w:tblW w:w="3748" w:type="pct"/>
        <w:tblCellMar>
          <w:left w:w="0" w:type="dxa"/>
          <w:right w:w="0" w:type="dxa"/>
        </w:tblCellMar>
        <w:tblLook w:val="04A0" w:firstRow="1" w:lastRow="0" w:firstColumn="1" w:lastColumn="0" w:noHBand="0" w:noVBand="1"/>
        <w:tblCaption w:val="Table 1: Number of in-waste leachate sampling points"/>
        <w:tblDescription w:val="This table contains three columns: &quot;Site Area (ha) From&quot;, &quot;Site Area (ha) To&quot; and &quot;Number of Sampling Points&quot;. It shows the number of sampling points required for the site area in hectares:&#10;0 to 5 = 3&#10;5 to 10 = 4&#10;10 to 25 = 6&#10;25 to 50 = 9&#10;50 to 75 = 11&#10;75 to 100 = 13&#10;100 to 125 = 15&#10;125 to 150 = 16&#10;150 to 175 = 17&#10;175 to 200 = 18&#10;200 to 250 = 19&#10;250 and over = 20"/>
      </w:tblPr>
      <w:tblGrid>
        <w:gridCol w:w="2144"/>
        <w:gridCol w:w="2144"/>
        <w:gridCol w:w="3363"/>
      </w:tblGrid>
      <w:tr w:rsidR="004C26C2" w:rsidRPr="00382BF8" w14:paraId="5575387E" w14:textId="77777777" w:rsidTr="008F274A">
        <w:trPr>
          <w:cantSplit/>
          <w:trHeight w:val="610"/>
          <w:tblHeader/>
        </w:trPr>
        <w:tc>
          <w:tcPr>
            <w:tcW w:w="141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2D418D8" w14:textId="2717B7D2" w:rsidR="004C26C2" w:rsidRDefault="004C26C2" w:rsidP="004C26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Site </w:t>
            </w:r>
            <w:r w:rsidR="00C967A2">
              <w:rPr>
                <w:rFonts w:ascii="Arial" w:eastAsia="Times New Roman" w:hAnsi="Arial" w:cs="Arial"/>
                <w:b/>
                <w:bCs/>
                <w:color w:val="FFFFFF"/>
                <w:lang w:eastAsia="en-GB"/>
              </w:rPr>
              <w:t>A</w:t>
            </w:r>
            <w:r>
              <w:rPr>
                <w:rFonts w:ascii="Arial" w:eastAsia="Times New Roman" w:hAnsi="Arial" w:cs="Arial"/>
                <w:b/>
                <w:bCs/>
                <w:color w:val="FFFFFF"/>
                <w:lang w:eastAsia="en-GB"/>
              </w:rPr>
              <w:t>rea (ha)</w:t>
            </w:r>
          </w:p>
          <w:p w14:paraId="2102E66F" w14:textId="5BEC49B2" w:rsidR="004C26C2" w:rsidRPr="00382BF8" w:rsidRDefault="004C26C2" w:rsidP="004C26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From</w:t>
            </w:r>
          </w:p>
        </w:tc>
        <w:tc>
          <w:tcPr>
            <w:tcW w:w="1414" w:type="pct"/>
            <w:tcBorders>
              <w:top w:val="single" w:sz="8" w:space="0" w:color="auto"/>
              <w:left w:val="nil"/>
              <w:bottom w:val="single" w:sz="8" w:space="0" w:color="auto"/>
              <w:right w:val="single" w:sz="4" w:space="0" w:color="auto"/>
            </w:tcBorders>
            <w:shd w:val="clear" w:color="auto" w:fill="016574" w:themeFill="accent6"/>
            <w:noWrap/>
            <w:tcMar>
              <w:top w:w="0" w:type="dxa"/>
              <w:left w:w="108" w:type="dxa"/>
              <w:bottom w:w="0" w:type="dxa"/>
              <w:right w:w="108" w:type="dxa"/>
            </w:tcMar>
            <w:vAlign w:val="center"/>
          </w:tcPr>
          <w:p w14:paraId="26F584A7" w14:textId="49CF4B25" w:rsidR="004C26C2" w:rsidRDefault="004C26C2" w:rsidP="004C26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Site </w:t>
            </w:r>
            <w:r w:rsidR="00C967A2">
              <w:rPr>
                <w:rFonts w:ascii="Arial" w:eastAsia="Times New Roman" w:hAnsi="Arial" w:cs="Arial"/>
                <w:b/>
                <w:bCs/>
                <w:color w:val="FFFFFF"/>
                <w:lang w:eastAsia="en-GB"/>
              </w:rPr>
              <w:t>A</w:t>
            </w:r>
            <w:r>
              <w:rPr>
                <w:rFonts w:ascii="Arial" w:eastAsia="Times New Roman" w:hAnsi="Arial" w:cs="Arial"/>
                <w:b/>
                <w:bCs/>
                <w:color w:val="FFFFFF"/>
                <w:lang w:eastAsia="en-GB"/>
              </w:rPr>
              <w:t>rea (ha)</w:t>
            </w:r>
          </w:p>
          <w:p w14:paraId="074EECF2" w14:textId="2EDE732E" w:rsidR="004C26C2" w:rsidRPr="00382BF8" w:rsidRDefault="004C26C2" w:rsidP="004C26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w:t>
            </w:r>
          </w:p>
        </w:tc>
        <w:tc>
          <w:tcPr>
            <w:tcW w:w="2172" w:type="pct"/>
            <w:tcBorders>
              <w:top w:val="single" w:sz="4" w:space="0" w:color="auto"/>
              <w:left w:val="single" w:sz="4" w:space="0" w:color="auto"/>
              <w:bottom w:val="single" w:sz="4" w:space="0" w:color="auto"/>
              <w:right w:val="single" w:sz="4" w:space="0" w:color="auto"/>
            </w:tcBorders>
            <w:shd w:val="clear" w:color="auto" w:fill="016574" w:themeFill="accent6"/>
            <w:noWrap/>
            <w:tcMar>
              <w:top w:w="0" w:type="dxa"/>
              <w:left w:w="108" w:type="dxa"/>
              <w:bottom w:w="0" w:type="dxa"/>
              <w:right w:w="108" w:type="dxa"/>
            </w:tcMar>
            <w:vAlign w:val="center"/>
          </w:tcPr>
          <w:p w14:paraId="79E4B15D" w14:textId="4165D309" w:rsidR="004C26C2" w:rsidRPr="00382BF8" w:rsidRDefault="004C26C2" w:rsidP="004C26C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Number of </w:t>
            </w:r>
            <w:r w:rsidR="00C967A2">
              <w:rPr>
                <w:rFonts w:ascii="Arial" w:eastAsia="Times New Roman" w:hAnsi="Arial" w:cs="Arial"/>
                <w:b/>
                <w:bCs/>
                <w:color w:val="FFFFFF"/>
                <w:lang w:eastAsia="en-GB"/>
              </w:rPr>
              <w:t>S</w:t>
            </w:r>
            <w:r>
              <w:rPr>
                <w:rFonts w:ascii="Arial" w:eastAsia="Times New Roman" w:hAnsi="Arial" w:cs="Arial"/>
                <w:b/>
                <w:bCs/>
                <w:color w:val="FFFFFF"/>
                <w:lang w:eastAsia="en-GB"/>
              </w:rPr>
              <w:t xml:space="preserve">ampling </w:t>
            </w:r>
            <w:r w:rsidR="00C967A2">
              <w:rPr>
                <w:rFonts w:ascii="Arial" w:eastAsia="Times New Roman" w:hAnsi="Arial" w:cs="Arial"/>
                <w:b/>
                <w:bCs/>
                <w:color w:val="FFFFFF"/>
                <w:lang w:eastAsia="en-GB"/>
              </w:rPr>
              <w:t>P</w:t>
            </w:r>
            <w:r>
              <w:rPr>
                <w:rFonts w:ascii="Arial" w:eastAsia="Times New Roman" w:hAnsi="Arial" w:cs="Arial"/>
                <w:b/>
                <w:bCs/>
                <w:color w:val="FFFFFF"/>
                <w:lang w:eastAsia="en-GB"/>
              </w:rPr>
              <w:t>oints</w:t>
            </w:r>
          </w:p>
        </w:tc>
      </w:tr>
      <w:tr w:rsidR="004C26C2" w:rsidRPr="00382BF8" w14:paraId="5C4EBA4F" w14:textId="77777777" w:rsidTr="008F274A">
        <w:trPr>
          <w:cantSplit/>
          <w:trHeight w:val="315"/>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D050F6B"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0</w:t>
            </w:r>
          </w:p>
        </w:tc>
        <w:tc>
          <w:tcPr>
            <w:tcW w:w="1414"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62D46F4"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2172"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207B244"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r>
      <w:tr w:rsidR="004C26C2" w:rsidRPr="00382BF8" w14:paraId="047A6899"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34E6036"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CDC699"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14879ED"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4C26C2" w:rsidRPr="00382BF8" w14:paraId="4D0BF580"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70B5905"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96311CC"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8AE980D"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r>
      <w:tr w:rsidR="004C26C2" w:rsidRPr="00382BF8" w14:paraId="02B0DF19" w14:textId="77777777" w:rsidTr="008F274A">
        <w:trPr>
          <w:cantSplit/>
          <w:trHeight w:val="300"/>
        </w:trPr>
        <w:tc>
          <w:tcPr>
            <w:tcW w:w="1414" w:type="pct"/>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noWrap/>
            <w:tcMar>
              <w:top w:w="0" w:type="dxa"/>
              <w:left w:w="108" w:type="dxa"/>
              <w:bottom w:w="0" w:type="dxa"/>
              <w:right w:w="108" w:type="dxa"/>
            </w:tcMar>
            <w:vAlign w:val="center"/>
            <w:hideMark/>
          </w:tcPr>
          <w:p w14:paraId="5ED613FA"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1414" w:type="pct"/>
            <w:tcBorders>
              <w:top w:val="single" w:sz="8" w:space="0" w:color="A6A6A6" w:themeColor="background1" w:themeShade="A6"/>
              <w:left w:val="nil"/>
              <w:bottom w:val="single" w:sz="4" w:space="0" w:color="auto"/>
              <w:right w:val="single" w:sz="8" w:space="0" w:color="A6A6A6" w:themeColor="background1" w:themeShade="A6"/>
            </w:tcBorders>
            <w:noWrap/>
            <w:tcMar>
              <w:top w:w="0" w:type="dxa"/>
              <w:left w:w="108" w:type="dxa"/>
              <w:bottom w:w="0" w:type="dxa"/>
              <w:right w:w="108" w:type="dxa"/>
            </w:tcMar>
            <w:vAlign w:val="center"/>
            <w:hideMark/>
          </w:tcPr>
          <w:p w14:paraId="55C94DE9"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2172" w:type="pct"/>
            <w:tcBorders>
              <w:top w:val="single" w:sz="8" w:space="0" w:color="A6A6A6" w:themeColor="background1" w:themeShade="A6"/>
              <w:left w:val="nil"/>
              <w:bottom w:val="single" w:sz="4" w:space="0" w:color="auto"/>
              <w:right w:val="single" w:sz="8" w:space="0" w:color="A6A6A6" w:themeColor="background1" w:themeShade="A6"/>
            </w:tcBorders>
            <w:noWrap/>
            <w:tcMar>
              <w:top w:w="0" w:type="dxa"/>
              <w:left w:w="108" w:type="dxa"/>
              <w:bottom w:w="0" w:type="dxa"/>
              <w:right w:w="108" w:type="dxa"/>
            </w:tcMar>
            <w:vAlign w:val="center"/>
            <w:hideMark/>
          </w:tcPr>
          <w:p w14:paraId="26BED9A9"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9</w:t>
            </w:r>
          </w:p>
        </w:tc>
      </w:tr>
      <w:tr w:rsidR="004C26C2" w:rsidRPr="00382BF8" w14:paraId="6F052E11" w14:textId="77777777" w:rsidTr="008F274A">
        <w:trPr>
          <w:cantSplit/>
          <w:trHeight w:val="300"/>
        </w:trPr>
        <w:tc>
          <w:tcPr>
            <w:tcW w:w="1414" w:type="pct"/>
            <w:tcBorders>
              <w:top w:val="single" w:sz="4" w:space="0" w:color="auto"/>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6B661F"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1414"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399B43"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75</w:t>
            </w:r>
          </w:p>
        </w:tc>
        <w:tc>
          <w:tcPr>
            <w:tcW w:w="2172"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064EAD"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11</w:t>
            </w:r>
          </w:p>
        </w:tc>
      </w:tr>
      <w:tr w:rsidR="004C26C2" w:rsidRPr="00382BF8" w14:paraId="1E5B8BC7"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C53F9B"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75</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25F9D9"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100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EB9D2"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13</w:t>
            </w:r>
          </w:p>
        </w:tc>
      </w:tr>
      <w:tr w:rsidR="004C26C2" w:rsidRPr="00382BF8" w14:paraId="64001084"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0E06A5"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100</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21A801"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125</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3713D1"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15</w:t>
            </w:r>
          </w:p>
        </w:tc>
      </w:tr>
      <w:tr w:rsidR="004C26C2" w:rsidRPr="00382BF8" w14:paraId="1F9A1F84"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867EC1" w14:textId="77777777" w:rsidR="004C26C2"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125</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B9940B"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150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71536C"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16</w:t>
            </w:r>
          </w:p>
        </w:tc>
      </w:tr>
      <w:tr w:rsidR="004C26C2" w:rsidRPr="00382BF8" w14:paraId="119346AA"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B7D727" w14:textId="77777777" w:rsidR="004C26C2"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150</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C5E8F6"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175</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86C72A"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17</w:t>
            </w:r>
          </w:p>
        </w:tc>
      </w:tr>
      <w:tr w:rsidR="004C26C2" w:rsidRPr="00382BF8" w14:paraId="61FBA70D"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0AA845" w14:textId="77777777" w:rsidR="004C26C2"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175</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E647F7"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63B3F5"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18</w:t>
            </w:r>
          </w:p>
        </w:tc>
      </w:tr>
      <w:tr w:rsidR="004C26C2" w:rsidRPr="00382BF8" w14:paraId="415DF606"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4490E4" w14:textId="77777777" w:rsidR="004C26C2"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200</w:t>
            </w:r>
          </w:p>
        </w:tc>
        <w:tc>
          <w:tcPr>
            <w:tcW w:w="141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773545"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250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438BFB"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19</w:t>
            </w:r>
          </w:p>
        </w:tc>
      </w:tr>
      <w:tr w:rsidR="004C26C2" w:rsidRPr="00382BF8" w14:paraId="1429B9B8" w14:textId="77777777" w:rsidTr="008F274A">
        <w:trPr>
          <w:cantSplit/>
          <w:trHeight w:val="300"/>
        </w:trPr>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08CD09" w14:textId="54AE878B"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250 </w:t>
            </w:r>
          </w:p>
        </w:tc>
        <w:tc>
          <w:tcPr>
            <w:tcW w:w="141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B415DA" w14:textId="1913897D"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&gt;250</w:t>
            </w:r>
          </w:p>
        </w:tc>
        <w:tc>
          <w:tcPr>
            <w:tcW w:w="21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B72596" w14:textId="77777777" w:rsidR="004C26C2" w:rsidRPr="00382BF8" w:rsidRDefault="004C26C2" w:rsidP="004C26C2">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r>
    </w:tbl>
    <w:p w14:paraId="6B72D5F6" w14:textId="28C062AB" w:rsidR="006B3F31" w:rsidRDefault="006B3F31" w:rsidP="00CF2487">
      <w:pPr>
        <w:pStyle w:val="BodyText1"/>
        <w:rPr>
          <w:rFonts w:eastAsia="Times New Roman"/>
        </w:rPr>
      </w:pPr>
      <w:r>
        <w:rPr>
          <w:noProof/>
        </w:rPr>
        <w:lastRenderedPageBreak/>
        <mc:AlternateContent>
          <mc:Choice Requires="wps">
            <w:drawing>
              <wp:inline distT="45720" distB="45720" distL="114300" distR="114300" wp14:anchorId="719B2DB7" wp14:editId="1CF5FC60">
                <wp:extent cx="6448425" cy="1404620"/>
                <wp:effectExtent l="0" t="0" r="9525" b="0"/>
                <wp:docPr id="1915056565" name="Text Box 2" descr="Question 3.  Do you have sufficient monitoring data?&#10;The parameters and frequency of monitoring expected, as set out in WMP26A is:&#10;• Surface water: Quarterly samples for pH, temperature, electrical conductivity, dissolved oxygen, ammoniacal nitrogen, chloride and chemical oxygen demand.&#10;• Groundwater: Initially quarterly, then 6 monthly after the first year, water level (metres above Ordnance Datum), pH, temperature, electrical conductivity, dissolved oxygen, ammoniacal nitrogen, chloride, sulphate, total alkalinity, total organic carbon, total oxidised nitrogen, metals (Na, K, CA, Mg, Fe, Mn, Cd, Cr, Cu, Ni, Pb, Zn).&#10;• Leachate: Monthly samples for leachate level (metres above Ordnance Datum), pH, temperature and electrical conductivity.  Quarterly samples, as monthly plus ammoniacal nitrogen, chloride, sulphate, total alkalinity, biochemical oxygen demand, chemical oxygen demand, total oxidised nitrogen, total organic carbon, sodium, potassium, calcium, magnesium.  Annually, as quarterly plus metals (Fe, Mn, Cd, Cr, Cu, Ni, Pb, Zn.&#10;• Landfill Gas:  Weekly to 6 monthly depending on site-specific circumstances for methane, carbon dioxide, oxygen, atmospheric pressure, gas pressure and meteorological data.&#10;• An annual survey for settlement.&#10;In addition, where non-inert waste was deposited, SEPA expects you to provide analysis for trace organic contaminants such as total petroleum hydrocarbons (full suite as set out in TPH Criteria Working Group guidance), volatile organic compounds (VOC) and soluble VOC’s.  This list may be widened to include pesticides, PFAS, PCB’s etc depending on site specific circumstan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558A5675" w14:textId="77777777" w:rsidR="004C26C2" w:rsidRPr="00EC785E" w:rsidRDefault="004C26C2" w:rsidP="004C26C2">
                            <w:pPr>
                              <w:pStyle w:val="BodyText1"/>
                              <w:spacing w:before="240"/>
                              <w:rPr>
                                <w:color w:val="FFFFFF"/>
                              </w:rPr>
                            </w:pPr>
                            <w:r w:rsidRPr="00D9206C">
                              <w:rPr>
                                <w:b/>
                                <w:bCs/>
                                <w:color w:val="FFFFFF"/>
                              </w:rPr>
                              <w:t xml:space="preserve">Question </w:t>
                            </w:r>
                            <w:r>
                              <w:rPr>
                                <w:b/>
                                <w:bCs/>
                                <w:color w:val="FFFFFF"/>
                              </w:rPr>
                              <w:t>3.  Do you have sufficient monitoring data?</w:t>
                            </w:r>
                          </w:p>
                          <w:p w14:paraId="3723A18B" w14:textId="77777777" w:rsidR="004C26C2" w:rsidRDefault="004C26C2" w:rsidP="004C26C2">
                            <w:pPr>
                              <w:pStyle w:val="BodyText1"/>
                              <w:spacing w:before="240"/>
                              <w:rPr>
                                <w:color w:val="FFFFFF"/>
                              </w:rPr>
                            </w:pPr>
                            <w:r>
                              <w:rPr>
                                <w:color w:val="FFFFFF"/>
                              </w:rPr>
                              <w:t>The parameters and frequency of monitoring expected, as set out in WMP26A is:</w:t>
                            </w:r>
                          </w:p>
                          <w:p w14:paraId="6CF91F92" w14:textId="77777777" w:rsidR="004C26C2" w:rsidRDefault="004C26C2" w:rsidP="004C26C2">
                            <w:pPr>
                              <w:pStyle w:val="BodyText1"/>
                              <w:numPr>
                                <w:ilvl w:val="0"/>
                                <w:numId w:val="17"/>
                              </w:numPr>
                              <w:spacing w:before="240"/>
                              <w:rPr>
                                <w:color w:val="FFFFFF"/>
                              </w:rPr>
                            </w:pPr>
                            <w:r>
                              <w:rPr>
                                <w:color w:val="FFFFFF"/>
                              </w:rPr>
                              <w:t>Surface water: Quarterly samples for pH, temperature, electrical conductivity, dissolved oxygen, ammoniacal nitrogen, chloride and chemical oxygen demand.</w:t>
                            </w:r>
                          </w:p>
                          <w:p w14:paraId="2C3D0838" w14:textId="77777777" w:rsidR="004C26C2" w:rsidRDefault="004C26C2" w:rsidP="004C26C2">
                            <w:pPr>
                              <w:pStyle w:val="BodyText1"/>
                              <w:numPr>
                                <w:ilvl w:val="0"/>
                                <w:numId w:val="17"/>
                              </w:numPr>
                              <w:spacing w:before="240"/>
                              <w:rPr>
                                <w:color w:val="FFFFFF"/>
                              </w:rPr>
                            </w:pPr>
                            <w:r>
                              <w:rPr>
                                <w:color w:val="FFFFFF"/>
                              </w:rPr>
                              <w:t>Groundwater: Initially quarterly, then 6 monthly after the first year, water level (metres above Ordnance Datum), pH, temperature, electrical conductivity, dissolved oxygen, ammoniacal nitrogen, chloride, sulphate, total alkalinity, total organic carbon, total oxidised nitrogen, metals (Na, K, CA, Mg, Fe, Mn, Cd, Cr, Cu, Ni, Pb, Zn).</w:t>
                            </w:r>
                          </w:p>
                          <w:p w14:paraId="3C7120A3" w14:textId="77777777" w:rsidR="004C26C2" w:rsidRDefault="004C26C2" w:rsidP="004C26C2">
                            <w:pPr>
                              <w:pStyle w:val="BodyText1"/>
                              <w:numPr>
                                <w:ilvl w:val="0"/>
                                <w:numId w:val="17"/>
                              </w:numPr>
                              <w:spacing w:before="240"/>
                              <w:rPr>
                                <w:color w:val="FFFFFF"/>
                              </w:rPr>
                            </w:pPr>
                            <w:r>
                              <w:rPr>
                                <w:color w:val="FFFFFF"/>
                              </w:rPr>
                              <w:t>Leachate: Monthly samples for leachate level (metres above Ordnance Datum), pH, temperature and electrical conductivity.  Quarterly samples, as monthly plus ammoniacal nitrogen, chloride, sulphate, total alkalinity, biochemical oxygen demand, chemical oxygen demand, total oxidised nitrogen, total organic carbon, sodium, potassium, calcium, magnesium.  Annually, as quarterly plus metals (Fe, Mn, Cd, Cr, Cu, Ni, Pb, Zn.</w:t>
                            </w:r>
                          </w:p>
                          <w:p w14:paraId="5AFDF451" w14:textId="77777777" w:rsidR="004C26C2" w:rsidRDefault="004C26C2" w:rsidP="004C26C2">
                            <w:pPr>
                              <w:pStyle w:val="BodyText1"/>
                              <w:numPr>
                                <w:ilvl w:val="0"/>
                                <w:numId w:val="17"/>
                              </w:numPr>
                              <w:spacing w:before="240"/>
                              <w:rPr>
                                <w:color w:val="FFFFFF"/>
                              </w:rPr>
                            </w:pPr>
                            <w:r>
                              <w:rPr>
                                <w:color w:val="FFFFFF"/>
                              </w:rPr>
                              <w:t>Landfill Gas:  Weekly to 6 monthly depending on site-specific circumstances for methane, carbon dioxide, oxygen, atmospheric pressure, gas pressure and meteorological data.</w:t>
                            </w:r>
                          </w:p>
                          <w:p w14:paraId="5B929EDE" w14:textId="77777777" w:rsidR="004C26C2" w:rsidRDefault="004C26C2" w:rsidP="004C26C2">
                            <w:pPr>
                              <w:pStyle w:val="BodyText1"/>
                              <w:numPr>
                                <w:ilvl w:val="0"/>
                                <w:numId w:val="17"/>
                              </w:numPr>
                              <w:spacing w:before="240"/>
                              <w:rPr>
                                <w:color w:val="FFFFFF"/>
                              </w:rPr>
                            </w:pPr>
                            <w:r>
                              <w:rPr>
                                <w:color w:val="FFFFFF"/>
                              </w:rPr>
                              <w:t>An annual survey for settlement.</w:t>
                            </w:r>
                          </w:p>
                          <w:p w14:paraId="22E58384" w14:textId="77777777" w:rsidR="004C26C2" w:rsidRPr="00EC785E" w:rsidRDefault="004C26C2" w:rsidP="004C26C2">
                            <w:pPr>
                              <w:pStyle w:val="BodyText1"/>
                              <w:spacing w:before="240"/>
                              <w:rPr>
                                <w:color w:val="FFFFFF"/>
                              </w:rPr>
                            </w:pPr>
                            <w:r>
                              <w:rPr>
                                <w:color w:val="FFFFFF"/>
                              </w:rPr>
                              <w:t>In addition, where non-inert waste was deposited, SEPA expects you to provide analysis for trace organic contaminants such as total petroleum hydrocarbons (full suite as set out in TPH Criteria Working Group guidance), volatile organic compounds (VOC) and soluble VOC’s.  This list may be widened to include pesticides, PFAS, PCB’s etc depending on site specific circumstances.</w:t>
                            </w:r>
                          </w:p>
                          <w:p w14:paraId="13641717" w14:textId="3B054DE6" w:rsidR="00FB153D" w:rsidRPr="00EC785E" w:rsidRDefault="00FB153D" w:rsidP="00FB153D">
                            <w:pPr>
                              <w:pStyle w:val="BodyText1"/>
                              <w:spacing w:before="240"/>
                              <w:rPr>
                                <w:color w:val="FFFFFF"/>
                              </w:rPr>
                            </w:pPr>
                          </w:p>
                        </w:txbxContent>
                      </wps:txbx>
                      <wps:bodyPr rot="0" vert="horz" wrap="square" lIns="91440" tIns="45720" rIns="91440" bIns="45720" anchor="t" anchorCtr="0">
                        <a:spAutoFit/>
                      </wps:bodyPr>
                    </wps:wsp>
                  </a:graphicData>
                </a:graphic>
              </wp:inline>
            </w:drawing>
          </mc:Choice>
          <mc:Fallback>
            <w:pict>
              <v:shape w14:anchorId="719B2DB7" id="_x0000_s1029" type="#_x0000_t202" alt="Question 3.  Do you have sufficient monitoring data?&#10;The parameters and frequency of monitoring expected, as set out in WMP26A is:&#10;• Surface water: Quarterly samples for pH, temperature, electrical conductivity, dissolved oxygen, ammoniacal nitrogen, chloride and chemical oxygen demand.&#10;• Groundwater: Initially quarterly, then 6 monthly after the first year, water level (metres above Ordnance Datum), pH, temperature, electrical conductivity, dissolved oxygen, ammoniacal nitrogen, chloride, sulphate, total alkalinity, total organic carbon, total oxidised nitrogen, metals (Na, K, CA, Mg, Fe, Mn, Cd, Cr, Cu, Ni, Pb, Zn).&#10;• Leachate: Monthly samples for leachate level (metres above Ordnance Datum), pH, temperature and electrical conductivity.  Quarterly samples, as monthly plus ammoniacal nitrogen, chloride, sulphate, total alkalinity, biochemical oxygen demand, chemical oxygen demand, total oxidised nitrogen, total organic carbon, sodium, potassium, calcium, magnesium.  Annually, as quarterly plus metals (Fe, Mn, Cd, Cr, Cu, Ni, Pb, Zn.&#10;• Landfill Gas:  Weekly to 6 monthly depending on site-specific circumstances for methane, carbon dioxide, oxygen, atmospheric pressure, gas pressure and meteorological data.&#10;• An annual survey for settlement.&#10;In addition, where non-inert waste was deposited, SEPA expects you to provide analysis for trace organic contaminants such as total petroleum hydrocarbons (full suite as set out in TPH Criteria Working Group guidance), volatile organic compounds (VOC) and soluble VOC’s.  This list may be widened to include pesticides, PFAS, PCB’s etc depending on site specific circumstances." style="width:50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" fillcolor="#016574" stroked="f">
                <v:textbox style="mso-fit-shape-to-text:t">
                  <w:txbxContent>
                    <w:p w14:paraId="558A5675" w14:textId="77777777" w:rsidR="004C26C2" w:rsidRPr="00EC785E" w:rsidRDefault="004C26C2" w:rsidP="004C26C2">
                      <w:pPr>
                        <w:pStyle w:val="BodyText1"/>
                        <w:spacing w:before="240"/>
                        <w:rPr>
                          <w:color w:val="FFFFFF"/>
                        </w:rPr>
                      </w:pPr>
                      <w:r w:rsidRPr="00D9206C">
                        <w:rPr>
                          <w:b/>
                          <w:bCs/>
                          <w:color w:val="FFFFFF"/>
                        </w:rPr>
                        <w:t xml:space="preserve">Question </w:t>
                      </w:r>
                      <w:r>
                        <w:rPr>
                          <w:b/>
                          <w:bCs/>
                          <w:color w:val="FFFFFF"/>
                        </w:rPr>
                        <w:t>3.  Do you have sufficient monitoring data?</w:t>
                      </w:r>
                    </w:p>
                    <w:p w14:paraId="3723A18B" w14:textId="77777777" w:rsidR="004C26C2" w:rsidRDefault="004C26C2" w:rsidP="004C26C2">
                      <w:pPr>
                        <w:pStyle w:val="BodyText1"/>
                        <w:spacing w:before="240"/>
                        <w:rPr>
                          <w:color w:val="FFFFFF"/>
                        </w:rPr>
                      </w:pPr>
                      <w:r>
                        <w:rPr>
                          <w:color w:val="FFFFFF"/>
                        </w:rPr>
                        <w:t>The parameters and frequency of monitoring expected, as set out in WMP26A is:</w:t>
                      </w:r>
                    </w:p>
                    <w:p w14:paraId="6CF91F92" w14:textId="77777777" w:rsidR="004C26C2" w:rsidRDefault="004C26C2" w:rsidP="004C26C2">
                      <w:pPr>
                        <w:pStyle w:val="BodyText1"/>
                        <w:numPr>
                          <w:ilvl w:val="0"/>
                          <w:numId w:val="17"/>
                        </w:numPr>
                        <w:spacing w:before="240"/>
                        <w:rPr>
                          <w:color w:val="FFFFFF"/>
                        </w:rPr>
                      </w:pPr>
                      <w:r>
                        <w:rPr>
                          <w:color w:val="FFFFFF"/>
                        </w:rPr>
                        <w:t>Surface water: Quarterly samples for pH, temperature, electrical conductivity, dissolved oxygen, ammoniacal nitrogen, chloride and chemical oxygen demand.</w:t>
                      </w:r>
                    </w:p>
                    <w:p w14:paraId="2C3D0838" w14:textId="77777777" w:rsidR="004C26C2" w:rsidRDefault="004C26C2" w:rsidP="004C26C2">
                      <w:pPr>
                        <w:pStyle w:val="BodyText1"/>
                        <w:numPr>
                          <w:ilvl w:val="0"/>
                          <w:numId w:val="17"/>
                        </w:numPr>
                        <w:spacing w:before="240"/>
                        <w:rPr>
                          <w:color w:val="FFFFFF"/>
                        </w:rPr>
                      </w:pPr>
                      <w:r>
                        <w:rPr>
                          <w:color w:val="FFFFFF"/>
                        </w:rPr>
                        <w:t>Groundwater: Initially quarterly, then 6 monthly after the first year, water level (metres above Ordnance Datum), pH, temperature, electrical conductivity, dissolved oxygen, ammoniacal nitrogen, chloride, sulphate, total alkalinity, total organic carbon, total oxidised nitrogen, metals (Na, K, CA, Mg, Fe, Mn, Cd, Cr, Cu, Ni, Pb, Zn).</w:t>
                      </w:r>
                    </w:p>
                    <w:p w14:paraId="3C7120A3" w14:textId="77777777" w:rsidR="004C26C2" w:rsidRDefault="004C26C2" w:rsidP="004C26C2">
                      <w:pPr>
                        <w:pStyle w:val="BodyText1"/>
                        <w:numPr>
                          <w:ilvl w:val="0"/>
                          <w:numId w:val="17"/>
                        </w:numPr>
                        <w:spacing w:before="240"/>
                        <w:rPr>
                          <w:color w:val="FFFFFF"/>
                        </w:rPr>
                      </w:pPr>
                      <w:r>
                        <w:rPr>
                          <w:color w:val="FFFFFF"/>
                        </w:rPr>
                        <w:t>Leachate: Monthly samples for leachate level (metres above Ordnance Datum), pH, temperature and electrical conductivity.  Quarterly samples, as monthly plus ammoniacal nitrogen, chloride, sulphate, total alkalinity, biochemical oxygen demand, chemical oxygen demand, total oxidised nitrogen, total organic carbon, sodium, potassium, calcium, magnesium.  Annually, as quarterly plus metals (Fe, Mn, Cd, Cr, Cu, Ni, Pb, Zn.</w:t>
                      </w:r>
                    </w:p>
                    <w:p w14:paraId="5AFDF451" w14:textId="77777777" w:rsidR="004C26C2" w:rsidRDefault="004C26C2" w:rsidP="004C26C2">
                      <w:pPr>
                        <w:pStyle w:val="BodyText1"/>
                        <w:numPr>
                          <w:ilvl w:val="0"/>
                          <w:numId w:val="17"/>
                        </w:numPr>
                        <w:spacing w:before="240"/>
                        <w:rPr>
                          <w:color w:val="FFFFFF"/>
                        </w:rPr>
                      </w:pPr>
                      <w:r>
                        <w:rPr>
                          <w:color w:val="FFFFFF"/>
                        </w:rPr>
                        <w:t>Landfill Gas:  Weekly to 6 monthly depending on site-specific circumstances for methane, carbon dioxide, oxygen, atmospheric pressure, gas pressure and meteorological data.</w:t>
                      </w:r>
                    </w:p>
                    <w:p w14:paraId="5B929EDE" w14:textId="77777777" w:rsidR="004C26C2" w:rsidRDefault="004C26C2" w:rsidP="004C26C2">
                      <w:pPr>
                        <w:pStyle w:val="BodyText1"/>
                        <w:numPr>
                          <w:ilvl w:val="0"/>
                          <w:numId w:val="17"/>
                        </w:numPr>
                        <w:spacing w:before="240"/>
                        <w:rPr>
                          <w:color w:val="FFFFFF"/>
                        </w:rPr>
                      </w:pPr>
                      <w:r>
                        <w:rPr>
                          <w:color w:val="FFFFFF"/>
                        </w:rPr>
                        <w:t>An annual survey for settlement.</w:t>
                      </w:r>
                    </w:p>
                    <w:p w14:paraId="22E58384" w14:textId="77777777" w:rsidR="004C26C2" w:rsidRPr="00EC785E" w:rsidRDefault="004C26C2" w:rsidP="004C26C2">
                      <w:pPr>
                        <w:pStyle w:val="BodyText1"/>
                        <w:spacing w:before="240"/>
                        <w:rPr>
                          <w:color w:val="FFFFFF"/>
                        </w:rPr>
                      </w:pPr>
                      <w:r>
                        <w:rPr>
                          <w:color w:val="FFFFFF"/>
                        </w:rPr>
                        <w:t>In addition, where non-inert waste was deposited, SEPA expects you to provide analysis for trace organic contaminants such as total petroleum hydrocarbons (full suite as set out in TPH Criteria Working Group guidance), volatile organic compounds (VOC) and soluble VOC’s.  This list may be widened to include pesticides, PFAS, PCB’s etc depending on site specific circumstances.</w:t>
                      </w:r>
                    </w:p>
                    <w:p w14:paraId="13641717" w14:textId="3B054DE6" w:rsidR="00FB153D" w:rsidRPr="00EC785E" w:rsidRDefault="00FB153D" w:rsidP="00FB153D">
                      <w:pPr>
                        <w:pStyle w:val="BodyText1"/>
                        <w:spacing w:before="240"/>
                        <w:rPr>
                          <w:color w:val="FFFFFF"/>
                        </w:rPr>
                      </w:pPr>
                    </w:p>
                  </w:txbxContent>
                </v:textbox>
                <w10:anchorlock/>
              </v:shape>
            </w:pict>
          </mc:Fallback>
        </mc:AlternateContent>
      </w:r>
    </w:p>
    <w:p w14:paraId="4E8E1D89" w14:textId="5F78AB9B" w:rsidR="2D6C12C0" w:rsidRDefault="2D6C12C0" w:rsidP="2D6C12C0">
      <w:pPr>
        <w:pStyle w:val="BodyText1"/>
      </w:pPr>
    </w:p>
    <w:p w14:paraId="3E5AB427" w14:textId="5411A841" w:rsidR="2D6C12C0" w:rsidRDefault="2D6C12C0" w:rsidP="2D6C12C0">
      <w:pPr>
        <w:pStyle w:val="BodyText1"/>
        <w:rPr>
          <w:rFonts w:eastAsia="Times New Roman"/>
        </w:rPr>
      </w:pPr>
    </w:p>
    <w:p w14:paraId="416D83C4" w14:textId="73135D2A" w:rsidR="00DC7B51" w:rsidRPr="00644225" w:rsidRDefault="00DC7B51" w:rsidP="2D6C12C0">
      <w:pPr>
        <w:pStyle w:val="BodyText1"/>
        <w:rPr>
          <w:rFonts w:eastAsia="Times New Roman"/>
        </w:rPr>
      </w:pPr>
    </w:p>
    <w:p w14:paraId="68A49C9B" w14:textId="77777777" w:rsidR="001A310D" w:rsidRDefault="00DC7B51" w:rsidP="2D6C12C0">
      <w:pPr>
        <w:pStyle w:val="BodyText1"/>
        <w:rPr>
          <w:rFonts w:eastAsia="Times New Roman"/>
        </w:rPr>
      </w:pPr>
      <w:r>
        <w:rPr>
          <w:noProof/>
        </w:rPr>
        <mc:AlternateContent>
          <mc:Choice Requires="wps">
            <w:drawing>
              <wp:inline distT="45720" distB="45720" distL="114300" distR="114300" wp14:anchorId="1C69C69F" wp14:editId="57BCED56">
                <wp:extent cx="6448425" cy="1404620"/>
                <wp:effectExtent l="0" t="0" r="9525" b="0"/>
                <wp:docPr id="1568299848" name="Text Box 2" descr="Question 4.  What does your monitoring data set tell you?&#10;SEPA expect to see an interpretive report which includes a conceptual site model that explains what your data is showing, and a justification for why this demonstrates that there are no unacceptable risks to the environment or human health, now or into the future.  The report should demonstrate consideration of the basic principles, namely:&#10;• The quantity and types of waste present&#10;• The quality and quantity of leachate present.&#10;• The flow and concentration of gas.&#10;• The potential for polluting leachate or gas to be generated in future.&#10;• The potential for contaminants to reach sensitive receptors.&#10;• The possibility of physical instability of the waste or retaining structures.&#10;• The presence of particular problem wastes that could present a hazard in the future.&#10;You should pay particular attention to justifying any are areas of uncertainty or any deviations from the standard requirements set out in this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1E1898A9" w14:textId="4EC96B88" w:rsidR="00892031" w:rsidRPr="00D9206C" w:rsidRDefault="00892031" w:rsidP="00892031">
                            <w:pPr>
                              <w:pStyle w:val="BodyText1"/>
                              <w:spacing w:before="240"/>
                              <w:rPr>
                                <w:b/>
                                <w:bCs/>
                                <w:color w:val="FFFFFF"/>
                              </w:rPr>
                            </w:pPr>
                            <w:r w:rsidRPr="00D9206C">
                              <w:rPr>
                                <w:b/>
                                <w:bCs/>
                                <w:color w:val="FFFFFF"/>
                              </w:rPr>
                              <w:t xml:space="preserve">Question </w:t>
                            </w:r>
                            <w:r w:rsidR="009876D5">
                              <w:rPr>
                                <w:b/>
                                <w:bCs/>
                                <w:color w:val="FFFFFF"/>
                              </w:rPr>
                              <w:t>4</w:t>
                            </w:r>
                            <w:r>
                              <w:rPr>
                                <w:b/>
                                <w:bCs/>
                                <w:color w:val="FFFFFF"/>
                              </w:rPr>
                              <w:t>.  What does your monitoring data set tell you?</w:t>
                            </w:r>
                          </w:p>
                          <w:p w14:paraId="4961B591" w14:textId="0C0B7661" w:rsidR="00FC06A6" w:rsidRDefault="00D4535E" w:rsidP="00892031">
                            <w:pPr>
                              <w:pStyle w:val="BodyText1"/>
                              <w:spacing w:before="240"/>
                              <w:rPr>
                                <w:color w:val="FFFFFF"/>
                              </w:rPr>
                            </w:pPr>
                            <w:r>
                              <w:rPr>
                                <w:color w:val="FFFFFF"/>
                              </w:rPr>
                              <w:t xml:space="preserve">SEPA expect to see an interpretive report which </w:t>
                            </w:r>
                            <w:r w:rsidR="004C5E90">
                              <w:rPr>
                                <w:color w:val="FFFFFF"/>
                              </w:rPr>
                              <w:t xml:space="preserve">includes a conceptual site model that </w:t>
                            </w:r>
                            <w:r w:rsidR="00AD0E86">
                              <w:rPr>
                                <w:color w:val="FFFFFF"/>
                              </w:rPr>
                              <w:t>explains what you</w:t>
                            </w:r>
                            <w:r w:rsidR="00DD079C">
                              <w:rPr>
                                <w:color w:val="FFFFFF"/>
                              </w:rPr>
                              <w:t>r</w:t>
                            </w:r>
                            <w:r w:rsidR="00AD0E86">
                              <w:rPr>
                                <w:color w:val="FFFFFF"/>
                              </w:rPr>
                              <w:t xml:space="preserve"> data is showing, and a justification for why this demonstrates </w:t>
                            </w:r>
                            <w:r w:rsidR="00A87CE7">
                              <w:rPr>
                                <w:color w:val="FFFFFF"/>
                              </w:rPr>
                              <w:t xml:space="preserve">that there are </w:t>
                            </w:r>
                            <w:r w:rsidR="00DD079C">
                              <w:rPr>
                                <w:color w:val="FFFFFF"/>
                              </w:rPr>
                              <w:t>no unacceptable</w:t>
                            </w:r>
                            <w:r w:rsidR="00F402B3">
                              <w:rPr>
                                <w:color w:val="FFFFFF"/>
                              </w:rPr>
                              <w:t xml:space="preserve"> </w:t>
                            </w:r>
                            <w:r w:rsidR="00B45ABC">
                              <w:rPr>
                                <w:color w:val="FFFFFF"/>
                              </w:rPr>
                              <w:t xml:space="preserve">risks to the </w:t>
                            </w:r>
                            <w:r w:rsidR="00F402B3">
                              <w:rPr>
                                <w:color w:val="FFFFFF"/>
                              </w:rPr>
                              <w:t>environment or human health</w:t>
                            </w:r>
                            <w:r w:rsidR="00A57422">
                              <w:rPr>
                                <w:color w:val="FFFFFF"/>
                              </w:rPr>
                              <w:t xml:space="preserve">, now or </w:t>
                            </w:r>
                            <w:r w:rsidR="00EB0EEF">
                              <w:rPr>
                                <w:color w:val="FFFFFF"/>
                              </w:rPr>
                              <w:t>into</w:t>
                            </w:r>
                            <w:r w:rsidR="00A57422">
                              <w:rPr>
                                <w:color w:val="FFFFFF"/>
                              </w:rPr>
                              <w:t xml:space="preserve"> the future</w:t>
                            </w:r>
                            <w:r w:rsidR="00F402B3">
                              <w:rPr>
                                <w:color w:val="FFFFFF"/>
                              </w:rPr>
                              <w:t xml:space="preserve">.  </w:t>
                            </w:r>
                            <w:r w:rsidR="00D426F5">
                              <w:rPr>
                                <w:color w:val="FFFFFF"/>
                              </w:rPr>
                              <w:t>T</w:t>
                            </w:r>
                            <w:r w:rsidR="00A87CE7">
                              <w:rPr>
                                <w:color w:val="FFFFFF"/>
                              </w:rPr>
                              <w:t xml:space="preserve">he report </w:t>
                            </w:r>
                            <w:r w:rsidR="00E17753">
                              <w:rPr>
                                <w:color w:val="FFFFFF"/>
                              </w:rPr>
                              <w:t>should demonstrate consideration of the basic principle</w:t>
                            </w:r>
                            <w:r w:rsidR="00411E98">
                              <w:rPr>
                                <w:color w:val="FFFFFF"/>
                              </w:rPr>
                              <w:t>s</w:t>
                            </w:r>
                            <w:r w:rsidR="00EC7599">
                              <w:rPr>
                                <w:color w:val="FFFFFF"/>
                              </w:rPr>
                              <w:t xml:space="preserve">, </w:t>
                            </w:r>
                            <w:r w:rsidR="00EB1C4F">
                              <w:rPr>
                                <w:color w:val="FFFFFF"/>
                              </w:rPr>
                              <w:t>namely</w:t>
                            </w:r>
                            <w:r w:rsidR="00EC7599">
                              <w:rPr>
                                <w:color w:val="FFFFFF"/>
                              </w:rPr>
                              <w:t>:</w:t>
                            </w:r>
                          </w:p>
                          <w:p w14:paraId="45D5D400" w14:textId="69DFA9C5" w:rsidR="00B020B2" w:rsidRDefault="00B020B2" w:rsidP="00EC7599">
                            <w:pPr>
                              <w:pStyle w:val="BodyText1"/>
                              <w:numPr>
                                <w:ilvl w:val="0"/>
                                <w:numId w:val="19"/>
                              </w:numPr>
                              <w:spacing w:before="240"/>
                              <w:rPr>
                                <w:color w:val="FFFFFF"/>
                              </w:rPr>
                            </w:pPr>
                            <w:r>
                              <w:rPr>
                                <w:color w:val="FFFFFF"/>
                              </w:rPr>
                              <w:t>The quantity and types of waste present</w:t>
                            </w:r>
                          </w:p>
                          <w:p w14:paraId="4181C5B9" w14:textId="7F0A3666" w:rsidR="00EC7599" w:rsidRPr="00EC7599" w:rsidRDefault="00EC7599" w:rsidP="00EC7599">
                            <w:pPr>
                              <w:pStyle w:val="BodyText1"/>
                              <w:numPr>
                                <w:ilvl w:val="0"/>
                                <w:numId w:val="19"/>
                              </w:numPr>
                              <w:spacing w:before="240"/>
                              <w:rPr>
                                <w:color w:val="FFFFFF"/>
                              </w:rPr>
                            </w:pPr>
                            <w:r w:rsidRPr="00EC7599">
                              <w:rPr>
                                <w:color w:val="FFFFFF"/>
                              </w:rPr>
                              <w:t>The quality and quantity of leachate present.</w:t>
                            </w:r>
                          </w:p>
                          <w:p w14:paraId="2A8B2F49" w14:textId="77777777" w:rsidR="00EC7599" w:rsidRPr="00EC7599" w:rsidRDefault="00EC7599" w:rsidP="00EC7599">
                            <w:pPr>
                              <w:pStyle w:val="BodyText1"/>
                              <w:numPr>
                                <w:ilvl w:val="0"/>
                                <w:numId w:val="19"/>
                              </w:numPr>
                              <w:spacing w:before="240"/>
                              <w:rPr>
                                <w:color w:val="FFFFFF"/>
                              </w:rPr>
                            </w:pPr>
                            <w:r w:rsidRPr="00EC7599">
                              <w:rPr>
                                <w:color w:val="FFFFFF"/>
                              </w:rPr>
                              <w:t>The flow and concentration of gas.</w:t>
                            </w:r>
                          </w:p>
                          <w:p w14:paraId="38A1DEA2" w14:textId="77777777" w:rsidR="00EC7599" w:rsidRPr="00EC7599" w:rsidRDefault="00EC7599" w:rsidP="00EC7599">
                            <w:pPr>
                              <w:pStyle w:val="BodyText1"/>
                              <w:numPr>
                                <w:ilvl w:val="0"/>
                                <w:numId w:val="19"/>
                              </w:numPr>
                              <w:spacing w:before="240"/>
                              <w:rPr>
                                <w:color w:val="FFFFFF"/>
                              </w:rPr>
                            </w:pPr>
                            <w:r w:rsidRPr="00EC7599">
                              <w:rPr>
                                <w:color w:val="FFFFFF"/>
                              </w:rPr>
                              <w:t>The potential for polluting leachate or gas to be generated in future.</w:t>
                            </w:r>
                          </w:p>
                          <w:p w14:paraId="34E6C1E5" w14:textId="5AA43047" w:rsidR="00EC7599" w:rsidRPr="00EC7599" w:rsidRDefault="00EC7599" w:rsidP="00EC7599">
                            <w:pPr>
                              <w:pStyle w:val="BodyText1"/>
                              <w:numPr>
                                <w:ilvl w:val="0"/>
                                <w:numId w:val="19"/>
                              </w:numPr>
                              <w:spacing w:before="240"/>
                              <w:rPr>
                                <w:color w:val="FFFFFF"/>
                              </w:rPr>
                            </w:pPr>
                            <w:r w:rsidRPr="00EC7599">
                              <w:rPr>
                                <w:color w:val="FFFFFF"/>
                              </w:rPr>
                              <w:t xml:space="preserve">The potential for </w:t>
                            </w:r>
                            <w:r w:rsidR="009B1C5F">
                              <w:rPr>
                                <w:color w:val="FFFFFF"/>
                              </w:rPr>
                              <w:t>contaminants</w:t>
                            </w:r>
                            <w:r w:rsidRPr="00EC7599">
                              <w:rPr>
                                <w:color w:val="FFFFFF"/>
                              </w:rPr>
                              <w:t xml:space="preserve"> to reach sensitive receptors.</w:t>
                            </w:r>
                          </w:p>
                          <w:p w14:paraId="13A94E41" w14:textId="77777777" w:rsidR="00EC7599" w:rsidRPr="00EC7599" w:rsidRDefault="00EC7599" w:rsidP="00EC7599">
                            <w:pPr>
                              <w:pStyle w:val="BodyText1"/>
                              <w:numPr>
                                <w:ilvl w:val="0"/>
                                <w:numId w:val="19"/>
                              </w:numPr>
                              <w:spacing w:before="240"/>
                              <w:rPr>
                                <w:color w:val="FFFFFF"/>
                              </w:rPr>
                            </w:pPr>
                            <w:r w:rsidRPr="00EC7599">
                              <w:rPr>
                                <w:color w:val="FFFFFF"/>
                              </w:rPr>
                              <w:t>The possibility of physical instability of the waste or retaining structures.</w:t>
                            </w:r>
                          </w:p>
                          <w:p w14:paraId="2557CCD6" w14:textId="67DCF460" w:rsidR="00EC7599" w:rsidRPr="00EC7599" w:rsidRDefault="00EC7599" w:rsidP="00EC7599">
                            <w:pPr>
                              <w:pStyle w:val="BodyText1"/>
                              <w:numPr>
                                <w:ilvl w:val="0"/>
                                <w:numId w:val="19"/>
                              </w:numPr>
                              <w:spacing w:before="240"/>
                              <w:rPr>
                                <w:color w:val="FFFFFF"/>
                              </w:rPr>
                            </w:pPr>
                            <w:r w:rsidRPr="00EC7599">
                              <w:rPr>
                                <w:color w:val="FFFFFF"/>
                              </w:rPr>
                              <w:t xml:space="preserve">The presence of </w:t>
                            </w:r>
                            <w:proofErr w:type="gramStart"/>
                            <w:r w:rsidRPr="00EC7599">
                              <w:rPr>
                                <w:color w:val="FFFFFF"/>
                              </w:rPr>
                              <w:t>particular problem</w:t>
                            </w:r>
                            <w:proofErr w:type="gramEnd"/>
                            <w:r w:rsidRPr="00EC7599">
                              <w:rPr>
                                <w:color w:val="FFFFFF"/>
                              </w:rPr>
                              <w:t xml:space="preserve"> wastes </w:t>
                            </w:r>
                            <w:r w:rsidR="005403B1">
                              <w:rPr>
                                <w:color w:val="FFFFFF"/>
                              </w:rPr>
                              <w:t>that</w:t>
                            </w:r>
                            <w:r w:rsidR="005403B1" w:rsidRPr="00EC7599">
                              <w:rPr>
                                <w:color w:val="FFFFFF"/>
                              </w:rPr>
                              <w:t xml:space="preserve"> </w:t>
                            </w:r>
                            <w:r w:rsidRPr="00EC7599">
                              <w:rPr>
                                <w:color w:val="FFFFFF"/>
                              </w:rPr>
                              <w:t>could present a hazard in the future.</w:t>
                            </w:r>
                          </w:p>
                          <w:p w14:paraId="60325C99" w14:textId="6828A5E2" w:rsidR="007D4CF3" w:rsidRPr="00EC785E" w:rsidRDefault="007D4CF3" w:rsidP="00892031">
                            <w:pPr>
                              <w:pStyle w:val="BodyText1"/>
                              <w:spacing w:before="240"/>
                              <w:rPr>
                                <w:color w:val="FFFFFF"/>
                              </w:rPr>
                            </w:pPr>
                            <w:r>
                              <w:rPr>
                                <w:color w:val="FFFFFF"/>
                              </w:rPr>
                              <w:t xml:space="preserve">You should pay particular attention </w:t>
                            </w:r>
                            <w:r w:rsidR="004A54F1">
                              <w:rPr>
                                <w:color w:val="FFFFFF"/>
                              </w:rPr>
                              <w:t xml:space="preserve">to justifying any </w:t>
                            </w:r>
                            <w:r w:rsidR="00FF234F">
                              <w:rPr>
                                <w:color w:val="FFFFFF"/>
                              </w:rPr>
                              <w:t xml:space="preserve">are areas of uncertainty or any </w:t>
                            </w:r>
                            <w:r w:rsidR="004A54F1">
                              <w:rPr>
                                <w:color w:val="FFFFFF"/>
                              </w:rPr>
                              <w:t>deviations from the standard requirements</w:t>
                            </w:r>
                            <w:r w:rsidR="006841DD">
                              <w:rPr>
                                <w:color w:val="FFFFFF"/>
                              </w:rPr>
                              <w:t xml:space="preserve"> set out in this </w:t>
                            </w:r>
                            <w:r w:rsidR="0034587E">
                              <w:rPr>
                                <w:color w:val="FFFFFF"/>
                              </w:rPr>
                              <w:t>guide.</w:t>
                            </w:r>
                          </w:p>
                        </w:txbxContent>
                      </wps:txbx>
                      <wps:bodyPr rot="0" vert="horz" wrap="square" lIns="91440" tIns="45720" rIns="91440" bIns="45720" anchor="t" anchorCtr="0">
                        <a:spAutoFit/>
                      </wps:bodyPr>
                    </wps:wsp>
                  </a:graphicData>
                </a:graphic>
              </wp:inline>
            </w:drawing>
          </mc:Choice>
          <mc:Fallback>
            <w:pict>
              <v:shape w14:anchorId="1C69C69F" id="_x0000_s1030" type="#_x0000_t202" alt="Question 4.  What does your monitoring data set tell you?&#10;SEPA expect to see an interpretive report which includes a conceptual site model that explains what your data is showing, and a justification for why this demonstrates that there are no unacceptable risks to the environment or human health, now or into the future.  The report should demonstrate consideration of the basic principles, namely:&#10;• The quantity and types of waste present&#10;• The quality and quantity of leachate present.&#10;• The flow and concentration of gas.&#10;• The potential for polluting leachate or gas to be generated in future.&#10;• The potential for contaminants to reach sensitive receptors.&#10;• The possibility of physical instability of the waste or retaining structures.&#10;• The presence of particular problem wastes that could present a hazard in the future.&#10;You should pay particular attention to justifying any are areas of uncertainty or any deviations from the standard requirements set out in this guide." style="width:50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" fillcolor="#016574" stroked="f">
                <v:textbox style="mso-fit-shape-to-text:t">
                  <w:txbxContent>
                    <w:p w14:paraId="1E1898A9" w14:textId="4EC96B88" w:rsidR="00892031" w:rsidRPr="00D9206C" w:rsidRDefault="00892031" w:rsidP="00892031">
                      <w:pPr>
                        <w:pStyle w:val="BodyText1"/>
                        <w:spacing w:before="240"/>
                        <w:rPr>
                          <w:b/>
                          <w:bCs/>
                          <w:color w:val="FFFFFF"/>
                        </w:rPr>
                      </w:pPr>
                      <w:r w:rsidRPr="00D9206C">
                        <w:rPr>
                          <w:b/>
                          <w:bCs/>
                          <w:color w:val="FFFFFF"/>
                        </w:rPr>
                        <w:t xml:space="preserve">Question </w:t>
                      </w:r>
                      <w:r w:rsidR="009876D5">
                        <w:rPr>
                          <w:b/>
                          <w:bCs/>
                          <w:color w:val="FFFFFF"/>
                        </w:rPr>
                        <w:t>4</w:t>
                      </w:r>
                      <w:r>
                        <w:rPr>
                          <w:b/>
                          <w:bCs/>
                          <w:color w:val="FFFFFF"/>
                        </w:rPr>
                        <w:t>.  What does your monitoring data set tell you?</w:t>
                      </w:r>
                    </w:p>
                    <w:p w14:paraId="4961B591" w14:textId="0C0B7661" w:rsidR="00FC06A6" w:rsidRDefault="00D4535E" w:rsidP="00892031">
                      <w:pPr>
                        <w:pStyle w:val="BodyText1"/>
                        <w:spacing w:before="240"/>
                        <w:rPr>
                          <w:color w:val="FFFFFF"/>
                        </w:rPr>
                      </w:pPr>
                      <w:r>
                        <w:rPr>
                          <w:color w:val="FFFFFF"/>
                        </w:rPr>
                        <w:t xml:space="preserve">SEPA expect to see an interpretive report which </w:t>
                      </w:r>
                      <w:r w:rsidR="004C5E90">
                        <w:rPr>
                          <w:color w:val="FFFFFF"/>
                        </w:rPr>
                        <w:t xml:space="preserve">includes a conceptual site model that </w:t>
                      </w:r>
                      <w:r w:rsidR="00AD0E86">
                        <w:rPr>
                          <w:color w:val="FFFFFF"/>
                        </w:rPr>
                        <w:t>explains what you</w:t>
                      </w:r>
                      <w:r w:rsidR="00DD079C">
                        <w:rPr>
                          <w:color w:val="FFFFFF"/>
                        </w:rPr>
                        <w:t>r</w:t>
                      </w:r>
                      <w:r w:rsidR="00AD0E86">
                        <w:rPr>
                          <w:color w:val="FFFFFF"/>
                        </w:rPr>
                        <w:t xml:space="preserve"> data is showing, and a justification for why this demonstrates </w:t>
                      </w:r>
                      <w:r w:rsidR="00A87CE7">
                        <w:rPr>
                          <w:color w:val="FFFFFF"/>
                        </w:rPr>
                        <w:t xml:space="preserve">that there are </w:t>
                      </w:r>
                      <w:r w:rsidR="00DD079C">
                        <w:rPr>
                          <w:color w:val="FFFFFF"/>
                        </w:rPr>
                        <w:t>no unacceptable</w:t>
                      </w:r>
                      <w:r w:rsidR="00F402B3">
                        <w:rPr>
                          <w:color w:val="FFFFFF"/>
                        </w:rPr>
                        <w:t xml:space="preserve"> </w:t>
                      </w:r>
                      <w:r w:rsidR="00B45ABC">
                        <w:rPr>
                          <w:color w:val="FFFFFF"/>
                        </w:rPr>
                        <w:t xml:space="preserve">risks to the </w:t>
                      </w:r>
                      <w:r w:rsidR="00F402B3">
                        <w:rPr>
                          <w:color w:val="FFFFFF"/>
                        </w:rPr>
                        <w:t>environment or human health</w:t>
                      </w:r>
                      <w:r w:rsidR="00A57422">
                        <w:rPr>
                          <w:color w:val="FFFFFF"/>
                        </w:rPr>
                        <w:t xml:space="preserve">, now or </w:t>
                      </w:r>
                      <w:r w:rsidR="00EB0EEF">
                        <w:rPr>
                          <w:color w:val="FFFFFF"/>
                        </w:rPr>
                        <w:t>into</w:t>
                      </w:r>
                      <w:r w:rsidR="00A57422">
                        <w:rPr>
                          <w:color w:val="FFFFFF"/>
                        </w:rPr>
                        <w:t xml:space="preserve"> the future</w:t>
                      </w:r>
                      <w:r w:rsidR="00F402B3">
                        <w:rPr>
                          <w:color w:val="FFFFFF"/>
                        </w:rPr>
                        <w:t xml:space="preserve">.  </w:t>
                      </w:r>
                      <w:r w:rsidR="00D426F5">
                        <w:rPr>
                          <w:color w:val="FFFFFF"/>
                        </w:rPr>
                        <w:t>T</w:t>
                      </w:r>
                      <w:r w:rsidR="00A87CE7">
                        <w:rPr>
                          <w:color w:val="FFFFFF"/>
                        </w:rPr>
                        <w:t xml:space="preserve">he report </w:t>
                      </w:r>
                      <w:r w:rsidR="00E17753">
                        <w:rPr>
                          <w:color w:val="FFFFFF"/>
                        </w:rPr>
                        <w:t>should demonstrate consideration of the basic principle</w:t>
                      </w:r>
                      <w:r w:rsidR="00411E98">
                        <w:rPr>
                          <w:color w:val="FFFFFF"/>
                        </w:rPr>
                        <w:t>s</w:t>
                      </w:r>
                      <w:r w:rsidR="00EC7599">
                        <w:rPr>
                          <w:color w:val="FFFFFF"/>
                        </w:rPr>
                        <w:t xml:space="preserve">, </w:t>
                      </w:r>
                      <w:r w:rsidR="00EB1C4F">
                        <w:rPr>
                          <w:color w:val="FFFFFF"/>
                        </w:rPr>
                        <w:t>namely</w:t>
                      </w:r>
                      <w:r w:rsidR="00EC7599">
                        <w:rPr>
                          <w:color w:val="FFFFFF"/>
                        </w:rPr>
                        <w:t>:</w:t>
                      </w:r>
                    </w:p>
                    <w:p w14:paraId="45D5D400" w14:textId="69DFA9C5" w:rsidR="00B020B2" w:rsidRDefault="00B020B2" w:rsidP="00EC7599">
                      <w:pPr>
                        <w:pStyle w:val="BodyText1"/>
                        <w:numPr>
                          <w:ilvl w:val="0"/>
                          <w:numId w:val="19"/>
                        </w:numPr>
                        <w:spacing w:before="240"/>
                        <w:rPr>
                          <w:color w:val="FFFFFF"/>
                        </w:rPr>
                      </w:pPr>
                      <w:r>
                        <w:rPr>
                          <w:color w:val="FFFFFF"/>
                        </w:rPr>
                        <w:t>The quantity and types of waste present</w:t>
                      </w:r>
                    </w:p>
                    <w:p w14:paraId="4181C5B9" w14:textId="7F0A3666" w:rsidR="00EC7599" w:rsidRPr="00EC7599" w:rsidRDefault="00EC7599" w:rsidP="00EC7599">
                      <w:pPr>
                        <w:pStyle w:val="BodyText1"/>
                        <w:numPr>
                          <w:ilvl w:val="0"/>
                          <w:numId w:val="19"/>
                        </w:numPr>
                        <w:spacing w:before="240"/>
                        <w:rPr>
                          <w:color w:val="FFFFFF"/>
                        </w:rPr>
                      </w:pPr>
                      <w:r w:rsidRPr="00EC7599">
                        <w:rPr>
                          <w:color w:val="FFFFFF"/>
                        </w:rPr>
                        <w:t>The quality and quantity of leachate present.</w:t>
                      </w:r>
                    </w:p>
                    <w:p w14:paraId="2A8B2F49" w14:textId="77777777" w:rsidR="00EC7599" w:rsidRPr="00EC7599" w:rsidRDefault="00EC7599" w:rsidP="00EC7599">
                      <w:pPr>
                        <w:pStyle w:val="BodyText1"/>
                        <w:numPr>
                          <w:ilvl w:val="0"/>
                          <w:numId w:val="19"/>
                        </w:numPr>
                        <w:spacing w:before="240"/>
                        <w:rPr>
                          <w:color w:val="FFFFFF"/>
                        </w:rPr>
                      </w:pPr>
                      <w:r w:rsidRPr="00EC7599">
                        <w:rPr>
                          <w:color w:val="FFFFFF"/>
                        </w:rPr>
                        <w:t>The flow and concentration of gas.</w:t>
                      </w:r>
                    </w:p>
                    <w:p w14:paraId="38A1DEA2" w14:textId="77777777" w:rsidR="00EC7599" w:rsidRPr="00EC7599" w:rsidRDefault="00EC7599" w:rsidP="00EC7599">
                      <w:pPr>
                        <w:pStyle w:val="BodyText1"/>
                        <w:numPr>
                          <w:ilvl w:val="0"/>
                          <w:numId w:val="19"/>
                        </w:numPr>
                        <w:spacing w:before="240"/>
                        <w:rPr>
                          <w:color w:val="FFFFFF"/>
                        </w:rPr>
                      </w:pPr>
                      <w:r w:rsidRPr="00EC7599">
                        <w:rPr>
                          <w:color w:val="FFFFFF"/>
                        </w:rPr>
                        <w:t>The potential for polluting leachate or gas to be generated in future.</w:t>
                      </w:r>
                    </w:p>
                    <w:p w14:paraId="34E6C1E5" w14:textId="5AA43047" w:rsidR="00EC7599" w:rsidRPr="00EC7599" w:rsidRDefault="00EC7599" w:rsidP="00EC7599">
                      <w:pPr>
                        <w:pStyle w:val="BodyText1"/>
                        <w:numPr>
                          <w:ilvl w:val="0"/>
                          <w:numId w:val="19"/>
                        </w:numPr>
                        <w:spacing w:before="240"/>
                        <w:rPr>
                          <w:color w:val="FFFFFF"/>
                        </w:rPr>
                      </w:pPr>
                      <w:r w:rsidRPr="00EC7599">
                        <w:rPr>
                          <w:color w:val="FFFFFF"/>
                        </w:rPr>
                        <w:t xml:space="preserve">The potential for </w:t>
                      </w:r>
                      <w:r w:rsidR="009B1C5F">
                        <w:rPr>
                          <w:color w:val="FFFFFF"/>
                        </w:rPr>
                        <w:t>contaminants</w:t>
                      </w:r>
                      <w:r w:rsidRPr="00EC7599">
                        <w:rPr>
                          <w:color w:val="FFFFFF"/>
                        </w:rPr>
                        <w:t xml:space="preserve"> to reach sensitive receptors.</w:t>
                      </w:r>
                    </w:p>
                    <w:p w14:paraId="13A94E41" w14:textId="77777777" w:rsidR="00EC7599" w:rsidRPr="00EC7599" w:rsidRDefault="00EC7599" w:rsidP="00EC7599">
                      <w:pPr>
                        <w:pStyle w:val="BodyText1"/>
                        <w:numPr>
                          <w:ilvl w:val="0"/>
                          <w:numId w:val="19"/>
                        </w:numPr>
                        <w:spacing w:before="240"/>
                        <w:rPr>
                          <w:color w:val="FFFFFF"/>
                        </w:rPr>
                      </w:pPr>
                      <w:r w:rsidRPr="00EC7599">
                        <w:rPr>
                          <w:color w:val="FFFFFF"/>
                        </w:rPr>
                        <w:t>The possibility of physical instability of the waste or retaining structures.</w:t>
                      </w:r>
                    </w:p>
                    <w:p w14:paraId="2557CCD6" w14:textId="67DCF460" w:rsidR="00EC7599" w:rsidRPr="00EC7599" w:rsidRDefault="00EC7599" w:rsidP="00EC7599">
                      <w:pPr>
                        <w:pStyle w:val="BodyText1"/>
                        <w:numPr>
                          <w:ilvl w:val="0"/>
                          <w:numId w:val="19"/>
                        </w:numPr>
                        <w:spacing w:before="240"/>
                        <w:rPr>
                          <w:color w:val="FFFFFF"/>
                        </w:rPr>
                      </w:pPr>
                      <w:r w:rsidRPr="00EC7599">
                        <w:rPr>
                          <w:color w:val="FFFFFF"/>
                        </w:rPr>
                        <w:t xml:space="preserve">The presence of </w:t>
                      </w:r>
                      <w:proofErr w:type="gramStart"/>
                      <w:r w:rsidRPr="00EC7599">
                        <w:rPr>
                          <w:color w:val="FFFFFF"/>
                        </w:rPr>
                        <w:t>particular problem</w:t>
                      </w:r>
                      <w:proofErr w:type="gramEnd"/>
                      <w:r w:rsidRPr="00EC7599">
                        <w:rPr>
                          <w:color w:val="FFFFFF"/>
                        </w:rPr>
                        <w:t xml:space="preserve"> wastes </w:t>
                      </w:r>
                      <w:r w:rsidR="005403B1">
                        <w:rPr>
                          <w:color w:val="FFFFFF"/>
                        </w:rPr>
                        <w:t>that</w:t>
                      </w:r>
                      <w:r w:rsidR="005403B1" w:rsidRPr="00EC7599">
                        <w:rPr>
                          <w:color w:val="FFFFFF"/>
                        </w:rPr>
                        <w:t xml:space="preserve"> </w:t>
                      </w:r>
                      <w:r w:rsidRPr="00EC7599">
                        <w:rPr>
                          <w:color w:val="FFFFFF"/>
                        </w:rPr>
                        <w:t>could present a hazard in the future.</w:t>
                      </w:r>
                    </w:p>
                    <w:p w14:paraId="60325C99" w14:textId="6828A5E2" w:rsidR="007D4CF3" w:rsidRPr="00EC785E" w:rsidRDefault="007D4CF3" w:rsidP="00892031">
                      <w:pPr>
                        <w:pStyle w:val="BodyText1"/>
                        <w:spacing w:before="240"/>
                        <w:rPr>
                          <w:color w:val="FFFFFF"/>
                        </w:rPr>
                      </w:pPr>
                      <w:r>
                        <w:rPr>
                          <w:color w:val="FFFFFF"/>
                        </w:rPr>
                        <w:t xml:space="preserve">You should pay particular attention </w:t>
                      </w:r>
                      <w:r w:rsidR="004A54F1">
                        <w:rPr>
                          <w:color w:val="FFFFFF"/>
                        </w:rPr>
                        <w:t xml:space="preserve">to justifying any </w:t>
                      </w:r>
                      <w:r w:rsidR="00FF234F">
                        <w:rPr>
                          <w:color w:val="FFFFFF"/>
                        </w:rPr>
                        <w:t xml:space="preserve">are areas of uncertainty or any </w:t>
                      </w:r>
                      <w:r w:rsidR="004A54F1">
                        <w:rPr>
                          <w:color w:val="FFFFFF"/>
                        </w:rPr>
                        <w:t>deviations from the standard requirements</w:t>
                      </w:r>
                      <w:r w:rsidR="006841DD">
                        <w:rPr>
                          <w:color w:val="FFFFFF"/>
                        </w:rPr>
                        <w:t xml:space="preserve"> set out in this </w:t>
                      </w:r>
                      <w:r w:rsidR="0034587E">
                        <w:rPr>
                          <w:color w:val="FFFFFF"/>
                        </w:rPr>
                        <w:t>guide.</w:t>
                      </w:r>
                    </w:p>
                  </w:txbxContent>
                </v:textbox>
                <w10:anchorlock/>
              </v:shape>
            </w:pict>
          </mc:Fallback>
        </mc:AlternateContent>
      </w:r>
    </w:p>
    <w:p w14:paraId="46DA4635" w14:textId="7E0388D0" w:rsidR="00DC7B51" w:rsidRPr="00644225" w:rsidRDefault="26CC92DB" w:rsidP="2D6C12C0">
      <w:pPr>
        <w:pStyle w:val="BodyText1"/>
        <w:rPr>
          <w:rFonts w:eastAsia="Times New Roman"/>
        </w:rPr>
      </w:pPr>
      <w:r w:rsidRPr="2D6C12C0">
        <w:rPr>
          <w:rFonts w:eastAsia="Times New Roman"/>
        </w:rPr>
        <w:t>It may be reasonable for monitoring pa</w:t>
      </w:r>
      <w:r w:rsidR="5535B85E" w:rsidRPr="2D6C12C0">
        <w:rPr>
          <w:rFonts w:eastAsia="Times New Roman"/>
        </w:rPr>
        <w:t>r</w:t>
      </w:r>
      <w:r w:rsidRPr="2D6C12C0">
        <w:rPr>
          <w:rFonts w:eastAsia="Times New Roman"/>
        </w:rPr>
        <w:t>ameters and</w:t>
      </w:r>
      <w:r w:rsidR="470FDB9D" w:rsidRPr="2D6C12C0">
        <w:rPr>
          <w:rFonts w:eastAsia="Times New Roman"/>
        </w:rPr>
        <w:t xml:space="preserve"> frequencies to vary f</w:t>
      </w:r>
      <w:r w:rsidR="6A72CE1A" w:rsidRPr="2D6C12C0">
        <w:rPr>
          <w:rFonts w:eastAsia="Times New Roman"/>
        </w:rPr>
        <w:t>ro</w:t>
      </w:r>
      <w:r w:rsidR="470FDB9D" w:rsidRPr="2D6C12C0">
        <w:rPr>
          <w:rFonts w:eastAsia="Times New Roman"/>
        </w:rPr>
        <w:t xml:space="preserve">m those set out in WMP26A.  Any </w:t>
      </w:r>
      <w:r w:rsidR="6A72CE1A" w:rsidRPr="2D6C12C0">
        <w:rPr>
          <w:rFonts w:eastAsia="Times New Roman"/>
        </w:rPr>
        <w:t xml:space="preserve">deviations will need to be justified by you, or clear evidence </w:t>
      </w:r>
      <w:r w:rsidR="606217D5" w:rsidRPr="2D6C12C0">
        <w:rPr>
          <w:rFonts w:eastAsia="Times New Roman"/>
        </w:rPr>
        <w:t xml:space="preserve">provided </w:t>
      </w:r>
      <w:r w:rsidR="71BBA357" w:rsidRPr="2D6C12C0">
        <w:rPr>
          <w:rFonts w:eastAsia="Times New Roman"/>
        </w:rPr>
        <w:t>if</w:t>
      </w:r>
      <w:r w:rsidR="6A72CE1A" w:rsidRPr="2D6C12C0">
        <w:rPr>
          <w:rFonts w:eastAsia="Times New Roman"/>
        </w:rPr>
        <w:t xml:space="preserve"> they were agreed with SEPA previously.</w:t>
      </w:r>
      <w:r w:rsidR="45A52989" w:rsidRPr="2D6C12C0">
        <w:rPr>
          <w:rFonts w:eastAsia="Times New Roman"/>
        </w:rPr>
        <w:t xml:space="preserve">  Your interpretive report should compare your data to </w:t>
      </w:r>
      <w:r w:rsidR="05C010BF" w:rsidRPr="2D6C12C0">
        <w:rPr>
          <w:rFonts w:eastAsia="Times New Roman"/>
        </w:rPr>
        <w:t>licensed</w:t>
      </w:r>
      <w:r w:rsidR="45A52989" w:rsidRPr="2D6C12C0">
        <w:rPr>
          <w:rFonts w:eastAsia="Times New Roman"/>
        </w:rPr>
        <w:t xml:space="preserve"> limits, </w:t>
      </w:r>
      <w:r w:rsidR="696D3502" w:rsidRPr="2D6C12C0">
        <w:rPr>
          <w:rFonts w:eastAsia="Times New Roman"/>
        </w:rPr>
        <w:t>relevant</w:t>
      </w:r>
      <w:r w:rsidR="45A52989" w:rsidRPr="2D6C12C0">
        <w:rPr>
          <w:rFonts w:eastAsia="Times New Roman"/>
        </w:rPr>
        <w:t xml:space="preserve"> standards and trigger levels using </w:t>
      </w:r>
      <w:r w:rsidR="3A46FFCD" w:rsidRPr="2D6C12C0">
        <w:rPr>
          <w:rFonts w:eastAsia="Times New Roman"/>
        </w:rPr>
        <w:t>risk assessments and/or modelling.</w:t>
      </w:r>
    </w:p>
    <w:p w14:paraId="07FC2C7A" w14:textId="06E76BEC" w:rsidR="00DC7B51" w:rsidRPr="00644225" w:rsidRDefault="00DC7B51" w:rsidP="2D6C12C0">
      <w:pPr>
        <w:pStyle w:val="BodyText1"/>
        <w:rPr>
          <w:rFonts w:eastAsia="Times New Roman"/>
        </w:rPr>
      </w:pPr>
    </w:p>
    <w:p w14:paraId="73512A91" w14:textId="6FE08231" w:rsidR="00DC7B51" w:rsidRPr="00644225" w:rsidRDefault="7BFD4CCF" w:rsidP="2D6C12C0">
      <w:pPr>
        <w:pStyle w:val="Heading2"/>
        <w:rPr>
          <w:rFonts w:eastAsia="Times New Roman"/>
        </w:rPr>
      </w:pPr>
      <w:r>
        <w:lastRenderedPageBreak/>
        <w:t>How and when to engage with SEPA</w:t>
      </w:r>
    </w:p>
    <w:p w14:paraId="5D826690" w14:textId="1998181A" w:rsidR="00164857" w:rsidRDefault="00A5087F" w:rsidP="00CF2487">
      <w:pPr>
        <w:pStyle w:val="BodyText1"/>
        <w:rPr>
          <w:rFonts w:eastAsia="Times New Roman"/>
        </w:rPr>
      </w:pPr>
      <w:r>
        <w:rPr>
          <w:rFonts w:eastAsia="Times New Roman"/>
        </w:rPr>
        <w:t>When you have considered the questions and points set out in this guide, please provide your draft</w:t>
      </w:r>
      <w:r w:rsidR="004705F1">
        <w:rPr>
          <w:rFonts w:eastAsia="Times New Roman"/>
        </w:rPr>
        <w:t xml:space="preserve"> report and supporting information to SEPA via </w:t>
      </w:r>
      <w:hyperlink r:id="rId13" w:history="1">
        <w:r w:rsidR="004705F1" w:rsidRPr="00610916">
          <w:rPr>
            <w:rStyle w:val="Hyperlink"/>
            <w:rFonts w:eastAsia="Times New Roman"/>
          </w:rPr>
          <w:t>landfill@sepa.org.uk</w:t>
        </w:r>
      </w:hyperlink>
      <w:r w:rsidR="004705F1">
        <w:rPr>
          <w:rFonts w:eastAsia="Times New Roman"/>
        </w:rPr>
        <w:t xml:space="preserve">. </w:t>
      </w:r>
      <w:r w:rsidR="007424AD">
        <w:rPr>
          <w:rFonts w:eastAsia="Times New Roman"/>
        </w:rPr>
        <w:t xml:space="preserve">A member of our regulatory team will </w:t>
      </w:r>
      <w:r w:rsidR="00AC3F9B">
        <w:rPr>
          <w:rFonts w:eastAsia="Times New Roman"/>
        </w:rPr>
        <w:t xml:space="preserve">get in contact with you to provide initial feedback and arrange further discussion if we consider that is </w:t>
      </w:r>
      <w:r w:rsidR="005C54B9">
        <w:rPr>
          <w:rFonts w:eastAsia="Times New Roman"/>
        </w:rPr>
        <w:t>necessary.</w:t>
      </w:r>
    </w:p>
    <w:p w14:paraId="067FF088" w14:textId="29A2AB63" w:rsidR="006E5ADD" w:rsidRDefault="1AA95EAA" w:rsidP="00CF2487">
      <w:pPr>
        <w:pStyle w:val="BodyText1"/>
        <w:rPr>
          <w:rFonts w:eastAsia="Times New Roman"/>
        </w:rPr>
      </w:pPr>
      <w:r w:rsidRPr="2D6C12C0">
        <w:rPr>
          <w:rFonts w:eastAsia="Times New Roman"/>
        </w:rPr>
        <w:t>W</w:t>
      </w:r>
      <w:r w:rsidR="1890F0B2" w:rsidRPr="2D6C12C0">
        <w:rPr>
          <w:rFonts w:eastAsia="Times New Roman"/>
        </w:rPr>
        <w:t xml:space="preserve">hen we consider that </w:t>
      </w:r>
      <w:r w:rsidR="122ADB96" w:rsidRPr="2D6C12C0">
        <w:rPr>
          <w:rFonts w:eastAsia="Times New Roman"/>
        </w:rPr>
        <w:t xml:space="preserve">there is likely to be sufficient justification for </w:t>
      </w:r>
      <w:r w:rsidR="20F6D958" w:rsidRPr="2D6C12C0">
        <w:rPr>
          <w:rFonts w:eastAsia="Times New Roman"/>
        </w:rPr>
        <w:t xml:space="preserve">surrender, </w:t>
      </w:r>
      <w:r w:rsidR="568C4236" w:rsidRPr="2D6C12C0">
        <w:rPr>
          <w:rFonts w:eastAsia="Times New Roman"/>
        </w:rPr>
        <w:t xml:space="preserve">we will let you </w:t>
      </w:r>
      <w:r w:rsidR="300691DA" w:rsidRPr="2D6C12C0">
        <w:rPr>
          <w:rFonts w:eastAsia="Times New Roman"/>
        </w:rPr>
        <w:t>know and</w:t>
      </w:r>
      <w:r w:rsidR="568C4236" w:rsidRPr="2D6C12C0">
        <w:rPr>
          <w:rFonts w:eastAsia="Times New Roman"/>
        </w:rPr>
        <w:t xml:space="preserve"> will </w:t>
      </w:r>
      <w:r w:rsidR="41FEA390" w:rsidRPr="2D6C12C0">
        <w:rPr>
          <w:rFonts w:eastAsia="Times New Roman"/>
        </w:rPr>
        <w:t>explain how to make a formal application to SEPA.</w:t>
      </w:r>
      <w:r w:rsidR="3E527948" w:rsidRPr="2D6C12C0">
        <w:rPr>
          <w:rFonts w:eastAsia="Times New Roman"/>
        </w:rPr>
        <w:t xml:space="preserve">  You </w:t>
      </w:r>
      <w:r w:rsidR="670CD544" w:rsidRPr="2D6C12C0">
        <w:rPr>
          <w:rFonts w:eastAsia="Times New Roman"/>
        </w:rPr>
        <w:t>have the right to make a formal application at any time</w:t>
      </w:r>
      <w:r w:rsidR="4AF5B854" w:rsidRPr="2D6C12C0">
        <w:rPr>
          <w:rFonts w:eastAsia="Times New Roman"/>
        </w:rPr>
        <w:t>,</w:t>
      </w:r>
      <w:r w:rsidR="33F8A559" w:rsidRPr="2D6C12C0">
        <w:rPr>
          <w:rFonts w:eastAsia="Times New Roman"/>
        </w:rPr>
        <w:t xml:space="preserve"> but it is unlikely that we could make a positive determination without </w:t>
      </w:r>
      <w:r w:rsidR="022D2B9C" w:rsidRPr="2D6C12C0">
        <w:rPr>
          <w:rFonts w:eastAsia="Times New Roman"/>
        </w:rPr>
        <w:t xml:space="preserve">consideration and demonstration of all aspects of this guide.  We therefore recommend early and open </w:t>
      </w:r>
      <w:r w:rsidR="6E0CF1DF" w:rsidRPr="2D6C12C0">
        <w:rPr>
          <w:rFonts w:eastAsia="Times New Roman"/>
        </w:rPr>
        <w:t xml:space="preserve">pre-application </w:t>
      </w:r>
      <w:r w:rsidR="022D2B9C" w:rsidRPr="2D6C12C0">
        <w:rPr>
          <w:rFonts w:eastAsia="Times New Roman"/>
        </w:rPr>
        <w:t>engagement.</w:t>
      </w:r>
    </w:p>
    <w:p w14:paraId="5B710561" w14:textId="6F365D48" w:rsidR="009634CF" w:rsidRDefault="41FEA390" w:rsidP="00CF2487">
      <w:pPr>
        <w:pStyle w:val="BodyText1"/>
        <w:rPr>
          <w:rFonts w:eastAsia="Times New Roman"/>
        </w:rPr>
      </w:pPr>
      <w:r w:rsidRPr="2D6C12C0">
        <w:rPr>
          <w:rFonts w:eastAsia="Times New Roman"/>
        </w:rPr>
        <w:t xml:space="preserve">It </w:t>
      </w:r>
      <w:r w:rsidR="1AAEEF8F" w:rsidRPr="2D6C12C0">
        <w:rPr>
          <w:rFonts w:eastAsia="Times New Roman"/>
        </w:rPr>
        <w:t>is</w:t>
      </w:r>
      <w:r w:rsidRPr="2D6C12C0">
        <w:rPr>
          <w:rFonts w:eastAsia="Times New Roman"/>
        </w:rPr>
        <w:t xml:space="preserve"> not possible to </w:t>
      </w:r>
      <w:r w:rsidR="1AAEEF8F" w:rsidRPr="2D6C12C0">
        <w:rPr>
          <w:rFonts w:eastAsia="Times New Roman"/>
        </w:rPr>
        <w:t xml:space="preserve">provide definitive timescales for </w:t>
      </w:r>
      <w:r w:rsidR="4542C8F7" w:rsidRPr="2D6C12C0">
        <w:rPr>
          <w:rFonts w:eastAsia="Times New Roman"/>
        </w:rPr>
        <w:t>the surrender process discussed in this guide</w:t>
      </w:r>
      <w:r w:rsidR="6AA9AD72" w:rsidRPr="2D6C12C0">
        <w:rPr>
          <w:rFonts w:eastAsia="Times New Roman"/>
        </w:rPr>
        <w:t xml:space="preserve"> – that will depend on the quality of your submissions</w:t>
      </w:r>
      <w:r w:rsidR="137A7249" w:rsidRPr="2D6C12C0">
        <w:rPr>
          <w:rFonts w:eastAsia="Times New Roman"/>
        </w:rPr>
        <w:t xml:space="preserve">, </w:t>
      </w:r>
      <w:r w:rsidR="5B3D05C9" w:rsidRPr="2D6C12C0">
        <w:rPr>
          <w:rFonts w:eastAsia="Times New Roman"/>
        </w:rPr>
        <w:t xml:space="preserve">pre-application </w:t>
      </w:r>
      <w:r w:rsidR="137A7249" w:rsidRPr="2D6C12C0">
        <w:rPr>
          <w:rFonts w:eastAsia="Times New Roman"/>
        </w:rPr>
        <w:t>engagement with us and any additional work, like more monitoring, that may be required from you</w:t>
      </w:r>
      <w:r w:rsidR="6A11C199" w:rsidRPr="2D6C12C0">
        <w:rPr>
          <w:rFonts w:eastAsia="Times New Roman"/>
        </w:rPr>
        <w:t>.</w:t>
      </w:r>
      <w:r w:rsidR="636899F1" w:rsidRPr="2D6C12C0">
        <w:rPr>
          <w:rFonts w:eastAsia="Times New Roman"/>
        </w:rPr>
        <w:t xml:space="preserve"> </w:t>
      </w:r>
    </w:p>
    <w:p w14:paraId="7CC76EC0" w14:textId="1C1776AB" w:rsidR="391D8605" w:rsidRDefault="391D8605" w:rsidP="2D6C12C0">
      <w:pPr>
        <w:pStyle w:val="BodyText1"/>
        <w:rPr>
          <w:rFonts w:eastAsia="Times New Roman"/>
        </w:rPr>
      </w:pPr>
      <w:r w:rsidRPr="2D6C12C0">
        <w:rPr>
          <w:rFonts w:eastAsia="Times New Roman"/>
        </w:rPr>
        <w:t xml:space="preserve">Once </w:t>
      </w:r>
      <w:r w:rsidR="39B4D201" w:rsidRPr="2D6C12C0">
        <w:rPr>
          <w:rFonts w:eastAsia="Times New Roman"/>
        </w:rPr>
        <w:t>SEPA has confirmed your</w:t>
      </w:r>
      <w:r w:rsidRPr="2D6C12C0">
        <w:rPr>
          <w:rFonts w:eastAsia="Times New Roman"/>
        </w:rPr>
        <w:t xml:space="preserve"> application is </w:t>
      </w:r>
      <w:r w:rsidR="6CA1F253" w:rsidRPr="2D6C12C0">
        <w:rPr>
          <w:rFonts w:eastAsia="Times New Roman"/>
        </w:rPr>
        <w:t>duly m</w:t>
      </w:r>
      <w:r w:rsidRPr="2D6C12C0">
        <w:rPr>
          <w:rFonts w:eastAsia="Times New Roman"/>
        </w:rPr>
        <w:t>ade</w:t>
      </w:r>
      <w:r w:rsidR="251C9983" w:rsidRPr="2D6C12C0">
        <w:rPr>
          <w:rFonts w:eastAsia="Times New Roman"/>
        </w:rPr>
        <w:t>, the statutory determination period is 3 months.</w:t>
      </w:r>
      <w:r>
        <w:br/>
      </w:r>
      <w:r w:rsidR="73D03829" w:rsidRPr="2D6C12C0">
        <w:rPr>
          <w:rFonts w:eastAsia="Times New Roman"/>
        </w:rPr>
        <w:t>Application forms and details of the current fees and charges are available on SEPA’s website.</w:t>
      </w:r>
    </w:p>
    <w:p w14:paraId="34276248" w14:textId="2A5FE631" w:rsidR="73D03829" w:rsidRDefault="73D03829" w:rsidP="2D6C12C0">
      <w:pPr>
        <w:pStyle w:val="BodyText1"/>
        <w:rPr>
          <w:rFonts w:eastAsia="Times New Roman"/>
        </w:rPr>
      </w:pPr>
      <w:r w:rsidRPr="2D6C12C0">
        <w:rPr>
          <w:rFonts w:eastAsia="Times New Roman"/>
        </w:rPr>
        <w:t xml:space="preserve">Licence subsistence fees remain applicable until SEPA has determined an application to surrender and issued a </w:t>
      </w:r>
      <w:r w:rsidR="0C9679C4" w:rsidRPr="2D6C12C0">
        <w:rPr>
          <w:rFonts w:eastAsia="Times New Roman"/>
        </w:rPr>
        <w:t>completion certificate.</w:t>
      </w:r>
    </w:p>
    <w:p w14:paraId="62CAB8E8" w14:textId="77777777" w:rsidR="00133688" w:rsidRDefault="00133688" w:rsidP="58AD2209">
      <w:pPr>
        <w:pStyle w:val="BodyText1"/>
        <w:tabs>
          <w:tab w:val="left" w:pos="5906"/>
        </w:tabs>
        <w:rPr>
          <w:rFonts w:eastAsia="Times New Roman"/>
          <w:b/>
          <w:bCs/>
        </w:rPr>
      </w:pPr>
    </w:p>
    <w:p w14:paraId="6E4CACEF" w14:textId="77777777" w:rsidR="00AE3706" w:rsidRDefault="00AE3706" w:rsidP="006B7AF4">
      <w:pPr>
        <w:pStyle w:val="BodyText1"/>
        <w:rPr>
          <w:rFonts w:eastAsia="Times New Roman"/>
          <w:b/>
          <w:bCs/>
        </w:rPr>
      </w:pPr>
    </w:p>
    <w:p w14:paraId="269415F1" w14:textId="40DF2BCD" w:rsidR="0095547E" w:rsidRDefault="0095547E" w:rsidP="2D6C12C0">
      <w:pPr>
        <w:pStyle w:val="BodyText1"/>
        <w:rPr>
          <w:rFonts w:eastAsia="Times New Roman"/>
          <w:b/>
          <w:bCs/>
        </w:rPr>
      </w:pPr>
    </w:p>
    <w:p w14:paraId="04E2B938" w14:textId="77777777" w:rsidR="0095547E" w:rsidRDefault="0095547E" w:rsidP="006B7AF4">
      <w:pPr>
        <w:pStyle w:val="BodyText1"/>
        <w:rPr>
          <w:rFonts w:eastAsia="Times New Roman"/>
          <w:sz w:val="32"/>
          <w:szCs w:val="32"/>
        </w:rPr>
      </w:pPr>
    </w:p>
    <w:p w14:paraId="6E26BF08" w14:textId="08E83AB1" w:rsidR="006243FF" w:rsidRPr="006B7AF4" w:rsidRDefault="001C57F1" w:rsidP="006B7AF4">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sectPr w:rsidR="006243FF" w:rsidRPr="006B7AF4" w:rsidSect="005775C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9C1A" w14:textId="77777777" w:rsidR="007604C5" w:rsidRDefault="007604C5" w:rsidP="00660C79">
      <w:pPr>
        <w:spacing w:line="240" w:lineRule="auto"/>
      </w:pPr>
      <w:r>
        <w:separator/>
      </w:r>
    </w:p>
  </w:endnote>
  <w:endnote w:type="continuationSeparator" w:id="0">
    <w:p w14:paraId="6EC945EB" w14:textId="77777777" w:rsidR="007604C5" w:rsidRDefault="007604C5" w:rsidP="00660C79">
      <w:pPr>
        <w:spacing w:line="240" w:lineRule="auto"/>
      </w:pPr>
      <w:r>
        <w:continuationSeparator/>
      </w:r>
    </w:p>
  </w:endnote>
  <w:endnote w:type="continuationNotice" w:id="1">
    <w:p w14:paraId="2FE36284" w14:textId="77777777" w:rsidR="007604C5" w:rsidRDefault="007604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F4FF" w14:textId="77777777" w:rsidR="00EC6A73" w:rsidRDefault="00EF03D8">
    <w:pPr>
      <w:pStyle w:val="Footer"/>
      <w:framePr w:wrap="none"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02A078CD" wp14:editId="6146F8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9760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078CD"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39760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C51A44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31899E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D5FA4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1B99" w14:textId="77777777" w:rsidR="00EC6A73" w:rsidRDefault="00EF03D8" w:rsidP="00917BB1">
    <w:pPr>
      <w:pStyle w:val="Footer"/>
      <w:ind w:right="360"/>
    </w:pPr>
    <w:r>
      <w:rPr>
        <w:noProof/>
      </w:rPr>
      <mc:AlternateContent>
        <mc:Choice Requires="wps">
          <w:drawing>
            <wp:anchor distT="0" distB="0" distL="0" distR="0" simplePos="0" relativeHeight="251660800" behindDoc="0" locked="0" layoutInCell="1" allowOverlap="1" wp14:anchorId="7AAC0741" wp14:editId="349F33D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80EA5"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C0741"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380EA5"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p w14:paraId="279FA675"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5A946FE2" wp14:editId="0B95147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66FB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2C1A33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9FE846" w14:textId="77777777" w:rsidR="00917BB1" w:rsidRDefault="00917BB1" w:rsidP="00917BB1">
    <w:pPr>
      <w:pStyle w:val="Footer"/>
      <w:ind w:right="360"/>
    </w:pPr>
    <w:r>
      <w:rPr>
        <w:noProof/>
      </w:rPr>
      <w:drawing>
        <wp:inline distT="0" distB="0" distL="0" distR="0" wp14:anchorId="713EA0CC" wp14:editId="0AAB993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9D9" w14:textId="77777777" w:rsidR="00EF03D8" w:rsidRDefault="00EF03D8">
    <w:pPr>
      <w:pStyle w:val="Footer"/>
    </w:pPr>
    <w:r>
      <w:rPr>
        <w:noProof/>
      </w:rPr>
      <mc:AlternateContent>
        <mc:Choice Requires="wps">
          <w:drawing>
            <wp:anchor distT="0" distB="0" distL="0" distR="0" simplePos="0" relativeHeight="251658752" behindDoc="0" locked="0" layoutInCell="1" allowOverlap="1" wp14:anchorId="15E94363" wp14:editId="30CAFD2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8CD5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94363"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58CD5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1DC4" w14:textId="77777777" w:rsidR="007604C5" w:rsidRDefault="007604C5" w:rsidP="00660C79">
      <w:pPr>
        <w:spacing w:line="240" w:lineRule="auto"/>
      </w:pPr>
      <w:r>
        <w:separator/>
      </w:r>
    </w:p>
  </w:footnote>
  <w:footnote w:type="continuationSeparator" w:id="0">
    <w:p w14:paraId="13A74385" w14:textId="77777777" w:rsidR="007604C5" w:rsidRDefault="007604C5" w:rsidP="00660C79">
      <w:pPr>
        <w:spacing w:line="240" w:lineRule="auto"/>
      </w:pPr>
      <w:r>
        <w:continuationSeparator/>
      </w:r>
    </w:p>
  </w:footnote>
  <w:footnote w:type="continuationNotice" w:id="1">
    <w:p w14:paraId="34A261D6" w14:textId="77777777" w:rsidR="007604C5" w:rsidRDefault="007604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95BB" w14:textId="77777777" w:rsidR="00EF03D8" w:rsidRDefault="00EF03D8">
    <w:pPr>
      <w:pStyle w:val="Header"/>
    </w:pPr>
    <w:r>
      <w:rPr>
        <w:noProof/>
      </w:rPr>
      <mc:AlternateContent>
        <mc:Choice Requires="wps">
          <w:drawing>
            <wp:anchor distT="0" distB="0" distL="0" distR="0" simplePos="0" relativeHeight="251656704" behindDoc="0" locked="0" layoutInCell="1" allowOverlap="1" wp14:anchorId="04023F0B" wp14:editId="653938A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B70C7E"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23F0B"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2B70C7E"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6EB8" w14:textId="50C6A750" w:rsidR="00F97261" w:rsidRPr="00F97261" w:rsidRDefault="00F97261" w:rsidP="00F97261">
    <w:pPr>
      <w:spacing w:after="240" w:line="240" w:lineRule="auto"/>
      <w:jc w:val="right"/>
      <w:rPr>
        <w:rFonts w:ascii="Arial" w:eastAsia="Times New Roman" w:hAnsi="Arial" w:cs="Arial"/>
        <w:color w:val="6E7571" w:themeColor="text2"/>
      </w:rPr>
    </w:pPr>
    <w:r w:rsidRPr="00F97261">
      <w:rPr>
        <w:rFonts w:ascii="Arial" w:eastAsia="Times New Roman" w:hAnsi="Arial" w:cs="Arial"/>
        <w:noProof/>
      </w:rPr>
      <mc:AlternateContent>
        <mc:Choice Requires="wps">
          <w:drawing>
            <wp:anchor distT="0" distB="0" distL="114300" distR="114300" simplePos="0" relativeHeight="251662848" behindDoc="0" locked="0" layoutInCell="0" allowOverlap="1" wp14:anchorId="3C7D7E2F" wp14:editId="355E95EF">
              <wp:simplePos x="0" y="0"/>
              <wp:positionH relativeFrom="page">
                <wp:posOffset>0</wp:posOffset>
              </wp:positionH>
              <wp:positionV relativeFrom="page">
                <wp:posOffset>190500</wp:posOffset>
              </wp:positionV>
              <wp:extent cx="7556500" cy="273050"/>
              <wp:effectExtent l="0" t="0" r="0" b="12700"/>
              <wp:wrapNone/>
              <wp:docPr id="180905765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1B4B0" w14:textId="77777777" w:rsidR="00F97261" w:rsidRDefault="00F97261" w:rsidP="00F97261">
                          <w:pPr>
                            <w:jc w:val="center"/>
                            <w:rPr>
                              <w:rFonts w:ascii="Calibri" w:hAnsi="Calibri" w:cs="Calibri"/>
                              <w:color w:val="0000FF"/>
                              <w:sz w:val="20"/>
                            </w:rPr>
                          </w:pPr>
                          <w:r>
                            <w:rPr>
                              <w:rFonts w:ascii="Calibri" w:hAnsi="Calibri" w:cs="Calibri"/>
                              <w:color w:val="0000FF"/>
                              <w:sz w:val="20"/>
                            </w:rPr>
                            <w:t>OFFICIAL</w:t>
                          </w:r>
                        </w:p>
                      </w:txbxContent>
                    </wps:txbx>
                    <wps:bodyPr rot="0" spcFirstLastPara="0" vertOverflow="clip" horzOverflow="clip"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7D7E2F" id="_x0000_t202" coordsize="21600,21600" o:spt="202" path="m,l,21600r21600,l21600,xe">
              <v:stroke joinstyle="miter"/>
              <v:path gradientshapeok="t" o:connecttype="rect"/>
            </v:shapetype>
            <v:shape id="MSIPCM3e7c4667b3fb4a16462b8c07" o:spid="_x0000_s1032" type="#_x0000_t202" alt="&quot;&quot;" style="position:absolute;left:0;text-align:left;margin-left:0;margin-top:15pt;width:595pt;height:2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I5b&#10;DIAVAgAAIwQAAA4AAAAAAAAAAAAAAAAALgIAAGRycy9lMm9Eb2MueG1sUEsBAi0AFAAGAAgAAAAh&#10;AIx/UFrbAAAABwEAAA8AAAAAAAAAAAAAAAAAbwQAAGRycy9kb3ducmV2LnhtbFBLBQYAAAAABAAE&#10;APMAAAB3BQAAAAA=&#10;" o:allowincell="f" filled="f" stroked="f" strokeweight=".5pt">
              <v:textbox inset=",0,,0">
                <w:txbxContent>
                  <w:p w14:paraId="15F1B4B0" w14:textId="77777777" w:rsidR="00F97261" w:rsidRDefault="00F97261" w:rsidP="00F97261">
                    <w:pPr>
                      <w:jc w:val="center"/>
                      <w:rPr>
                        <w:rFonts w:ascii="Calibri" w:hAnsi="Calibri" w:cs="Calibri"/>
                        <w:color w:val="0000FF"/>
                        <w:sz w:val="20"/>
                      </w:rPr>
                    </w:pPr>
                    <w:r>
                      <w:rPr>
                        <w:rFonts w:ascii="Calibri" w:hAnsi="Calibri" w:cs="Calibri"/>
                        <w:color w:val="0000FF"/>
                        <w:sz w:val="20"/>
                      </w:rPr>
                      <w:t>OFFICIAL</w:t>
                    </w:r>
                  </w:p>
                </w:txbxContent>
              </v:textbox>
              <w10:wrap anchorx="page" anchory="page"/>
            </v:shape>
          </w:pict>
        </mc:Fallback>
      </mc:AlternateContent>
    </w:r>
    <w:r w:rsidRPr="00F97261">
      <w:rPr>
        <w:rFonts w:ascii="Arial" w:eastAsia="Times New Roman" w:hAnsi="Arial" w:cs="Arial"/>
        <w:color w:val="6E7571" w:themeColor="text2"/>
      </w:rPr>
      <w:t>SEPA Guidance | WST-</w:t>
    </w:r>
    <w:r w:rsidR="00B36EB4">
      <w:rPr>
        <w:rFonts w:ascii="Arial" w:eastAsia="Times New Roman" w:hAnsi="Arial" w:cs="Arial"/>
        <w:color w:val="6E7571" w:themeColor="text2"/>
      </w:rPr>
      <w:t>G-69</w:t>
    </w:r>
    <w:r w:rsidRPr="00F97261">
      <w:rPr>
        <w:rFonts w:ascii="Arial" w:eastAsia="Times New Roman" w:hAnsi="Arial" w:cs="Arial"/>
        <w:color w:val="6E7571" w:themeColor="text2"/>
      </w:rPr>
      <w:t xml:space="preserve"> | version 1 | Issued </w:t>
    </w:r>
    <w:r w:rsidR="00195136">
      <w:rPr>
        <w:rFonts w:ascii="Arial" w:eastAsia="Times New Roman" w:hAnsi="Arial" w:cs="Arial"/>
        <w:color w:val="6E7571" w:themeColor="text2"/>
      </w:rPr>
      <w:t>Oct 2024</w:t>
    </w:r>
  </w:p>
  <w:p w14:paraId="111D157B" w14:textId="77777777" w:rsidR="008D113C" w:rsidRDefault="007D441B" w:rsidP="008D113C">
    <w:pPr>
      <w:pStyle w:val="BodyText1"/>
      <w:jc w:val="right"/>
    </w:pPr>
    <w:r>
      <w:rPr>
        <w:noProof/>
      </w:rPr>
      <mc:AlternateContent>
        <mc:Choice Requires="wps">
          <w:drawing>
            <wp:anchor distT="0" distB="0" distL="114300" distR="114300" simplePos="0" relativeHeight="251653632" behindDoc="0" locked="0" layoutInCell="1" allowOverlap="1" wp14:anchorId="6310F79F" wp14:editId="1CF874A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dec="http://schemas.microsoft.com/office/drawing/2017/decorative" xmlns:a="http://schemas.openxmlformats.org/drawingml/2006/main">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DA4E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99D5" w14:textId="77777777" w:rsidR="00EF03D8" w:rsidRDefault="00EF03D8">
    <w:pPr>
      <w:pStyle w:val="Header"/>
    </w:pPr>
    <w:r>
      <w:rPr>
        <w:noProof/>
      </w:rPr>
      <mc:AlternateContent>
        <mc:Choice Requires="wps">
          <w:drawing>
            <wp:anchor distT="0" distB="0" distL="0" distR="0" simplePos="0" relativeHeight="251655680" behindDoc="0" locked="0" layoutInCell="1" allowOverlap="1" wp14:anchorId="7421840E" wp14:editId="44D40C50">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AC49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1840E"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7EAC49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0CD9"/>
    <w:multiLevelType w:val="hybridMultilevel"/>
    <w:tmpl w:val="0622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17E1F"/>
    <w:multiLevelType w:val="hybridMultilevel"/>
    <w:tmpl w:val="9664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52B8A"/>
    <w:multiLevelType w:val="hybridMultilevel"/>
    <w:tmpl w:val="FDEAA5A2"/>
    <w:lvl w:ilvl="0" w:tplc="BDD65DAA">
      <w:start w:val="1"/>
      <w:numFmt w:val="bullet"/>
      <w:lvlText w:val=""/>
      <w:lvlJc w:val="left"/>
      <w:pPr>
        <w:ind w:left="720" w:hanging="360"/>
      </w:pPr>
      <w:rPr>
        <w:rFonts w:ascii="Symbol" w:hAnsi="Symbol"/>
      </w:rPr>
    </w:lvl>
    <w:lvl w:ilvl="1" w:tplc="CE38CAE0">
      <w:start w:val="1"/>
      <w:numFmt w:val="bullet"/>
      <w:lvlText w:val=""/>
      <w:lvlJc w:val="left"/>
      <w:pPr>
        <w:ind w:left="720" w:hanging="360"/>
      </w:pPr>
      <w:rPr>
        <w:rFonts w:ascii="Symbol" w:hAnsi="Symbol"/>
      </w:rPr>
    </w:lvl>
    <w:lvl w:ilvl="2" w:tplc="9152A06C">
      <w:start w:val="1"/>
      <w:numFmt w:val="bullet"/>
      <w:lvlText w:val=""/>
      <w:lvlJc w:val="left"/>
      <w:pPr>
        <w:ind w:left="720" w:hanging="360"/>
      </w:pPr>
      <w:rPr>
        <w:rFonts w:ascii="Symbol" w:hAnsi="Symbol"/>
      </w:rPr>
    </w:lvl>
    <w:lvl w:ilvl="3" w:tplc="C552863E">
      <w:start w:val="1"/>
      <w:numFmt w:val="bullet"/>
      <w:lvlText w:val=""/>
      <w:lvlJc w:val="left"/>
      <w:pPr>
        <w:ind w:left="720" w:hanging="360"/>
      </w:pPr>
      <w:rPr>
        <w:rFonts w:ascii="Symbol" w:hAnsi="Symbol"/>
      </w:rPr>
    </w:lvl>
    <w:lvl w:ilvl="4" w:tplc="5A747672">
      <w:start w:val="1"/>
      <w:numFmt w:val="bullet"/>
      <w:lvlText w:val=""/>
      <w:lvlJc w:val="left"/>
      <w:pPr>
        <w:ind w:left="720" w:hanging="360"/>
      </w:pPr>
      <w:rPr>
        <w:rFonts w:ascii="Symbol" w:hAnsi="Symbol"/>
      </w:rPr>
    </w:lvl>
    <w:lvl w:ilvl="5" w:tplc="78E4473C">
      <w:start w:val="1"/>
      <w:numFmt w:val="bullet"/>
      <w:lvlText w:val=""/>
      <w:lvlJc w:val="left"/>
      <w:pPr>
        <w:ind w:left="720" w:hanging="360"/>
      </w:pPr>
      <w:rPr>
        <w:rFonts w:ascii="Symbol" w:hAnsi="Symbol"/>
      </w:rPr>
    </w:lvl>
    <w:lvl w:ilvl="6" w:tplc="3796C37E">
      <w:start w:val="1"/>
      <w:numFmt w:val="bullet"/>
      <w:lvlText w:val=""/>
      <w:lvlJc w:val="left"/>
      <w:pPr>
        <w:ind w:left="720" w:hanging="360"/>
      </w:pPr>
      <w:rPr>
        <w:rFonts w:ascii="Symbol" w:hAnsi="Symbol"/>
      </w:rPr>
    </w:lvl>
    <w:lvl w:ilvl="7" w:tplc="3BD6D85A">
      <w:start w:val="1"/>
      <w:numFmt w:val="bullet"/>
      <w:lvlText w:val=""/>
      <w:lvlJc w:val="left"/>
      <w:pPr>
        <w:ind w:left="720" w:hanging="360"/>
      </w:pPr>
      <w:rPr>
        <w:rFonts w:ascii="Symbol" w:hAnsi="Symbol"/>
      </w:rPr>
    </w:lvl>
    <w:lvl w:ilvl="8" w:tplc="A3F0C1C8">
      <w:start w:val="1"/>
      <w:numFmt w:val="bullet"/>
      <w:lvlText w:val=""/>
      <w:lvlJc w:val="left"/>
      <w:pPr>
        <w:ind w:left="720" w:hanging="360"/>
      </w:pPr>
      <w:rPr>
        <w:rFonts w:ascii="Symbol" w:hAnsi="Symbol"/>
      </w:rPr>
    </w:lvl>
  </w:abstractNum>
  <w:abstractNum w:abstractNumId="14" w15:restartNumberingAfterBreak="0">
    <w:nsid w:val="3C8800D2"/>
    <w:multiLevelType w:val="hybridMultilevel"/>
    <w:tmpl w:val="42D8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B77CA"/>
    <w:multiLevelType w:val="hybridMultilevel"/>
    <w:tmpl w:val="836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86BF9"/>
    <w:multiLevelType w:val="hybridMultilevel"/>
    <w:tmpl w:val="080E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738F7"/>
    <w:multiLevelType w:val="hybridMultilevel"/>
    <w:tmpl w:val="5726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8"/>
  </w:num>
  <w:num w:numId="12" w16cid:durableId="381441349">
    <w:abstractNumId w:val="11"/>
  </w:num>
  <w:num w:numId="13" w16cid:durableId="1900898286">
    <w:abstractNumId w:val="19"/>
  </w:num>
  <w:num w:numId="14" w16cid:durableId="2030597499">
    <w:abstractNumId w:val="15"/>
  </w:num>
  <w:num w:numId="15" w16cid:durableId="348680975">
    <w:abstractNumId w:val="16"/>
  </w:num>
  <w:num w:numId="16" w16cid:durableId="116991944">
    <w:abstractNumId w:val="17"/>
  </w:num>
  <w:num w:numId="17" w16cid:durableId="367919111">
    <w:abstractNumId w:val="14"/>
  </w:num>
  <w:num w:numId="18" w16cid:durableId="358629987">
    <w:abstractNumId w:val="10"/>
  </w:num>
  <w:num w:numId="19" w16cid:durableId="1900171062">
    <w:abstractNumId w:val="12"/>
  </w:num>
  <w:num w:numId="20" w16cid:durableId="158571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87"/>
    <w:rsid w:val="000025A1"/>
    <w:rsid w:val="00004C88"/>
    <w:rsid w:val="00006A5F"/>
    <w:rsid w:val="000138CB"/>
    <w:rsid w:val="00020BD8"/>
    <w:rsid w:val="000220FF"/>
    <w:rsid w:val="000246FC"/>
    <w:rsid w:val="000301FD"/>
    <w:rsid w:val="00032829"/>
    <w:rsid w:val="0003688C"/>
    <w:rsid w:val="00040561"/>
    <w:rsid w:val="00044D5A"/>
    <w:rsid w:val="000452FC"/>
    <w:rsid w:val="000677FB"/>
    <w:rsid w:val="00070937"/>
    <w:rsid w:val="00075130"/>
    <w:rsid w:val="00075D5F"/>
    <w:rsid w:val="00097AB2"/>
    <w:rsid w:val="000A04EF"/>
    <w:rsid w:val="000A2336"/>
    <w:rsid w:val="000A2457"/>
    <w:rsid w:val="000A5E83"/>
    <w:rsid w:val="000B7559"/>
    <w:rsid w:val="000B7E7E"/>
    <w:rsid w:val="000D0D72"/>
    <w:rsid w:val="000D1C6C"/>
    <w:rsid w:val="000D5522"/>
    <w:rsid w:val="000D71F4"/>
    <w:rsid w:val="000D7B37"/>
    <w:rsid w:val="000E0D15"/>
    <w:rsid w:val="000E0E2D"/>
    <w:rsid w:val="000E17B1"/>
    <w:rsid w:val="000E28CB"/>
    <w:rsid w:val="000F2BFF"/>
    <w:rsid w:val="000F6CC2"/>
    <w:rsid w:val="000F7E4B"/>
    <w:rsid w:val="00105DE9"/>
    <w:rsid w:val="00105F31"/>
    <w:rsid w:val="0011010F"/>
    <w:rsid w:val="00112E66"/>
    <w:rsid w:val="00117CD5"/>
    <w:rsid w:val="001267D3"/>
    <w:rsid w:val="0012750A"/>
    <w:rsid w:val="00133688"/>
    <w:rsid w:val="00134887"/>
    <w:rsid w:val="00134A7A"/>
    <w:rsid w:val="00144B9B"/>
    <w:rsid w:val="00145025"/>
    <w:rsid w:val="00151713"/>
    <w:rsid w:val="001544D4"/>
    <w:rsid w:val="00161FD1"/>
    <w:rsid w:val="00162748"/>
    <w:rsid w:val="00164857"/>
    <w:rsid w:val="00174318"/>
    <w:rsid w:val="00176E6C"/>
    <w:rsid w:val="00177CA6"/>
    <w:rsid w:val="00190B1B"/>
    <w:rsid w:val="00194FF8"/>
    <w:rsid w:val="00195136"/>
    <w:rsid w:val="001955AD"/>
    <w:rsid w:val="001A121F"/>
    <w:rsid w:val="001A310D"/>
    <w:rsid w:val="001A6914"/>
    <w:rsid w:val="001B1895"/>
    <w:rsid w:val="001B375E"/>
    <w:rsid w:val="001B7D0E"/>
    <w:rsid w:val="001C3EF8"/>
    <w:rsid w:val="001C57F1"/>
    <w:rsid w:val="001C66DD"/>
    <w:rsid w:val="001D298F"/>
    <w:rsid w:val="001D56A4"/>
    <w:rsid w:val="001E6A3B"/>
    <w:rsid w:val="001E7D1B"/>
    <w:rsid w:val="001F305D"/>
    <w:rsid w:val="00210FD6"/>
    <w:rsid w:val="00212B43"/>
    <w:rsid w:val="00215E1A"/>
    <w:rsid w:val="002232A4"/>
    <w:rsid w:val="00223401"/>
    <w:rsid w:val="00227430"/>
    <w:rsid w:val="002336B4"/>
    <w:rsid w:val="00236552"/>
    <w:rsid w:val="002551F0"/>
    <w:rsid w:val="00262474"/>
    <w:rsid w:val="00270055"/>
    <w:rsid w:val="002731E4"/>
    <w:rsid w:val="00275E28"/>
    <w:rsid w:val="00276326"/>
    <w:rsid w:val="00277A92"/>
    <w:rsid w:val="00281BB1"/>
    <w:rsid w:val="0028368D"/>
    <w:rsid w:val="00286CB0"/>
    <w:rsid w:val="00290B1F"/>
    <w:rsid w:val="00293C69"/>
    <w:rsid w:val="002A0A5A"/>
    <w:rsid w:val="002A0C5F"/>
    <w:rsid w:val="002B1704"/>
    <w:rsid w:val="002B35B8"/>
    <w:rsid w:val="002C0F4F"/>
    <w:rsid w:val="002C544B"/>
    <w:rsid w:val="002D222C"/>
    <w:rsid w:val="002D614D"/>
    <w:rsid w:val="002E10E1"/>
    <w:rsid w:val="002E2A9B"/>
    <w:rsid w:val="002E4D56"/>
    <w:rsid w:val="002F23EF"/>
    <w:rsid w:val="002F390A"/>
    <w:rsid w:val="0030096D"/>
    <w:rsid w:val="00305FB7"/>
    <w:rsid w:val="00317618"/>
    <w:rsid w:val="00324780"/>
    <w:rsid w:val="00340C84"/>
    <w:rsid w:val="00340E96"/>
    <w:rsid w:val="0034204B"/>
    <w:rsid w:val="0034587E"/>
    <w:rsid w:val="00347728"/>
    <w:rsid w:val="00350F0C"/>
    <w:rsid w:val="00355CF5"/>
    <w:rsid w:val="00356E61"/>
    <w:rsid w:val="00365B3B"/>
    <w:rsid w:val="00370B2E"/>
    <w:rsid w:val="00375BFC"/>
    <w:rsid w:val="00382BF8"/>
    <w:rsid w:val="003833EA"/>
    <w:rsid w:val="003B0D68"/>
    <w:rsid w:val="003B1B89"/>
    <w:rsid w:val="003C46DD"/>
    <w:rsid w:val="003D556A"/>
    <w:rsid w:val="003D58FF"/>
    <w:rsid w:val="003D63EB"/>
    <w:rsid w:val="003D68D8"/>
    <w:rsid w:val="003E07B3"/>
    <w:rsid w:val="003E3C21"/>
    <w:rsid w:val="003E50FA"/>
    <w:rsid w:val="003F5384"/>
    <w:rsid w:val="00401E7B"/>
    <w:rsid w:val="00406EA0"/>
    <w:rsid w:val="004073BC"/>
    <w:rsid w:val="00411E98"/>
    <w:rsid w:val="0041259A"/>
    <w:rsid w:val="0041560E"/>
    <w:rsid w:val="00417852"/>
    <w:rsid w:val="00420313"/>
    <w:rsid w:val="00425A7D"/>
    <w:rsid w:val="00433371"/>
    <w:rsid w:val="00444AA1"/>
    <w:rsid w:val="00447A9F"/>
    <w:rsid w:val="004505AF"/>
    <w:rsid w:val="0045290F"/>
    <w:rsid w:val="00460C0F"/>
    <w:rsid w:val="00460EC5"/>
    <w:rsid w:val="004705F1"/>
    <w:rsid w:val="00481840"/>
    <w:rsid w:val="004914A8"/>
    <w:rsid w:val="00492F5B"/>
    <w:rsid w:val="00495973"/>
    <w:rsid w:val="004A0F9F"/>
    <w:rsid w:val="004A23EE"/>
    <w:rsid w:val="004A52E0"/>
    <w:rsid w:val="004A54F1"/>
    <w:rsid w:val="004A5748"/>
    <w:rsid w:val="004A668C"/>
    <w:rsid w:val="004B667D"/>
    <w:rsid w:val="004C26C2"/>
    <w:rsid w:val="004C4A5B"/>
    <w:rsid w:val="004C4D70"/>
    <w:rsid w:val="004C5E90"/>
    <w:rsid w:val="004D60D0"/>
    <w:rsid w:val="004D7478"/>
    <w:rsid w:val="004F27E0"/>
    <w:rsid w:val="005020E6"/>
    <w:rsid w:val="00503F65"/>
    <w:rsid w:val="00510A57"/>
    <w:rsid w:val="0051141C"/>
    <w:rsid w:val="00517AA0"/>
    <w:rsid w:val="00522817"/>
    <w:rsid w:val="00522F3E"/>
    <w:rsid w:val="0052794C"/>
    <w:rsid w:val="00533372"/>
    <w:rsid w:val="00535235"/>
    <w:rsid w:val="00535F1B"/>
    <w:rsid w:val="005403B1"/>
    <w:rsid w:val="00546DE6"/>
    <w:rsid w:val="005512B3"/>
    <w:rsid w:val="00551989"/>
    <w:rsid w:val="00560231"/>
    <w:rsid w:val="00560631"/>
    <w:rsid w:val="0056138B"/>
    <w:rsid w:val="00563616"/>
    <w:rsid w:val="005729AC"/>
    <w:rsid w:val="005775C1"/>
    <w:rsid w:val="00585826"/>
    <w:rsid w:val="00592A15"/>
    <w:rsid w:val="005A355E"/>
    <w:rsid w:val="005B716F"/>
    <w:rsid w:val="005C013E"/>
    <w:rsid w:val="005C1918"/>
    <w:rsid w:val="005C54B9"/>
    <w:rsid w:val="005D0BC8"/>
    <w:rsid w:val="005D1213"/>
    <w:rsid w:val="005D1C42"/>
    <w:rsid w:val="005D5FE5"/>
    <w:rsid w:val="005E0893"/>
    <w:rsid w:val="005E66DB"/>
    <w:rsid w:val="0060137A"/>
    <w:rsid w:val="00602A62"/>
    <w:rsid w:val="00612B21"/>
    <w:rsid w:val="00613B75"/>
    <w:rsid w:val="00617976"/>
    <w:rsid w:val="00617D69"/>
    <w:rsid w:val="006240CE"/>
    <w:rsid w:val="006243FF"/>
    <w:rsid w:val="00633CBC"/>
    <w:rsid w:val="006402B6"/>
    <w:rsid w:val="00641255"/>
    <w:rsid w:val="00643096"/>
    <w:rsid w:val="00644225"/>
    <w:rsid w:val="00645EFC"/>
    <w:rsid w:val="00650F9F"/>
    <w:rsid w:val="00653B88"/>
    <w:rsid w:val="0065766C"/>
    <w:rsid w:val="00660C79"/>
    <w:rsid w:val="00660E3E"/>
    <w:rsid w:val="00663F49"/>
    <w:rsid w:val="00664081"/>
    <w:rsid w:val="006662B0"/>
    <w:rsid w:val="006677ED"/>
    <w:rsid w:val="0067247F"/>
    <w:rsid w:val="006740FB"/>
    <w:rsid w:val="0067633B"/>
    <w:rsid w:val="006841DD"/>
    <w:rsid w:val="006A00E8"/>
    <w:rsid w:val="006A5F82"/>
    <w:rsid w:val="006B1A5A"/>
    <w:rsid w:val="006B3F31"/>
    <w:rsid w:val="006B7AF4"/>
    <w:rsid w:val="006D16CE"/>
    <w:rsid w:val="006D55A2"/>
    <w:rsid w:val="006D6D53"/>
    <w:rsid w:val="006E06ED"/>
    <w:rsid w:val="006E39D0"/>
    <w:rsid w:val="006E41B0"/>
    <w:rsid w:val="006E46D5"/>
    <w:rsid w:val="006E5ADD"/>
    <w:rsid w:val="006F61A0"/>
    <w:rsid w:val="00700F49"/>
    <w:rsid w:val="007031B4"/>
    <w:rsid w:val="00703A2E"/>
    <w:rsid w:val="00706597"/>
    <w:rsid w:val="00707500"/>
    <w:rsid w:val="00730614"/>
    <w:rsid w:val="00737CDB"/>
    <w:rsid w:val="00741E56"/>
    <w:rsid w:val="007421DB"/>
    <w:rsid w:val="007424AD"/>
    <w:rsid w:val="00745132"/>
    <w:rsid w:val="00745177"/>
    <w:rsid w:val="00753D5E"/>
    <w:rsid w:val="007604C5"/>
    <w:rsid w:val="007707EF"/>
    <w:rsid w:val="00776832"/>
    <w:rsid w:val="00782F30"/>
    <w:rsid w:val="00791CDB"/>
    <w:rsid w:val="007A1810"/>
    <w:rsid w:val="007B1143"/>
    <w:rsid w:val="007B33ED"/>
    <w:rsid w:val="007B4C01"/>
    <w:rsid w:val="007C3F12"/>
    <w:rsid w:val="007D441B"/>
    <w:rsid w:val="007D4517"/>
    <w:rsid w:val="007D4CF3"/>
    <w:rsid w:val="007D7059"/>
    <w:rsid w:val="007E04DB"/>
    <w:rsid w:val="007E1032"/>
    <w:rsid w:val="007E5E2C"/>
    <w:rsid w:val="007F4A22"/>
    <w:rsid w:val="007F6BCC"/>
    <w:rsid w:val="008010AA"/>
    <w:rsid w:val="00801105"/>
    <w:rsid w:val="00801D6F"/>
    <w:rsid w:val="008049F2"/>
    <w:rsid w:val="008074B5"/>
    <w:rsid w:val="00810A3E"/>
    <w:rsid w:val="00811FB4"/>
    <w:rsid w:val="0081252A"/>
    <w:rsid w:val="008164F2"/>
    <w:rsid w:val="008170B9"/>
    <w:rsid w:val="00820B94"/>
    <w:rsid w:val="00820C9D"/>
    <w:rsid w:val="00825513"/>
    <w:rsid w:val="00826432"/>
    <w:rsid w:val="00827B0D"/>
    <w:rsid w:val="008313F8"/>
    <w:rsid w:val="00834F70"/>
    <w:rsid w:val="00843560"/>
    <w:rsid w:val="00851B4F"/>
    <w:rsid w:val="00861B46"/>
    <w:rsid w:val="00867790"/>
    <w:rsid w:val="008710FB"/>
    <w:rsid w:val="00871D31"/>
    <w:rsid w:val="00876021"/>
    <w:rsid w:val="008858D7"/>
    <w:rsid w:val="00891B16"/>
    <w:rsid w:val="00892031"/>
    <w:rsid w:val="00893584"/>
    <w:rsid w:val="008940BE"/>
    <w:rsid w:val="00894A7B"/>
    <w:rsid w:val="008956A6"/>
    <w:rsid w:val="008B400A"/>
    <w:rsid w:val="008C1A73"/>
    <w:rsid w:val="008D0D24"/>
    <w:rsid w:val="008D113C"/>
    <w:rsid w:val="008D376F"/>
    <w:rsid w:val="008D4006"/>
    <w:rsid w:val="008D6E1A"/>
    <w:rsid w:val="008E1231"/>
    <w:rsid w:val="008E432A"/>
    <w:rsid w:val="008E4A30"/>
    <w:rsid w:val="008E6C12"/>
    <w:rsid w:val="008F03DB"/>
    <w:rsid w:val="008F274A"/>
    <w:rsid w:val="008F4B3D"/>
    <w:rsid w:val="00905F33"/>
    <w:rsid w:val="00910374"/>
    <w:rsid w:val="00912DF8"/>
    <w:rsid w:val="00917BB1"/>
    <w:rsid w:val="009209DF"/>
    <w:rsid w:val="00922B85"/>
    <w:rsid w:val="009241DB"/>
    <w:rsid w:val="00925C16"/>
    <w:rsid w:val="009307F8"/>
    <w:rsid w:val="00945BE5"/>
    <w:rsid w:val="00945DB0"/>
    <w:rsid w:val="00946F1F"/>
    <w:rsid w:val="0095547E"/>
    <w:rsid w:val="00957C60"/>
    <w:rsid w:val="00960D4D"/>
    <w:rsid w:val="00961D82"/>
    <w:rsid w:val="009634CF"/>
    <w:rsid w:val="00963F38"/>
    <w:rsid w:val="00964138"/>
    <w:rsid w:val="009654F8"/>
    <w:rsid w:val="009702E3"/>
    <w:rsid w:val="009704D6"/>
    <w:rsid w:val="00971D53"/>
    <w:rsid w:val="009735A5"/>
    <w:rsid w:val="00974DE3"/>
    <w:rsid w:val="00975D21"/>
    <w:rsid w:val="00980531"/>
    <w:rsid w:val="0098150B"/>
    <w:rsid w:val="00985B0E"/>
    <w:rsid w:val="009876D5"/>
    <w:rsid w:val="00992879"/>
    <w:rsid w:val="009A240D"/>
    <w:rsid w:val="009A397F"/>
    <w:rsid w:val="009A782C"/>
    <w:rsid w:val="009A7EBC"/>
    <w:rsid w:val="009B1C5F"/>
    <w:rsid w:val="009B53AC"/>
    <w:rsid w:val="009C0118"/>
    <w:rsid w:val="009C5F1E"/>
    <w:rsid w:val="009C7C4C"/>
    <w:rsid w:val="009C7EB0"/>
    <w:rsid w:val="009D710A"/>
    <w:rsid w:val="009E108C"/>
    <w:rsid w:val="009E6989"/>
    <w:rsid w:val="009F2190"/>
    <w:rsid w:val="009F779E"/>
    <w:rsid w:val="00A00CA3"/>
    <w:rsid w:val="00A02036"/>
    <w:rsid w:val="00A115FD"/>
    <w:rsid w:val="00A1517C"/>
    <w:rsid w:val="00A15298"/>
    <w:rsid w:val="00A32C2E"/>
    <w:rsid w:val="00A4084B"/>
    <w:rsid w:val="00A41FD0"/>
    <w:rsid w:val="00A46486"/>
    <w:rsid w:val="00A5087F"/>
    <w:rsid w:val="00A52CC6"/>
    <w:rsid w:val="00A57422"/>
    <w:rsid w:val="00A622BB"/>
    <w:rsid w:val="00A7278C"/>
    <w:rsid w:val="00A7402D"/>
    <w:rsid w:val="00A755DC"/>
    <w:rsid w:val="00A87CE7"/>
    <w:rsid w:val="00A9349C"/>
    <w:rsid w:val="00A95E69"/>
    <w:rsid w:val="00A960C6"/>
    <w:rsid w:val="00A974F1"/>
    <w:rsid w:val="00AA35F4"/>
    <w:rsid w:val="00AA7759"/>
    <w:rsid w:val="00AC22B4"/>
    <w:rsid w:val="00AC3F9B"/>
    <w:rsid w:val="00AD0E86"/>
    <w:rsid w:val="00AD1FB2"/>
    <w:rsid w:val="00AD5CF5"/>
    <w:rsid w:val="00AE068C"/>
    <w:rsid w:val="00AE14A9"/>
    <w:rsid w:val="00AE242A"/>
    <w:rsid w:val="00AE3093"/>
    <w:rsid w:val="00AE3706"/>
    <w:rsid w:val="00AE5448"/>
    <w:rsid w:val="00AF084A"/>
    <w:rsid w:val="00AF0C0E"/>
    <w:rsid w:val="00AF1855"/>
    <w:rsid w:val="00B020B2"/>
    <w:rsid w:val="00B0222C"/>
    <w:rsid w:val="00B0387C"/>
    <w:rsid w:val="00B047DE"/>
    <w:rsid w:val="00B07560"/>
    <w:rsid w:val="00B227DD"/>
    <w:rsid w:val="00B306E3"/>
    <w:rsid w:val="00B313A3"/>
    <w:rsid w:val="00B36EB4"/>
    <w:rsid w:val="00B379AD"/>
    <w:rsid w:val="00B426B0"/>
    <w:rsid w:val="00B45ABC"/>
    <w:rsid w:val="00B466B3"/>
    <w:rsid w:val="00B46E48"/>
    <w:rsid w:val="00B52EA9"/>
    <w:rsid w:val="00B54CF4"/>
    <w:rsid w:val="00B56FD4"/>
    <w:rsid w:val="00B623A3"/>
    <w:rsid w:val="00B67D06"/>
    <w:rsid w:val="00B734A3"/>
    <w:rsid w:val="00B739ED"/>
    <w:rsid w:val="00B75219"/>
    <w:rsid w:val="00B808A8"/>
    <w:rsid w:val="00B907BF"/>
    <w:rsid w:val="00B92B86"/>
    <w:rsid w:val="00B978CC"/>
    <w:rsid w:val="00BB1A03"/>
    <w:rsid w:val="00BB6468"/>
    <w:rsid w:val="00BB6835"/>
    <w:rsid w:val="00BC046D"/>
    <w:rsid w:val="00BC1ED6"/>
    <w:rsid w:val="00BC3BFA"/>
    <w:rsid w:val="00BC3C58"/>
    <w:rsid w:val="00BC4CA8"/>
    <w:rsid w:val="00BD5113"/>
    <w:rsid w:val="00BD73BC"/>
    <w:rsid w:val="00BD7693"/>
    <w:rsid w:val="00BE233F"/>
    <w:rsid w:val="00BE30A4"/>
    <w:rsid w:val="00BE376D"/>
    <w:rsid w:val="00BE551E"/>
    <w:rsid w:val="00BF28D0"/>
    <w:rsid w:val="00BF568D"/>
    <w:rsid w:val="00BF7628"/>
    <w:rsid w:val="00C12F18"/>
    <w:rsid w:val="00C156CE"/>
    <w:rsid w:val="00C277ED"/>
    <w:rsid w:val="00C569B9"/>
    <w:rsid w:val="00C62193"/>
    <w:rsid w:val="00C634D6"/>
    <w:rsid w:val="00C66EAB"/>
    <w:rsid w:val="00C73BB4"/>
    <w:rsid w:val="00C952A3"/>
    <w:rsid w:val="00C967A2"/>
    <w:rsid w:val="00C97A7F"/>
    <w:rsid w:val="00CA04C3"/>
    <w:rsid w:val="00CA4131"/>
    <w:rsid w:val="00CB17BC"/>
    <w:rsid w:val="00CB4918"/>
    <w:rsid w:val="00CB6DB9"/>
    <w:rsid w:val="00CC18D3"/>
    <w:rsid w:val="00CC4745"/>
    <w:rsid w:val="00CC5B5F"/>
    <w:rsid w:val="00CD5A2B"/>
    <w:rsid w:val="00CD663F"/>
    <w:rsid w:val="00CD6AC0"/>
    <w:rsid w:val="00CE3D90"/>
    <w:rsid w:val="00CE60DF"/>
    <w:rsid w:val="00CF2487"/>
    <w:rsid w:val="00CF45C4"/>
    <w:rsid w:val="00CF7EFB"/>
    <w:rsid w:val="00D0127A"/>
    <w:rsid w:val="00D02719"/>
    <w:rsid w:val="00D10B22"/>
    <w:rsid w:val="00D202EC"/>
    <w:rsid w:val="00D206ED"/>
    <w:rsid w:val="00D2475F"/>
    <w:rsid w:val="00D32768"/>
    <w:rsid w:val="00D35448"/>
    <w:rsid w:val="00D366C4"/>
    <w:rsid w:val="00D40559"/>
    <w:rsid w:val="00D426F5"/>
    <w:rsid w:val="00D44697"/>
    <w:rsid w:val="00D4535E"/>
    <w:rsid w:val="00D46054"/>
    <w:rsid w:val="00D47013"/>
    <w:rsid w:val="00D63068"/>
    <w:rsid w:val="00D663DB"/>
    <w:rsid w:val="00D778C9"/>
    <w:rsid w:val="00D86DD8"/>
    <w:rsid w:val="00D90B19"/>
    <w:rsid w:val="00D90E64"/>
    <w:rsid w:val="00D9206C"/>
    <w:rsid w:val="00DA0BC6"/>
    <w:rsid w:val="00DA7F5C"/>
    <w:rsid w:val="00DB1320"/>
    <w:rsid w:val="00DB4331"/>
    <w:rsid w:val="00DB4CB9"/>
    <w:rsid w:val="00DC0A52"/>
    <w:rsid w:val="00DC5A7B"/>
    <w:rsid w:val="00DC6058"/>
    <w:rsid w:val="00DC7B51"/>
    <w:rsid w:val="00DD079C"/>
    <w:rsid w:val="00DD1EDD"/>
    <w:rsid w:val="00DD2EF2"/>
    <w:rsid w:val="00DD5703"/>
    <w:rsid w:val="00DD5AB0"/>
    <w:rsid w:val="00DD6AA6"/>
    <w:rsid w:val="00DE3EFE"/>
    <w:rsid w:val="00DE71D2"/>
    <w:rsid w:val="00DF04A0"/>
    <w:rsid w:val="00E00562"/>
    <w:rsid w:val="00E0133E"/>
    <w:rsid w:val="00E07CDC"/>
    <w:rsid w:val="00E10BDC"/>
    <w:rsid w:val="00E10DA7"/>
    <w:rsid w:val="00E11A56"/>
    <w:rsid w:val="00E176F5"/>
    <w:rsid w:val="00E17753"/>
    <w:rsid w:val="00E32C9E"/>
    <w:rsid w:val="00E564F8"/>
    <w:rsid w:val="00E67C75"/>
    <w:rsid w:val="00E70CCD"/>
    <w:rsid w:val="00E74C30"/>
    <w:rsid w:val="00E853A4"/>
    <w:rsid w:val="00E8699A"/>
    <w:rsid w:val="00E914D4"/>
    <w:rsid w:val="00E91C9C"/>
    <w:rsid w:val="00E977FF"/>
    <w:rsid w:val="00E97E40"/>
    <w:rsid w:val="00EA171C"/>
    <w:rsid w:val="00EA2559"/>
    <w:rsid w:val="00EA438D"/>
    <w:rsid w:val="00EA6041"/>
    <w:rsid w:val="00EA7985"/>
    <w:rsid w:val="00EB07A9"/>
    <w:rsid w:val="00EB0EEF"/>
    <w:rsid w:val="00EB1C4F"/>
    <w:rsid w:val="00EB1D8B"/>
    <w:rsid w:val="00EC10FC"/>
    <w:rsid w:val="00EC6482"/>
    <w:rsid w:val="00EC673D"/>
    <w:rsid w:val="00EC6A73"/>
    <w:rsid w:val="00EC7599"/>
    <w:rsid w:val="00ED33D1"/>
    <w:rsid w:val="00ED35BF"/>
    <w:rsid w:val="00EE6C47"/>
    <w:rsid w:val="00EF03D8"/>
    <w:rsid w:val="00EF1BA4"/>
    <w:rsid w:val="00EF20CF"/>
    <w:rsid w:val="00F004B4"/>
    <w:rsid w:val="00F05DBD"/>
    <w:rsid w:val="00F07048"/>
    <w:rsid w:val="00F11593"/>
    <w:rsid w:val="00F11A44"/>
    <w:rsid w:val="00F12163"/>
    <w:rsid w:val="00F17A1D"/>
    <w:rsid w:val="00F2158F"/>
    <w:rsid w:val="00F24615"/>
    <w:rsid w:val="00F34C27"/>
    <w:rsid w:val="00F402B3"/>
    <w:rsid w:val="00F429C6"/>
    <w:rsid w:val="00F4355B"/>
    <w:rsid w:val="00F43B2F"/>
    <w:rsid w:val="00F5298C"/>
    <w:rsid w:val="00F544F9"/>
    <w:rsid w:val="00F56254"/>
    <w:rsid w:val="00F572EA"/>
    <w:rsid w:val="00F6023C"/>
    <w:rsid w:val="00F60B4C"/>
    <w:rsid w:val="00F72274"/>
    <w:rsid w:val="00F77396"/>
    <w:rsid w:val="00F80BE5"/>
    <w:rsid w:val="00F90F04"/>
    <w:rsid w:val="00F9280D"/>
    <w:rsid w:val="00F95F1D"/>
    <w:rsid w:val="00F97261"/>
    <w:rsid w:val="00FA22AB"/>
    <w:rsid w:val="00FB153D"/>
    <w:rsid w:val="00FB1EB3"/>
    <w:rsid w:val="00FB75E5"/>
    <w:rsid w:val="00FC05A5"/>
    <w:rsid w:val="00FC06A6"/>
    <w:rsid w:val="00FC1104"/>
    <w:rsid w:val="00FC28EA"/>
    <w:rsid w:val="00FC45ED"/>
    <w:rsid w:val="00FD055A"/>
    <w:rsid w:val="00FD1153"/>
    <w:rsid w:val="00FD15C2"/>
    <w:rsid w:val="00FD7272"/>
    <w:rsid w:val="00FE325E"/>
    <w:rsid w:val="00FF234F"/>
    <w:rsid w:val="00FF5D5A"/>
    <w:rsid w:val="00FF68A5"/>
    <w:rsid w:val="015EA952"/>
    <w:rsid w:val="022D2B9C"/>
    <w:rsid w:val="034C5146"/>
    <w:rsid w:val="04926325"/>
    <w:rsid w:val="05C010BF"/>
    <w:rsid w:val="07E2F00F"/>
    <w:rsid w:val="0C9679C4"/>
    <w:rsid w:val="116B7D56"/>
    <w:rsid w:val="11A08E17"/>
    <w:rsid w:val="122ADB96"/>
    <w:rsid w:val="137A7249"/>
    <w:rsid w:val="14ABA5B9"/>
    <w:rsid w:val="1887C0C1"/>
    <w:rsid w:val="1890F0B2"/>
    <w:rsid w:val="18AB7EC4"/>
    <w:rsid w:val="19BA2CB1"/>
    <w:rsid w:val="1A072332"/>
    <w:rsid w:val="1A414C2B"/>
    <w:rsid w:val="1AA95EAA"/>
    <w:rsid w:val="1AAEEF8F"/>
    <w:rsid w:val="1B7033BD"/>
    <w:rsid w:val="1C27C03D"/>
    <w:rsid w:val="1E038198"/>
    <w:rsid w:val="1E50D0F1"/>
    <w:rsid w:val="2068E151"/>
    <w:rsid w:val="20F6D958"/>
    <w:rsid w:val="21D7D3A3"/>
    <w:rsid w:val="225FFA82"/>
    <w:rsid w:val="2400AC83"/>
    <w:rsid w:val="2454BEE8"/>
    <w:rsid w:val="251C9983"/>
    <w:rsid w:val="26593029"/>
    <w:rsid w:val="265FBBEE"/>
    <w:rsid w:val="26CC92DB"/>
    <w:rsid w:val="284E0C6E"/>
    <w:rsid w:val="29120291"/>
    <w:rsid w:val="292785C1"/>
    <w:rsid w:val="2A869D6B"/>
    <w:rsid w:val="2B2B91BF"/>
    <w:rsid w:val="2B4F60B9"/>
    <w:rsid w:val="2D6C12C0"/>
    <w:rsid w:val="2FD7BA01"/>
    <w:rsid w:val="300691DA"/>
    <w:rsid w:val="3357D9C0"/>
    <w:rsid w:val="33F8A559"/>
    <w:rsid w:val="36A92BB4"/>
    <w:rsid w:val="36FB9F1B"/>
    <w:rsid w:val="37FD2E13"/>
    <w:rsid w:val="381965DB"/>
    <w:rsid w:val="391D8605"/>
    <w:rsid w:val="39B4D201"/>
    <w:rsid w:val="3A46FFCD"/>
    <w:rsid w:val="3BE2F0A1"/>
    <w:rsid w:val="3D2688C0"/>
    <w:rsid w:val="3DDFCDA2"/>
    <w:rsid w:val="3E527948"/>
    <w:rsid w:val="3E8C0243"/>
    <w:rsid w:val="40C94CEB"/>
    <w:rsid w:val="41FEA390"/>
    <w:rsid w:val="4542C8F7"/>
    <w:rsid w:val="45A52989"/>
    <w:rsid w:val="470FDB9D"/>
    <w:rsid w:val="483F9961"/>
    <w:rsid w:val="4A4C7FA5"/>
    <w:rsid w:val="4A8C0280"/>
    <w:rsid w:val="4AF5B854"/>
    <w:rsid w:val="4C5BF0E3"/>
    <w:rsid w:val="504DBD10"/>
    <w:rsid w:val="513100E8"/>
    <w:rsid w:val="5535B85E"/>
    <w:rsid w:val="568C4236"/>
    <w:rsid w:val="580ED5D4"/>
    <w:rsid w:val="58AD2209"/>
    <w:rsid w:val="5ACA7E6F"/>
    <w:rsid w:val="5B1CB3C7"/>
    <w:rsid w:val="5B3D05C9"/>
    <w:rsid w:val="5BD81C58"/>
    <w:rsid w:val="5E0028AC"/>
    <w:rsid w:val="5E2AFDCE"/>
    <w:rsid w:val="6007A877"/>
    <w:rsid w:val="606217D5"/>
    <w:rsid w:val="611B01DA"/>
    <w:rsid w:val="61EB5180"/>
    <w:rsid w:val="6253A73C"/>
    <w:rsid w:val="636899F1"/>
    <w:rsid w:val="6617002D"/>
    <w:rsid w:val="66CDB2DF"/>
    <w:rsid w:val="670CD544"/>
    <w:rsid w:val="696D3502"/>
    <w:rsid w:val="6A11C199"/>
    <w:rsid w:val="6A72CE1A"/>
    <w:rsid w:val="6AA9AD72"/>
    <w:rsid w:val="6B2684FF"/>
    <w:rsid w:val="6B5B044D"/>
    <w:rsid w:val="6CA1F253"/>
    <w:rsid w:val="6E0CF1DF"/>
    <w:rsid w:val="6FB51559"/>
    <w:rsid w:val="715BE605"/>
    <w:rsid w:val="71BBA357"/>
    <w:rsid w:val="72258273"/>
    <w:rsid w:val="72B7DAD8"/>
    <w:rsid w:val="73D03829"/>
    <w:rsid w:val="7622C17A"/>
    <w:rsid w:val="76A2FC82"/>
    <w:rsid w:val="77A3A62C"/>
    <w:rsid w:val="78E30E4F"/>
    <w:rsid w:val="79661FE5"/>
    <w:rsid w:val="798ADE77"/>
    <w:rsid w:val="79CC6210"/>
    <w:rsid w:val="7B3545B1"/>
    <w:rsid w:val="7B5E2300"/>
    <w:rsid w:val="7BFD4CCF"/>
    <w:rsid w:val="7CA2D6AB"/>
    <w:rsid w:val="7D795C29"/>
    <w:rsid w:val="7E06CC14"/>
    <w:rsid w:val="7E2A9998"/>
    <w:rsid w:val="7F0D8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E36D"/>
  <w15:chartTrackingRefBased/>
  <w15:docId w15:val="{E691ABAA-2737-4C15-8884-780B7B3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0222C"/>
    <w:rPr>
      <w:sz w:val="16"/>
      <w:szCs w:val="16"/>
    </w:rPr>
  </w:style>
  <w:style w:type="paragraph" w:styleId="CommentText">
    <w:name w:val="annotation text"/>
    <w:basedOn w:val="Normal"/>
    <w:link w:val="CommentTextChar"/>
    <w:uiPriority w:val="99"/>
    <w:unhideWhenUsed/>
    <w:rsid w:val="00B0222C"/>
    <w:pPr>
      <w:spacing w:line="240" w:lineRule="auto"/>
    </w:pPr>
    <w:rPr>
      <w:sz w:val="20"/>
      <w:szCs w:val="20"/>
    </w:rPr>
  </w:style>
  <w:style w:type="character" w:customStyle="1" w:styleId="CommentTextChar">
    <w:name w:val="Comment Text Char"/>
    <w:basedOn w:val="DefaultParagraphFont"/>
    <w:link w:val="CommentText"/>
    <w:uiPriority w:val="99"/>
    <w:rsid w:val="00B02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222C"/>
    <w:rPr>
      <w:b/>
      <w:bCs/>
    </w:rPr>
  </w:style>
  <w:style w:type="character" w:customStyle="1" w:styleId="CommentSubjectChar">
    <w:name w:val="Comment Subject Char"/>
    <w:basedOn w:val="CommentTextChar"/>
    <w:link w:val="CommentSubject"/>
    <w:uiPriority w:val="99"/>
    <w:semiHidden/>
    <w:rsid w:val="00B0222C"/>
    <w:rPr>
      <w:rFonts w:eastAsiaTheme="minorEastAsia"/>
      <w:b/>
      <w:bCs/>
      <w:sz w:val="20"/>
      <w:szCs w:val="20"/>
    </w:rPr>
  </w:style>
  <w:style w:type="character" w:styleId="Mention">
    <w:name w:val="Mention"/>
    <w:basedOn w:val="DefaultParagraphFont"/>
    <w:uiPriority w:val="99"/>
    <w:unhideWhenUsed/>
    <w:rsid w:val="006013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8783">
      <w:bodyDiv w:val="1"/>
      <w:marLeft w:val="0"/>
      <w:marRight w:val="0"/>
      <w:marTop w:val="0"/>
      <w:marBottom w:val="0"/>
      <w:divBdr>
        <w:top w:val="none" w:sz="0" w:space="0" w:color="auto"/>
        <w:left w:val="none" w:sz="0" w:space="0" w:color="auto"/>
        <w:bottom w:val="none" w:sz="0" w:space="0" w:color="auto"/>
        <w:right w:val="none" w:sz="0" w:space="0" w:color="auto"/>
      </w:divBdr>
    </w:div>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fill@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91B34-5309-48CE-B340-30E1946A584E}">
  <ds:schemaRefs>
    <ds:schemaRef ds:uri="http://schemas.microsoft.com/sharepoint/v3/contenttype/forms"/>
  </ds:schemaRefs>
</ds:datastoreItem>
</file>

<file path=customXml/itemProps2.xml><?xml version="1.0" encoding="utf-8"?>
<ds:datastoreItem xmlns:ds="http://schemas.openxmlformats.org/officeDocument/2006/customXml" ds:itemID="{1822FF7C-1B63-4754-8982-61EBA8CBA7E6}">
  <ds:schemaRefs>
    <ds:schemaRef ds:uri="http://purl.org/dc/terms/"/>
    <ds:schemaRef ds:uri="7dd4d6b0-2bd1-40f7-94aa-8d4785e79023"/>
    <ds:schemaRef ds:uri="ce5b52f7-9556-48ad-bf4f-1238de82834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EF6DAA3-95F9-4BC5-A38F-CBA25BB62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4</TotalTime>
  <Pages>9</Pages>
  <Words>1196</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Richard</dc:creator>
  <cp:keywords/>
  <dc:description/>
  <cp:lastModifiedBy>Wyllie, Amanda</cp:lastModifiedBy>
  <cp:revision>2</cp:revision>
  <cp:lastPrinted>2023-03-23T21:44:00Z</cp:lastPrinted>
  <dcterms:created xsi:type="dcterms:W3CDTF">2025-06-03T12:58:00Z</dcterms:created>
  <dcterms:modified xsi:type="dcterms:W3CDTF">2025-06-03T12:58:00Z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2023-07-28T13:51:55Z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d18da352-8de7-47a8-8c82-602c8e675dc2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