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3F093626" w14:textId="77777777" w:rsidR="004073BC" w:rsidRDefault="00F72274" w:rsidP="00587EA6">
          <w:pPr>
            <w:pStyle w:val="Heading1"/>
          </w:pPr>
          <w:r>
            <w:rPr>
              <w:noProof/>
            </w:rPr>
            <w:drawing>
              <wp:anchor distT="0" distB="0" distL="114300" distR="114300" simplePos="0" relativeHeight="251658241" behindDoc="1" locked="0" layoutInCell="1" allowOverlap="1" wp14:anchorId="4A35FE92" wp14:editId="14740441">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1D3E397" wp14:editId="78CEF79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F6F1D47" w14:textId="77777777" w:rsidR="004073BC" w:rsidRDefault="004073BC" w:rsidP="008C1A73"/>
        <w:p w14:paraId="44C325F4" w14:textId="254DCF9C" w:rsidR="004073BC" w:rsidRPr="00CD3C81" w:rsidRDefault="00781ADA" w:rsidP="008C1A73">
          <w:pPr>
            <w:rPr>
              <w:b/>
              <w:bCs/>
              <w:color w:val="FFFFFF" w:themeColor="background1"/>
              <w:sz w:val="48"/>
              <w:szCs w:val="48"/>
            </w:rPr>
          </w:pPr>
          <w:r w:rsidRPr="00CD3C81">
            <w:rPr>
              <w:b/>
              <w:bCs/>
              <w:color w:val="FFFFFF" w:themeColor="background1"/>
              <w:sz w:val="48"/>
              <w:szCs w:val="48"/>
            </w:rPr>
            <w:t>WAT-G-002</w:t>
          </w:r>
        </w:p>
        <w:p w14:paraId="5400C403" w14:textId="77777777" w:rsidR="00781ADA" w:rsidRDefault="00781ADA" w:rsidP="004133B7">
          <w:pPr>
            <w:spacing w:line="240" w:lineRule="auto"/>
            <w:rPr>
              <w:b/>
              <w:bCs/>
              <w:color w:val="FFFFFF" w:themeColor="background1"/>
              <w:sz w:val="72"/>
              <w:szCs w:val="72"/>
            </w:rPr>
          </w:pPr>
        </w:p>
        <w:p w14:paraId="19E30FB1" w14:textId="7B826244" w:rsidR="00801105" w:rsidRPr="00B62E30" w:rsidRDefault="00281BB1" w:rsidP="004133B7">
          <w:pPr>
            <w:spacing w:line="240" w:lineRule="auto"/>
            <w:rPr>
              <w:b/>
              <w:bCs/>
              <w:color w:val="FFFFFF" w:themeColor="background1"/>
              <w:sz w:val="72"/>
              <w:szCs w:val="72"/>
            </w:rPr>
          </w:pPr>
          <w:r w:rsidRPr="00B62E30">
            <w:rPr>
              <w:noProof/>
              <w:sz w:val="72"/>
              <w:szCs w:val="72"/>
            </w:rPr>
            <mc:AlternateContent>
              <mc:Choice Requires="wps">
                <w:drawing>
                  <wp:anchor distT="0" distB="0" distL="114300" distR="114300" simplePos="0" relativeHeight="251658240" behindDoc="0" locked="1" layoutInCell="1" allowOverlap="1" wp14:anchorId="36FE211F" wp14:editId="37F68D23">
                    <wp:simplePos x="0" y="0"/>
                    <wp:positionH relativeFrom="column">
                      <wp:posOffset>3810</wp:posOffset>
                    </wp:positionH>
                    <wp:positionV relativeFrom="paragraph">
                      <wp:posOffset>7112635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69674B6" w14:textId="11249120" w:rsidR="00281BB1" w:rsidRPr="009A240D" w:rsidRDefault="00B62E30"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E211F" id="_x0000_t202" coordsize="21600,21600" o:spt="202" path="m,l,21600r21600,l21600,xe">
                    <v:stroke joinstyle="miter"/>
                    <v:path gradientshapeok="t" o:connecttype="rect"/>
                  </v:shapetype>
                  <v:shape id="Text Box 3" o:spid="_x0000_s1026" type="#_x0000_t202" alt="&quot;&quot;" style="position:absolute;margin-left:.3pt;margin-top:560.0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" filled="f" stroked="f" strokeweight=".5pt">
                    <v:textbox inset="0,0,0,0">
                      <w:txbxContent>
                        <w:p w14:paraId="569674B6" w14:textId="11249120" w:rsidR="00281BB1" w:rsidRPr="009A240D" w:rsidRDefault="00B62E30" w:rsidP="00281BB1">
                          <w:pPr>
                            <w:pStyle w:val="BodyText1"/>
                            <w:rPr>
                              <w:color w:val="FFFFFF" w:themeColor="background1"/>
                            </w:rPr>
                          </w:pPr>
                          <w:r>
                            <w:rPr>
                              <w:color w:val="FFFFFF" w:themeColor="background1"/>
                            </w:rPr>
                            <w:t>Version 1.0, August 2025</w:t>
                          </w:r>
                        </w:p>
                      </w:txbxContent>
                    </v:textbox>
                    <w10:anchorlock/>
                  </v:shape>
                </w:pict>
              </mc:Fallback>
            </mc:AlternateContent>
          </w:r>
          <w:r w:rsidR="00B62E30" w:rsidRPr="00B62E30">
            <w:rPr>
              <w:b/>
              <w:bCs/>
              <w:color w:val="FFFFFF" w:themeColor="background1"/>
              <w:sz w:val="72"/>
              <w:szCs w:val="72"/>
            </w:rPr>
            <w:t xml:space="preserve">EASR Guidance: Registration Activity: Impoundments for peatland restoration or wetland creation </w:t>
          </w:r>
        </w:p>
        <w:p w14:paraId="36DDC248" w14:textId="77777777" w:rsidR="008C1A73" w:rsidRPr="00CF7EFB" w:rsidRDefault="008C1A73" w:rsidP="00CF7EFB">
          <w:pPr>
            <w:rPr>
              <w:b/>
              <w:bCs/>
              <w:color w:val="FFFFFF" w:themeColor="background1"/>
              <w:sz w:val="84"/>
              <w:szCs w:val="84"/>
            </w:rPr>
          </w:pPr>
          <w:r>
            <w:br w:type="page"/>
          </w:r>
        </w:p>
      </w:sdtContent>
    </w:sdt>
    <w:p w14:paraId="23C97A28" w14:textId="77777777" w:rsidR="00586001" w:rsidRDefault="00586001" w:rsidP="00586001">
      <w:pPr>
        <w:pStyle w:val="BodyText1"/>
        <w:rPr>
          <w:rFonts w:eastAsia="Times New Roman"/>
          <w:sz w:val="32"/>
          <w:szCs w:val="32"/>
        </w:rPr>
      </w:pPr>
    </w:p>
    <w:p w14:paraId="1A9CB7D1" w14:textId="77777777" w:rsidR="00586001" w:rsidRDefault="00586001" w:rsidP="00586001">
      <w:pPr>
        <w:pStyle w:val="BodyText1"/>
        <w:rPr>
          <w:rFonts w:eastAsia="Times New Roman"/>
          <w:sz w:val="32"/>
          <w:szCs w:val="32"/>
        </w:rPr>
      </w:pPr>
    </w:p>
    <w:p w14:paraId="25DECB7F" w14:textId="77777777" w:rsidR="00586001" w:rsidRDefault="00586001" w:rsidP="00586001">
      <w:pPr>
        <w:pStyle w:val="BodyText1"/>
        <w:rPr>
          <w:rFonts w:eastAsia="Times New Roman"/>
          <w:sz w:val="32"/>
          <w:szCs w:val="32"/>
        </w:rPr>
      </w:pPr>
    </w:p>
    <w:p w14:paraId="58818779" w14:textId="77777777" w:rsidR="00586001" w:rsidRDefault="00586001" w:rsidP="00586001">
      <w:pPr>
        <w:pStyle w:val="BodyText1"/>
        <w:rPr>
          <w:rFonts w:eastAsia="Times New Roman"/>
          <w:sz w:val="32"/>
          <w:szCs w:val="32"/>
        </w:rPr>
      </w:pPr>
    </w:p>
    <w:p w14:paraId="67CCFD9B" w14:textId="77777777" w:rsidR="00586001" w:rsidRDefault="00586001" w:rsidP="00586001">
      <w:pPr>
        <w:pStyle w:val="BodyText1"/>
        <w:rPr>
          <w:rFonts w:eastAsia="Times New Roman"/>
          <w:sz w:val="32"/>
          <w:szCs w:val="32"/>
        </w:rPr>
      </w:pPr>
    </w:p>
    <w:p w14:paraId="6D3A5CF4" w14:textId="77777777" w:rsidR="00586001" w:rsidRDefault="00586001" w:rsidP="00586001">
      <w:pPr>
        <w:pStyle w:val="BodyText1"/>
        <w:rPr>
          <w:rFonts w:eastAsia="Times New Roman"/>
          <w:sz w:val="32"/>
          <w:szCs w:val="32"/>
        </w:rPr>
      </w:pPr>
    </w:p>
    <w:p w14:paraId="54DC75C0" w14:textId="77777777" w:rsidR="00586001" w:rsidRDefault="00586001" w:rsidP="00586001">
      <w:pPr>
        <w:pStyle w:val="BodyText1"/>
        <w:rPr>
          <w:rFonts w:eastAsia="Times New Roman"/>
          <w:sz w:val="32"/>
          <w:szCs w:val="32"/>
        </w:rPr>
      </w:pPr>
    </w:p>
    <w:p w14:paraId="542FDFB8" w14:textId="77777777" w:rsidR="00586001" w:rsidRDefault="00586001" w:rsidP="00586001">
      <w:pPr>
        <w:pStyle w:val="BodyText1"/>
        <w:rPr>
          <w:rFonts w:eastAsia="Times New Roman"/>
          <w:sz w:val="32"/>
          <w:szCs w:val="32"/>
        </w:rPr>
      </w:pPr>
    </w:p>
    <w:p w14:paraId="4AC6E1DE" w14:textId="77777777" w:rsidR="00586001" w:rsidRDefault="00586001" w:rsidP="00586001">
      <w:pPr>
        <w:pStyle w:val="BodyText1"/>
        <w:rPr>
          <w:rFonts w:eastAsia="Times New Roman"/>
          <w:sz w:val="32"/>
          <w:szCs w:val="32"/>
        </w:rPr>
      </w:pPr>
    </w:p>
    <w:p w14:paraId="3C925C57" w14:textId="77777777" w:rsidR="00586001" w:rsidRDefault="00586001" w:rsidP="00586001">
      <w:pPr>
        <w:pStyle w:val="BodyText1"/>
        <w:rPr>
          <w:rFonts w:eastAsia="Times New Roman"/>
          <w:sz w:val="32"/>
          <w:szCs w:val="32"/>
        </w:rPr>
      </w:pPr>
    </w:p>
    <w:p w14:paraId="0D388CA4" w14:textId="77777777" w:rsidR="00586001" w:rsidRDefault="00586001" w:rsidP="00586001">
      <w:pPr>
        <w:pStyle w:val="BodyText1"/>
        <w:rPr>
          <w:rFonts w:eastAsia="Times New Roman"/>
          <w:sz w:val="32"/>
          <w:szCs w:val="32"/>
        </w:rPr>
      </w:pPr>
    </w:p>
    <w:p w14:paraId="13D76DEB" w14:textId="77777777" w:rsidR="00586001" w:rsidRDefault="00586001" w:rsidP="00586001">
      <w:pPr>
        <w:pStyle w:val="BodyText1"/>
        <w:rPr>
          <w:rFonts w:eastAsia="Times New Roman"/>
          <w:sz w:val="32"/>
          <w:szCs w:val="32"/>
        </w:rPr>
      </w:pPr>
    </w:p>
    <w:p w14:paraId="0B6D67D1" w14:textId="77777777" w:rsidR="00586001" w:rsidRDefault="00586001" w:rsidP="00586001">
      <w:pPr>
        <w:pStyle w:val="BodyText1"/>
        <w:rPr>
          <w:rFonts w:eastAsia="Times New Roman"/>
          <w:sz w:val="32"/>
          <w:szCs w:val="32"/>
        </w:rPr>
      </w:pPr>
    </w:p>
    <w:p w14:paraId="1B4A1FC3" w14:textId="77777777" w:rsidR="00586001" w:rsidRDefault="00586001" w:rsidP="00586001">
      <w:pPr>
        <w:pStyle w:val="BodyText1"/>
        <w:rPr>
          <w:rFonts w:eastAsia="Times New Roman"/>
          <w:sz w:val="32"/>
          <w:szCs w:val="32"/>
        </w:rPr>
      </w:pPr>
    </w:p>
    <w:p w14:paraId="63CC0DBE" w14:textId="7F347A70" w:rsidR="00586001" w:rsidRDefault="00586001" w:rsidP="00586001">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61E9A3D" w14:textId="06DC7DFD" w:rsidR="00B62E30" w:rsidRPr="00B62E30" w:rsidRDefault="00B62E30" w:rsidP="00B62E30">
      <w:pPr>
        <w:pStyle w:val="Heading1"/>
      </w:pPr>
      <w:r w:rsidRPr="00B62E30">
        <w:lastRenderedPageBreak/>
        <w:t>Purpose</w:t>
      </w:r>
    </w:p>
    <w:p w14:paraId="0F101398" w14:textId="77777777" w:rsidR="00B62E30" w:rsidRDefault="00B62E30" w:rsidP="00B62E30">
      <w:pPr>
        <w:pStyle w:val="BodyText1"/>
        <w:rPr>
          <w:rFonts w:eastAsia="Arial"/>
          <w:lang w:val="en-US"/>
        </w:rPr>
      </w:pPr>
      <w:r w:rsidRPr="3BBA5B75">
        <w:rPr>
          <w:rFonts w:eastAsia="Arial"/>
          <w:lang w:val="en-US"/>
        </w:rPr>
        <w:t>This document provides information and guidance for anyone undertaking the use of impoundments for peatland restoration or wetland creation which requires an authorisation under The Environmental Authorisations (Scotland) Regulations.</w:t>
      </w:r>
    </w:p>
    <w:p w14:paraId="1EC08161" w14:textId="16390EAE" w:rsidR="0016341D" w:rsidRPr="0016341D" w:rsidRDefault="0016341D" w:rsidP="00B62E30">
      <w:pPr>
        <w:pStyle w:val="BodyText1"/>
        <w:rPr>
          <w:rFonts w:eastAsia="Arial"/>
        </w:rPr>
      </w:pPr>
      <w:r>
        <w:rPr>
          <w:rFonts w:eastAsia="Arial"/>
          <w:lang w:val="en-US"/>
        </w:rPr>
        <w:t xml:space="preserve">This guidance does not cover any other permissions that may be required.  </w:t>
      </w:r>
    </w:p>
    <w:p w14:paraId="76CC6464" w14:textId="77777777" w:rsidR="00B62E30" w:rsidRPr="00B62E30" w:rsidRDefault="00B62E30" w:rsidP="00B62E30">
      <w:pPr>
        <w:pStyle w:val="Heading1"/>
      </w:pPr>
      <w:r w:rsidRPr="00B62E30">
        <w:t>What activity does this guidance apply to?</w:t>
      </w:r>
    </w:p>
    <w:p w14:paraId="1A3436AF" w14:textId="77777777" w:rsidR="00B62E30" w:rsidRDefault="00B62E30" w:rsidP="00B62E30">
      <w:pPr>
        <w:pStyle w:val="BodyText1"/>
        <w:rPr>
          <w:rFonts w:eastAsia="Times New Roman"/>
          <w:lang w:eastAsia="en-GB"/>
        </w:rPr>
      </w:pPr>
      <w:r w:rsidRPr="1C3FC5FC">
        <w:rPr>
          <w:rFonts w:eastAsia="Times New Roman"/>
          <w:lang w:eastAsia="en-GB"/>
        </w:rPr>
        <w:t>This guidance applies to impoundment activities granted as a registration under the Environmental Authorisation (Scotland) Regulation 2018</w:t>
      </w:r>
      <w:r>
        <w:rPr>
          <w:rFonts w:eastAsia="Times New Roman"/>
          <w:lang w:eastAsia="en-GB"/>
        </w:rPr>
        <w:t xml:space="preserve"> for:</w:t>
      </w:r>
    </w:p>
    <w:p w14:paraId="28F53B1F" w14:textId="05427EFA" w:rsidR="00B62E30" w:rsidRPr="000A2A13" w:rsidRDefault="00B62E30" w:rsidP="000A2A13">
      <w:pPr>
        <w:pStyle w:val="BodyText1"/>
        <w:numPr>
          <w:ilvl w:val="0"/>
          <w:numId w:val="21"/>
        </w:numPr>
      </w:pPr>
      <w:r w:rsidRPr="000A2A13">
        <w:t>The construction, modification, removal and/or operation of any impoundment in inland surface waters, or wetlands, for peatland restoration or wetland creation.</w:t>
      </w:r>
    </w:p>
    <w:p w14:paraId="62E9CC15" w14:textId="77777777" w:rsidR="00B62E30" w:rsidRDefault="00B62E30" w:rsidP="00B62E30">
      <w:pPr>
        <w:pStyle w:val="Heading1"/>
        <w:rPr>
          <w:shd w:val="clear" w:color="auto" w:fill="FFFFFF"/>
        </w:rPr>
      </w:pPr>
      <w:r>
        <w:rPr>
          <w:shd w:val="clear" w:color="auto" w:fill="FFFFFF"/>
        </w:rPr>
        <w:t>Understanding the activity  </w:t>
      </w:r>
    </w:p>
    <w:p w14:paraId="6C4E6A95" w14:textId="77777777" w:rsidR="009146B1" w:rsidRDefault="00B62E30" w:rsidP="00B62E30">
      <w:pPr>
        <w:pStyle w:val="BodyText1"/>
      </w:pPr>
      <w:r w:rsidRPr="006E6B06">
        <w:t xml:space="preserve">This activity covers </w:t>
      </w:r>
      <w:r>
        <w:t xml:space="preserve">impoundments for </w:t>
      </w:r>
      <w:hyperlink w:anchor="_Definitions" w:history="1">
        <w:r w:rsidRPr="00331231">
          <w:rPr>
            <w:rStyle w:val="Hyperlink"/>
          </w:rPr>
          <w:t>peatland</w:t>
        </w:r>
      </w:hyperlink>
      <w:r>
        <w:t xml:space="preserve"> restoration or </w:t>
      </w:r>
      <w:hyperlink w:anchor="_Definitions" w:history="1">
        <w:r w:rsidRPr="00331231">
          <w:rPr>
            <w:rStyle w:val="Hyperlink"/>
          </w:rPr>
          <w:t>wetland</w:t>
        </w:r>
      </w:hyperlink>
      <w:r>
        <w:t xml:space="preserve"> creation and any associated construction works. </w:t>
      </w:r>
    </w:p>
    <w:p w14:paraId="4ACFE6ED" w14:textId="395AD29C" w:rsidR="00B62E30" w:rsidRDefault="00780C8C" w:rsidP="00B62E30">
      <w:pPr>
        <w:pStyle w:val="BodyText1"/>
      </w:pPr>
      <w:r>
        <w:t>This activity only applies to blocking of ditches shown on the 1:50,000 scale Ordnance Survey maps (Landranger series).</w:t>
      </w:r>
    </w:p>
    <w:p w14:paraId="24DAF60E" w14:textId="77777777" w:rsidR="00B62E30" w:rsidRDefault="00B62E30" w:rsidP="00B62E30">
      <w:pPr>
        <w:pStyle w:val="BodyText1"/>
        <w:rPr>
          <w:rFonts w:eastAsia="Arial"/>
        </w:rPr>
      </w:pPr>
      <w:r w:rsidRPr="54898DCB">
        <w:t>Restoration of degraded peatland is essential to ensure it stores and sequesters large amounts of carbon. Most peatland action projects will include measures to raise the water table in the peat as this will drive the recovery of the peatland vegetation and thus ensure that the peatland returns to an actively carbon accumulating state.</w:t>
      </w:r>
    </w:p>
    <w:p w14:paraId="7F1E3666" w14:textId="4E9F3F62" w:rsidR="00B62E30" w:rsidRDefault="00B62E30" w:rsidP="00B62E30">
      <w:pPr>
        <w:pStyle w:val="BodyText1"/>
        <w:rPr>
          <w:rFonts w:eastAsia="Arial"/>
        </w:rPr>
      </w:pPr>
      <w:r w:rsidRPr="4A0C85FD">
        <w:rPr>
          <w:rFonts w:eastAsia="Arial"/>
        </w:rPr>
        <w:t>Wetlands are a diverse and unique set of habitats with wet soils and plants that favour those conditions. They include marsh, swamp and fen, peatland, wet woodlands and marshy grasslands, as well as lochs, ponds and rivers which support wetland habitats. Wetlands also deliver benefits for climate change and people. They are also one of the most effective carbon si</w:t>
      </w:r>
      <w:r>
        <w:rPr>
          <w:rFonts w:eastAsia="Arial"/>
        </w:rPr>
        <w:t>n</w:t>
      </w:r>
      <w:r w:rsidRPr="4A0C85FD">
        <w:rPr>
          <w:rFonts w:eastAsia="Arial"/>
        </w:rPr>
        <w:t>ks on the planet and help improve water quality.</w:t>
      </w:r>
    </w:p>
    <w:p w14:paraId="47904A1C" w14:textId="503EC8AC" w:rsidR="00B62E30" w:rsidRPr="00B62E30" w:rsidRDefault="00B62E30" w:rsidP="00B62E30">
      <w:pPr>
        <w:pStyle w:val="BodyText1"/>
        <w:rPr>
          <w:rFonts w:eastAsia="Arial"/>
        </w:rPr>
      </w:pPr>
      <w:r w:rsidRPr="4A0C85FD">
        <w:rPr>
          <w:rFonts w:eastAsia="Arial"/>
        </w:rPr>
        <w:lastRenderedPageBreak/>
        <w:t xml:space="preserve">Both peatland restoration and wetland creation require raising the water table which means in most cases impounding water. </w:t>
      </w:r>
    </w:p>
    <w:p w14:paraId="6DA98E68" w14:textId="0F8E9036" w:rsidR="00B62E30" w:rsidRPr="00B62E30" w:rsidRDefault="00B62E30" w:rsidP="00B62E30">
      <w:pPr>
        <w:pStyle w:val="Heading1"/>
        <w:rPr>
          <w:shd w:val="clear" w:color="auto" w:fill="FFFFFF"/>
        </w:rPr>
      </w:pPr>
      <w:r>
        <w:rPr>
          <w:shd w:val="clear" w:color="auto" w:fill="FFFFFF"/>
        </w:rPr>
        <w:t>Understanding and minimising risks to the water environment </w:t>
      </w:r>
    </w:p>
    <w:p w14:paraId="5CF80EEA" w14:textId="77777777" w:rsidR="00160371" w:rsidRPr="00160371" w:rsidRDefault="00160371" w:rsidP="00160371">
      <w:pPr>
        <w:pStyle w:val="Heading2"/>
      </w:pPr>
      <w:r w:rsidRPr="00160371">
        <w:t>Risks to the water environment</w:t>
      </w:r>
    </w:p>
    <w:p w14:paraId="712EBE84" w14:textId="3F33F378" w:rsidR="00DB1AA5" w:rsidRPr="000A2A13" w:rsidRDefault="00C86DA4" w:rsidP="000A2A13">
      <w:pPr>
        <w:pStyle w:val="BodyText1"/>
      </w:pPr>
      <w:r>
        <w:t>You shoul</w:t>
      </w:r>
      <w:r w:rsidR="00AF5489">
        <w:t xml:space="preserve">d </w:t>
      </w:r>
      <w:r>
        <w:t xml:space="preserve">contact NatureScot where your </w:t>
      </w:r>
      <w:r w:rsidR="00DB1AA5">
        <w:t xml:space="preserve">proposed </w:t>
      </w:r>
      <w:r>
        <w:t xml:space="preserve">activity is </w:t>
      </w:r>
      <w:r w:rsidR="00201C1D">
        <w:t>within</w:t>
      </w:r>
      <w:r w:rsidR="00DB1AA5">
        <w:t xml:space="preserve"> a </w:t>
      </w:r>
      <w:hyperlink w:anchor="_Definitions" w:history="1">
        <w:r w:rsidR="00AF5489" w:rsidRPr="00626201">
          <w:rPr>
            <w:rStyle w:val="Hyperlink"/>
          </w:rPr>
          <w:t>protected area</w:t>
        </w:r>
      </w:hyperlink>
      <w:r w:rsidR="00AF5489">
        <w:t>.</w:t>
      </w:r>
    </w:p>
    <w:p w14:paraId="502835A7" w14:textId="30C7E56E" w:rsidR="00B62E30" w:rsidRDefault="00B62E30" w:rsidP="000A2A13">
      <w:pPr>
        <w:pStyle w:val="BodyText1"/>
      </w:pPr>
      <w:r>
        <w:t>Some Peatland Action projects include active management of the surface, especially where the area has supported recent commercial conifer plantations or where there are big dry edges (peat hags or edges of eroding gullies). Optimal surface management techniques will create large bare peat areas before the target peat vegetation recolonises and recovers and this might take 2 to 3 years.</w:t>
      </w:r>
    </w:p>
    <w:p w14:paraId="319F203C" w14:textId="77777777" w:rsidR="00B62E30" w:rsidRDefault="00B62E30" w:rsidP="00B62E30">
      <w:pPr>
        <w:pStyle w:val="BodyText1"/>
      </w:pPr>
      <w:r>
        <w:t xml:space="preserve">This results in a risk of run-off of eroding peat material during the un-vegetated time resulting in diffuse pollution. </w:t>
      </w:r>
      <w:r w:rsidRPr="00B816E7">
        <w:t xml:space="preserve">To minimise this risk a minimum of 5m buffer between should be used between bare peat surface and watercourses. A wider buffer might be needed in specific instances and NatureScot will advise you on this. </w:t>
      </w:r>
    </w:p>
    <w:p w14:paraId="258510A9" w14:textId="1793DB1E" w:rsidR="00957087" w:rsidRDefault="00263485" w:rsidP="00B62E30">
      <w:pPr>
        <w:pStyle w:val="BodyText1"/>
        <w:rPr>
          <w:rStyle w:val="Hyperlink"/>
        </w:rPr>
      </w:pPr>
      <w:r>
        <w:t xml:space="preserve">If you want to use </w:t>
      </w:r>
      <w:r w:rsidR="00957087" w:rsidRPr="7F87B21A">
        <w:t xml:space="preserve">forest material </w:t>
      </w:r>
      <w:r w:rsidR="00074E26">
        <w:t xml:space="preserve">as part of the project </w:t>
      </w:r>
      <w:r>
        <w:t>you</w:t>
      </w:r>
      <w:r w:rsidR="00957087" w:rsidRPr="7F87B21A">
        <w:t xml:space="preserve"> </w:t>
      </w:r>
      <w:r>
        <w:t>should</w:t>
      </w:r>
      <w:r w:rsidR="00957087" w:rsidRPr="7F87B21A">
        <w:t xml:space="preserve"> discuss and agree these uses with NatureScot Peatland action officers prior to any action being taken on the ground.</w:t>
      </w:r>
      <w:r w:rsidR="00957087">
        <w:t xml:space="preserve"> Further information on peatland Action can be found in the </w:t>
      </w:r>
      <w:hyperlink r:id="rId14" w:history="1">
        <w:r w:rsidR="00957087">
          <w:rPr>
            <w:rStyle w:val="Hyperlink"/>
          </w:rPr>
          <w:t>Peatland Restoration and Management Guidance</w:t>
        </w:r>
      </w:hyperlink>
      <w:r w:rsidR="00F4257B">
        <w:rPr>
          <w:rStyle w:val="Hyperlink"/>
        </w:rPr>
        <w:t>.</w:t>
      </w:r>
    </w:p>
    <w:p w14:paraId="397EE80C" w14:textId="776365D4" w:rsidR="001A5D40" w:rsidRPr="00B816E7" w:rsidRDefault="001A5D40" w:rsidP="00B62E30">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0DD66AC4" w14:textId="1764216F" w:rsidR="00592FDF" w:rsidRDefault="00592FDF" w:rsidP="001A5D40">
      <w:pPr>
        <w:pStyle w:val="Heading2"/>
        <w:rPr>
          <w:rFonts w:ascii="Arial" w:hAnsi="Arial" w:cs="Arial"/>
          <w:bCs/>
          <w:color w:val="016574" w:themeColor="accent6"/>
          <w:szCs w:val="40"/>
        </w:rPr>
      </w:pPr>
      <w:r>
        <w:t>Dos and don’ts</w:t>
      </w:r>
    </w:p>
    <w:p w14:paraId="5A4BAAA2" w14:textId="1C8918F5" w:rsidR="00B62E30" w:rsidRPr="000A2A13" w:rsidRDefault="00B62E30" w:rsidP="00592FDF">
      <w:pPr>
        <w:pStyle w:val="BodyText1"/>
        <w:numPr>
          <w:ilvl w:val="0"/>
          <w:numId w:val="15"/>
        </w:numPr>
        <w:rPr>
          <w:rStyle w:val="Hyperlink"/>
          <w:color w:val="auto"/>
          <w:u w:val="none"/>
        </w:rPr>
      </w:pPr>
      <w:r>
        <w:rPr>
          <w:rStyle w:val="normaltextrun"/>
          <w:rFonts w:ascii="Arial" w:eastAsiaTheme="majorEastAsia" w:hAnsi="Arial" w:cs="Arial"/>
        </w:rPr>
        <w:t>Don’t work if fish are likely to be spawning or young fish are still to emerge.</w:t>
      </w:r>
      <w:r>
        <w:rPr>
          <w:rStyle w:val="eop"/>
          <w:rFonts w:ascii="Arial" w:hAnsi="Arial" w:cs="Arial"/>
        </w:rPr>
        <w:t> </w:t>
      </w:r>
      <w:r w:rsidR="00592FDF">
        <w:t>I</w:t>
      </w:r>
      <w:r w:rsidRPr="00592FDF">
        <w:rPr>
          <w:rStyle w:val="normaltextrun"/>
          <w:rFonts w:ascii="Arial" w:eastAsiaTheme="majorEastAsia" w:hAnsi="Arial" w:cs="Arial"/>
        </w:rPr>
        <w:t xml:space="preserve">n general, avoid the period </w:t>
      </w:r>
      <w:r w:rsidR="00F36C34">
        <w:rPr>
          <w:rStyle w:val="normaltextrun"/>
          <w:rFonts w:ascii="Arial" w:eastAsiaTheme="majorEastAsia" w:hAnsi="Arial" w:cs="Arial"/>
        </w:rPr>
        <w:t xml:space="preserve">between </w:t>
      </w:r>
      <w:r w:rsidRPr="00135961">
        <w:rPr>
          <w:rStyle w:val="normaltextrun"/>
          <w:rFonts w:ascii="Arial" w:eastAsiaTheme="majorEastAsia" w:hAnsi="Arial" w:cs="Arial"/>
        </w:rPr>
        <w:t xml:space="preserve">1 October </w:t>
      </w:r>
      <w:r w:rsidR="00B51F4F" w:rsidRPr="00135961">
        <w:rPr>
          <w:rStyle w:val="normaltextrun"/>
          <w:rFonts w:ascii="Arial" w:eastAsiaTheme="majorEastAsia" w:hAnsi="Arial" w:cs="Arial"/>
        </w:rPr>
        <w:t>and</w:t>
      </w:r>
      <w:r w:rsidRPr="00135961">
        <w:rPr>
          <w:rStyle w:val="normaltextrun"/>
          <w:rFonts w:ascii="Arial" w:eastAsiaTheme="majorEastAsia" w:hAnsi="Arial" w:cs="Arial"/>
        </w:rPr>
        <w:t xml:space="preserve"> 31 May</w:t>
      </w:r>
      <w:r w:rsidR="00B51F4F" w:rsidRPr="00135961">
        <w:rPr>
          <w:rStyle w:val="normaltextrun"/>
          <w:rFonts w:ascii="Arial" w:eastAsiaTheme="majorEastAsia" w:hAnsi="Arial" w:cs="Arial"/>
        </w:rPr>
        <w:t>.</w:t>
      </w:r>
      <w:r w:rsidR="00B51F4F">
        <w:rPr>
          <w:rStyle w:val="normaltextrun"/>
          <w:rFonts w:ascii="Arial" w:eastAsiaTheme="majorEastAsia" w:hAnsi="Arial" w:cs="Arial"/>
        </w:rPr>
        <w:t xml:space="preserve"> </w:t>
      </w:r>
      <w:r w:rsidRPr="00592FDF">
        <w:rPr>
          <w:rStyle w:val="normaltextrun"/>
          <w:rFonts w:ascii="Arial" w:eastAsiaTheme="majorEastAsia" w:hAnsi="Arial" w:cs="Arial"/>
        </w:rPr>
        <w:t xml:space="preserve"> </w:t>
      </w:r>
      <w:r w:rsidR="00B51F4F">
        <w:rPr>
          <w:rStyle w:val="normaltextrun"/>
          <w:rFonts w:ascii="Arial" w:eastAsiaTheme="majorEastAsia" w:hAnsi="Arial" w:cs="Arial"/>
        </w:rPr>
        <w:t>You should c</w:t>
      </w:r>
      <w:r w:rsidRPr="00592FDF">
        <w:rPr>
          <w:rStyle w:val="normaltextrun"/>
          <w:rFonts w:ascii="Arial" w:eastAsiaTheme="majorEastAsia" w:hAnsi="Arial" w:cs="Arial"/>
        </w:rPr>
        <w:t xml:space="preserve">heck </w:t>
      </w:r>
      <w:r w:rsidR="00B51F4F">
        <w:rPr>
          <w:rStyle w:val="normaltextrun"/>
          <w:rFonts w:ascii="Arial" w:eastAsiaTheme="majorEastAsia" w:hAnsi="Arial" w:cs="Arial"/>
        </w:rPr>
        <w:t xml:space="preserve">the </w:t>
      </w:r>
      <w:r w:rsidRPr="00592FDF">
        <w:rPr>
          <w:rStyle w:val="normaltextrun"/>
          <w:rFonts w:ascii="Arial" w:eastAsiaTheme="majorEastAsia" w:hAnsi="Arial" w:cs="Arial"/>
        </w:rPr>
        <w:t xml:space="preserve">exact times with your local fishery board. Details are available from </w:t>
      </w:r>
      <w:hyperlink r:id="rId15" w:anchor=":~:text=Fisheries%20Management%20Scotland%20is%20the%20representative%20body%20for%20Scotland's%20District" w:history="1">
        <w:r w:rsidRPr="00592FDF">
          <w:rPr>
            <w:rStyle w:val="Hyperlink"/>
            <w:rFonts w:ascii="Arial" w:hAnsi="Arial" w:cs="Arial"/>
          </w:rPr>
          <w:t>F</w:t>
        </w:r>
        <w:r w:rsidRPr="00592FDF">
          <w:rPr>
            <w:rStyle w:val="Hyperlink"/>
            <w:rFonts w:ascii="Arial" w:eastAsiaTheme="majorEastAsia" w:hAnsi="Arial" w:cs="Arial"/>
          </w:rPr>
          <w:t>isheries Management Scotland</w:t>
        </w:r>
      </w:hyperlink>
      <w:r w:rsidR="00592FDF">
        <w:rPr>
          <w:rStyle w:val="Hyperlink"/>
          <w:rFonts w:ascii="Arial" w:eastAsiaTheme="majorEastAsia" w:hAnsi="Arial" w:cs="Arial"/>
        </w:rPr>
        <w:t>.</w:t>
      </w:r>
    </w:p>
    <w:p w14:paraId="189EE128" w14:textId="77777777" w:rsidR="00596373" w:rsidRPr="000A2A13" w:rsidRDefault="00596373" w:rsidP="00596373">
      <w:pPr>
        <w:pStyle w:val="BodyText1"/>
        <w:numPr>
          <w:ilvl w:val="0"/>
          <w:numId w:val="15"/>
        </w:numPr>
        <w:rPr>
          <w:rFonts w:eastAsia="Arial"/>
        </w:rPr>
      </w:pPr>
      <w:r w:rsidRPr="000A2A13">
        <w:rPr>
          <w:rFonts w:eastAsia="Arial"/>
        </w:rPr>
        <w:t>Don’t spread invasive non-native species</w:t>
      </w:r>
      <w:r w:rsidRPr="000A2A13">
        <w:rPr>
          <w:rFonts w:eastAsia="Arial"/>
          <w:b/>
          <w:bCs/>
        </w:rPr>
        <w:t>:</w:t>
      </w:r>
    </w:p>
    <w:p w14:paraId="22308244" w14:textId="77777777" w:rsidR="00596373" w:rsidRPr="000A2A13" w:rsidRDefault="00596373" w:rsidP="00596373">
      <w:pPr>
        <w:pStyle w:val="BodyText1"/>
        <w:numPr>
          <w:ilvl w:val="1"/>
          <w:numId w:val="15"/>
        </w:numPr>
        <w:rPr>
          <w:rFonts w:eastAsia="Arial"/>
        </w:rPr>
      </w:pPr>
      <w:r w:rsidRPr="000A2A13">
        <w:rPr>
          <w:rFonts w:eastAsia="Arial"/>
        </w:rPr>
        <w:lastRenderedPageBreak/>
        <w:t>Check the banks and in water for invasive species.</w:t>
      </w:r>
    </w:p>
    <w:p w14:paraId="5E201AC7" w14:textId="7F820D9D" w:rsidR="00596373" w:rsidRPr="000A2A13" w:rsidRDefault="00596373" w:rsidP="000A2A13">
      <w:pPr>
        <w:pStyle w:val="BodyText1"/>
        <w:numPr>
          <w:ilvl w:val="1"/>
          <w:numId w:val="15"/>
        </w:numPr>
        <w:rPr>
          <w:rFonts w:eastAsia="Arial"/>
        </w:rPr>
      </w:pPr>
      <w:r w:rsidRPr="000A2A13">
        <w:rPr>
          <w:rFonts w:eastAsia="Arial"/>
        </w:rPr>
        <w:t xml:space="preserve">Use biosecurity measures. </w:t>
      </w:r>
    </w:p>
    <w:p w14:paraId="23DDE0D2" w14:textId="77777777" w:rsidR="00B62E30" w:rsidRPr="00AB05C8" w:rsidRDefault="00B62E30" w:rsidP="00592FDF">
      <w:pPr>
        <w:pStyle w:val="BodyText1"/>
        <w:numPr>
          <w:ilvl w:val="0"/>
          <w:numId w:val="15"/>
        </w:numPr>
        <w:rPr>
          <w:rFonts w:cstheme="minorHAnsi"/>
          <w:color w:val="000000"/>
        </w:rPr>
      </w:pPr>
      <w:r>
        <w:rPr>
          <w:rFonts w:cstheme="minorHAnsi"/>
          <w:color w:val="000000"/>
        </w:rPr>
        <w:t>Do m</w:t>
      </w:r>
      <w:r w:rsidRPr="00AB05C8">
        <w:rPr>
          <w:rFonts w:cstheme="minorHAnsi"/>
          <w:color w:val="000000"/>
        </w:rPr>
        <w:t>inimis</w:t>
      </w:r>
      <w:r>
        <w:rPr>
          <w:rFonts w:cstheme="minorHAnsi"/>
          <w:color w:val="000000"/>
        </w:rPr>
        <w:t>e</w:t>
      </w:r>
      <w:r w:rsidRPr="00AB05C8">
        <w:rPr>
          <w:rFonts w:cstheme="minorHAnsi"/>
          <w:color w:val="000000"/>
        </w:rPr>
        <w:t xml:space="preserve"> the extent, location and duration of works in the wetted part of the channel</w:t>
      </w:r>
      <w:r>
        <w:rPr>
          <w:rFonts w:cstheme="minorHAnsi"/>
          <w:color w:val="000000"/>
        </w:rPr>
        <w:t>.</w:t>
      </w:r>
    </w:p>
    <w:p w14:paraId="12069535" w14:textId="77777777" w:rsidR="00B62E30" w:rsidRPr="00AB05C8" w:rsidRDefault="00B62E30" w:rsidP="00592FDF">
      <w:pPr>
        <w:pStyle w:val="BodyText1"/>
        <w:numPr>
          <w:ilvl w:val="0"/>
          <w:numId w:val="15"/>
        </w:numPr>
        <w:rPr>
          <w:rFonts w:cstheme="minorHAnsi"/>
          <w:color w:val="000000"/>
        </w:rPr>
      </w:pPr>
      <w:r>
        <w:rPr>
          <w:rFonts w:cstheme="minorHAnsi"/>
          <w:color w:val="000000"/>
        </w:rPr>
        <w:t>Do, w</w:t>
      </w:r>
      <w:r w:rsidRPr="00AB05C8">
        <w:rPr>
          <w:rFonts w:cstheme="minorHAnsi"/>
          <w:color w:val="000000"/>
        </w:rPr>
        <w:t>here required, creat</w:t>
      </w:r>
      <w:r>
        <w:rPr>
          <w:rFonts w:cstheme="minorHAnsi"/>
          <w:color w:val="000000"/>
        </w:rPr>
        <w:t>e</w:t>
      </w:r>
      <w:r w:rsidRPr="00AB05C8">
        <w:rPr>
          <w:rFonts w:cstheme="minorHAnsi"/>
          <w:color w:val="000000"/>
        </w:rPr>
        <w:t xml:space="preserve"> and maintain </w:t>
      </w:r>
      <w:r>
        <w:rPr>
          <w:rFonts w:cstheme="minorHAnsi"/>
          <w:color w:val="000000"/>
        </w:rPr>
        <w:t xml:space="preserve">a </w:t>
      </w:r>
      <w:r w:rsidRPr="00AB05C8">
        <w:rPr>
          <w:rFonts w:cstheme="minorHAnsi"/>
          <w:color w:val="000000"/>
        </w:rPr>
        <w:t>robust and secure dry working area of minimum size</w:t>
      </w:r>
      <w:r>
        <w:rPr>
          <w:rFonts w:cstheme="minorHAnsi"/>
          <w:color w:val="000000"/>
        </w:rPr>
        <w:t>.</w:t>
      </w:r>
    </w:p>
    <w:p w14:paraId="2196DF95" w14:textId="77777777" w:rsidR="00B62E30" w:rsidRPr="00AB05C8" w:rsidRDefault="00B62E30" w:rsidP="00592FDF">
      <w:pPr>
        <w:pStyle w:val="BodyText1"/>
        <w:numPr>
          <w:ilvl w:val="0"/>
          <w:numId w:val="15"/>
        </w:numPr>
        <w:rPr>
          <w:rFonts w:cstheme="minorHAnsi"/>
          <w:color w:val="000000"/>
        </w:rPr>
      </w:pPr>
      <w:r>
        <w:rPr>
          <w:rFonts w:cstheme="minorHAnsi"/>
          <w:color w:val="000000"/>
        </w:rPr>
        <w:t>Do i</w:t>
      </w:r>
      <w:r w:rsidRPr="00AB05C8">
        <w:rPr>
          <w:rFonts w:cstheme="minorHAnsi"/>
          <w:color w:val="000000"/>
        </w:rPr>
        <w:t>nstall and maintain suitable mitigation before, after and during the works</w:t>
      </w:r>
      <w:r>
        <w:rPr>
          <w:rFonts w:cstheme="minorHAnsi"/>
          <w:color w:val="000000"/>
        </w:rPr>
        <w:t>.</w:t>
      </w:r>
    </w:p>
    <w:p w14:paraId="340C1BFD" w14:textId="77777777" w:rsidR="00B62E30" w:rsidRPr="00AB05C8" w:rsidRDefault="00B62E30" w:rsidP="00592FDF">
      <w:pPr>
        <w:pStyle w:val="BodyText1"/>
        <w:numPr>
          <w:ilvl w:val="0"/>
          <w:numId w:val="15"/>
        </w:numPr>
        <w:rPr>
          <w:rFonts w:cstheme="minorHAnsi"/>
          <w:color w:val="000000"/>
        </w:rPr>
      </w:pPr>
      <w:r>
        <w:rPr>
          <w:rFonts w:cstheme="minorHAnsi"/>
          <w:color w:val="000000"/>
        </w:rPr>
        <w:t>Do s</w:t>
      </w:r>
      <w:r w:rsidRPr="00AB05C8">
        <w:rPr>
          <w:rFonts w:cstheme="minorHAnsi"/>
          <w:color w:val="000000"/>
        </w:rPr>
        <w:t>tor</w:t>
      </w:r>
      <w:r>
        <w:rPr>
          <w:rFonts w:cstheme="minorHAnsi"/>
          <w:color w:val="000000"/>
        </w:rPr>
        <w:t>e</w:t>
      </w:r>
      <w:r w:rsidRPr="00AB05C8">
        <w:rPr>
          <w:rFonts w:cstheme="minorHAnsi"/>
          <w:color w:val="000000"/>
        </w:rPr>
        <w:t xml:space="preserve"> all fuel, machinery and vehicles at least 10m from any watercourse, loch or permeable drain</w:t>
      </w:r>
      <w:r>
        <w:rPr>
          <w:rFonts w:cstheme="minorHAnsi"/>
          <w:color w:val="000000"/>
        </w:rPr>
        <w:t>.</w:t>
      </w:r>
    </w:p>
    <w:p w14:paraId="4F9A8FFA" w14:textId="77777777" w:rsidR="00B62E30" w:rsidRPr="00AB05C8" w:rsidRDefault="00B62E30" w:rsidP="00592FDF">
      <w:pPr>
        <w:pStyle w:val="BodyText1"/>
        <w:numPr>
          <w:ilvl w:val="0"/>
          <w:numId w:val="15"/>
        </w:numPr>
        <w:rPr>
          <w:rFonts w:cstheme="minorHAnsi"/>
          <w:color w:val="000000"/>
        </w:rPr>
      </w:pPr>
      <w:r>
        <w:rPr>
          <w:rFonts w:cstheme="minorHAnsi"/>
          <w:color w:val="000000"/>
        </w:rPr>
        <w:t xml:space="preserve">Do have </w:t>
      </w:r>
      <w:r w:rsidRPr="00AB05C8">
        <w:rPr>
          <w:rFonts w:cstheme="minorHAnsi"/>
          <w:color w:val="000000"/>
        </w:rPr>
        <w:t>oil spill kits, drip trays and bunds on site and available to operators</w:t>
      </w:r>
      <w:r>
        <w:rPr>
          <w:rFonts w:cstheme="minorHAnsi"/>
          <w:color w:val="000000"/>
        </w:rPr>
        <w:t>.</w:t>
      </w:r>
    </w:p>
    <w:p w14:paraId="77924634" w14:textId="77777777" w:rsidR="00B62E30" w:rsidRPr="00AB05C8" w:rsidRDefault="00B62E30" w:rsidP="00592FDF">
      <w:pPr>
        <w:pStyle w:val="BodyText1"/>
        <w:numPr>
          <w:ilvl w:val="0"/>
          <w:numId w:val="15"/>
        </w:numPr>
        <w:rPr>
          <w:rFonts w:cstheme="minorHAnsi"/>
          <w:color w:val="000000"/>
        </w:rPr>
      </w:pPr>
      <w:r w:rsidRPr="54898DCB">
        <w:rPr>
          <w:color w:val="000000"/>
        </w:rPr>
        <w:t>Do prevent any pollutants entering the water environment.</w:t>
      </w:r>
    </w:p>
    <w:p w14:paraId="316CA86E" w14:textId="77777777" w:rsidR="0095103E" w:rsidRPr="007973CB" w:rsidRDefault="0095103E" w:rsidP="0095103E">
      <w:pPr>
        <w:pStyle w:val="Heading1"/>
      </w:pPr>
      <w:bookmarkStart w:id="0" w:name="_Definitions"/>
      <w:bookmarkEnd w:id="0"/>
      <w:r w:rsidRPr="007973CB">
        <w:t>Glossary</w:t>
      </w:r>
    </w:p>
    <w:p w14:paraId="30864A05" w14:textId="77777777" w:rsidR="0095103E" w:rsidRPr="003A0587" w:rsidRDefault="0095103E" w:rsidP="0095103E">
      <w:pPr>
        <w:pStyle w:val="BodyText1"/>
      </w:pPr>
      <w:r w:rsidRPr="00257CCA">
        <w:t xml:space="preserve">A full list of terms is available in the </w:t>
      </w:r>
      <w:r>
        <w:t xml:space="preserve">main </w:t>
      </w:r>
      <w:r w:rsidRPr="00257CCA">
        <w:t>Glossary</w:t>
      </w:r>
      <w:r>
        <w:t>.</w:t>
      </w:r>
    </w:p>
    <w:p w14:paraId="3BA41779" w14:textId="77777777" w:rsidR="0095103E" w:rsidRPr="009936BF" w:rsidRDefault="0095103E" w:rsidP="0095103E">
      <w:pPr>
        <w:pStyle w:val="BodyText1"/>
        <w:rPr>
          <w:rFonts w:cstheme="minorHAnsi"/>
          <w:shd w:val="clear" w:color="auto" w:fill="FFFFFF"/>
        </w:rPr>
      </w:pPr>
      <w:r w:rsidRPr="00592FDF">
        <w:rPr>
          <w:rFonts w:cstheme="minorHAnsi"/>
          <w:b/>
          <w:bCs/>
        </w:rPr>
        <w:t>Impoundment</w:t>
      </w:r>
      <w:r w:rsidRPr="00592FDF">
        <w:rPr>
          <w:rFonts w:cstheme="minorHAnsi"/>
        </w:rPr>
        <w:t xml:space="preserve"> mean</w:t>
      </w:r>
      <w:r>
        <w:rPr>
          <w:rFonts w:cstheme="minorHAnsi"/>
        </w:rPr>
        <w:t>s</w:t>
      </w:r>
      <w:r w:rsidRPr="00592FDF">
        <w:rPr>
          <w:rFonts w:cstheme="minorHAnsi"/>
        </w:rPr>
        <w:t xml:space="preserve"> </w:t>
      </w:r>
      <w:r w:rsidRPr="009936BF">
        <w:rPr>
          <w:rFonts w:cstheme="minorHAnsi"/>
          <w:shd w:val="clear" w:color="auto" w:fill="FFFFFF"/>
        </w:rPr>
        <w:t xml:space="preserve">any dam, weir or other structure that can raise the water level of a water body above its natural level. </w:t>
      </w:r>
    </w:p>
    <w:p w14:paraId="485A4880" w14:textId="77777777" w:rsidR="0095103E" w:rsidRPr="00DE5870" w:rsidRDefault="0095103E" w:rsidP="0095103E">
      <w:pPr>
        <w:pStyle w:val="BodyText1"/>
      </w:pPr>
      <w:r w:rsidRPr="00592FDF">
        <w:rPr>
          <w:b/>
          <w:bCs/>
        </w:rPr>
        <w:t>Peatland</w:t>
      </w:r>
      <w:r w:rsidRPr="00592FDF">
        <w:t xml:space="preserve"> means </w:t>
      </w:r>
      <w:r w:rsidRPr="00DE5870">
        <w:t>an area of land containing peat which support a variety of habitats. They are the largest natural store of carbon on land.</w:t>
      </w:r>
    </w:p>
    <w:p w14:paraId="2C6A4196" w14:textId="2BA69644" w:rsidR="00AF5489" w:rsidRPr="00AF5489" w:rsidRDefault="005B2AE8" w:rsidP="000A2A13">
      <w:pPr>
        <w:pStyle w:val="BodyText1"/>
      </w:pPr>
      <w:r w:rsidRPr="000A2A13">
        <w:rPr>
          <w:b/>
          <w:bCs/>
          <w:shd w:val="clear" w:color="auto" w:fill="FFFFFF"/>
        </w:rPr>
        <w:t>Protected area</w:t>
      </w:r>
      <w:r w:rsidRPr="000A2A13">
        <w:rPr>
          <w:shd w:val="clear" w:color="auto" w:fill="FFFFFF"/>
        </w:rPr>
        <w:t xml:space="preserve"> means areas </w:t>
      </w:r>
      <w:r w:rsidRPr="000A2A13">
        <w:rPr>
          <w:rFonts w:ascii="Arial" w:eastAsia="Arial" w:hAnsi="Arial" w:cs="Arial"/>
        </w:rPr>
        <w:t>designated under International (Ramsar sites), European (Special Areas of Conservation and Special Protection Areas) or National (Sites of Special Scientific Interest) legislation, to provide protection of their notable natural features or biodiversity. This legislation places duties on bodies such as SEPA to assess whether activities we regulate would harm these sites.</w:t>
      </w:r>
    </w:p>
    <w:p w14:paraId="71509890" w14:textId="2B79BF1C" w:rsidR="00B62E30" w:rsidRPr="004B42D5" w:rsidRDefault="00B62E30" w:rsidP="00592FDF">
      <w:pPr>
        <w:pStyle w:val="BodyText1"/>
        <w:rPr>
          <w:rFonts w:eastAsia="Times New Roman" w:cstheme="minorHAnsi"/>
          <w:lang w:eastAsia="en-GB"/>
        </w:rPr>
      </w:pPr>
      <w:r w:rsidRPr="00592FDF">
        <w:rPr>
          <w:b/>
          <w:bCs/>
        </w:rPr>
        <w:t xml:space="preserve">Wetland </w:t>
      </w:r>
      <w:r w:rsidR="00592FDF" w:rsidRPr="00592FDF">
        <w:t xml:space="preserve">means </w:t>
      </w:r>
      <w:r w:rsidR="00592FDF">
        <w:rPr>
          <w:color w:val="016574"/>
        </w:rPr>
        <w:t>a</w:t>
      </w:r>
      <w:r w:rsidRPr="00DF04C3">
        <w:rPr>
          <w:rFonts w:eastAsia="Times New Roman" w:cstheme="minorHAnsi"/>
          <w:lang w:eastAsia="en-GB"/>
        </w:rPr>
        <w:t xml:space="preserve">n </w:t>
      </w:r>
      <w:r w:rsidRPr="009936BF">
        <w:rPr>
          <w:rFonts w:eastAsia="Times New Roman" w:cstheme="minorHAnsi"/>
          <w:lang w:eastAsia="en-GB"/>
        </w:rPr>
        <w:t>area of ground the ecological, chemical and hydrological characteristics of which are attributable to frequent inundation or saturation by water</w:t>
      </w:r>
      <w:r>
        <w:rPr>
          <w:rFonts w:eastAsia="Times New Roman" w:cstheme="minorHAnsi"/>
          <w:lang w:eastAsia="en-GB"/>
        </w:rPr>
        <w:t>,</w:t>
      </w:r>
      <w:r w:rsidRPr="004B42D5">
        <w:rPr>
          <w:rFonts w:eastAsia="Times New Roman" w:cstheme="minorHAnsi"/>
          <w:lang w:eastAsia="en-GB"/>
        </w:rPr>
        <w:t xml:space="preserve"> and which is directly dependent, with regard to its water needs, on a body of groundwater or a body of surface water.</w:t>
      </w:r>
    </w:p>
    <w:p w14:paraId="053361A1" w14:textId="591893E9" w:rsidR="006C6A80" w:rsidRPr="00592FDF" w:rsidRDefault="006C6A80" w:rsidP="006C6A80">
      <w:pPr>
        <w:pStyle w:val="Heading1"/>
      </w:pPr>
      <w:r w:rsidRPr="00592FDF">
        <w:lastRenderedPageBreak/>
        <w:t>D</w:t>
      </w:r>
      <w:r>
        <w:t>isclaimer</w:t>
      </w:r>
    </w:p>
    <w:p w14:paraId="51F20396" w14:textId="4F90520C" w:rsidR="000A2A13" w:rsidRPr="000A2A13" w:rsidRDefault="000A2A13" w:rsidP="000A2A13">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806F3A" w14:textId="77777777" w:rsidR="000A2A13" w:rsidRPr="000A2A13" w:rsidRDefault="000A2A13" w:rsidP="000A2A13">
      <w:pPr>
        <w:pStyle w:val="BodyText1"/>
        <w:numPr>
          <w:ilvl w:val="0"/>
          <w:numId w:val="20"/>
        </w:numPr>
      </w:pPr>
      <w:r w:rsidRPr="000A2A13">
        <w:t>any direct, indirect and consequential losses</w:t>
      </w:r>
    </w:p>
    <w:p w14:paraId="599F15ED" w14:textId="34B12020" w:rsidR="000A2A13" w:rsidRPr="000A2A13" w:rsidRDefault="000A2A13" w:rsidP="000A2A13">
      <w:pPr>
        <w:pStyle w:val="BodyText1"/>
        <w:numPr>
          <w:ilvl w:val="0"/>
          <w:numId w:val="20"/>
        </w:numPr>
      </w:pPr>
      <w:r w:rsidRPr="000A2A13">
        <w:t>any loss or damage caused by civil wrongs, breach of contract or otherwise</w:t>
      </w:r>
    </w:p>
    <w:p w14:paraId="37AB85BA" w14:textId="1B40294E" w:rsidR="006243FF" w:rsidRPr="000A2A13" w:rsidRDefault="000A2A13" w:rsidP="64367E61">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0A2A13"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4724" w14:textId="77777777" w:rsidR="00935C18" w:rsidRDefault="00935C18" w:rsidP="00660C79">
      <w:pPr>
        <w:spacing w:line="240" w:lineRule="auto"/>
      </w:pPr>
      <w:r>
        <w:separator/>
      </w:r>
    </w:p>
  </w:endnote>
  <w:endnote w:type="continuationSeparator" w:id="0">
    <w:p w14:paraId="12A664CF" w14:textId="77777777" w:rsidR="00935C18" w:rsidRDefault="00935C18" w:rsidP="00660C79">
      <w:pPr>
        <w:spacing w:line="240" w:lineRule="auto"/>
      </w:pPr>
      <w:r>
        <w:continuationSeparator/>
      </w:r>
    </w:p>
  </w:endnote>
  <w:endnote w:type="continuationNotice" w:id="1">
    <w:p w14:paraId="0F35E182" w14:textId="77777777" w:rsidR="00935C18" w:rsidRDefault="00935C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B7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6E22C91" wp14:editId="1DD49A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90B9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6E22C9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890B9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34B941EC"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222C9B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10FD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D1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02BC695" wp14:editId="2A6DFCE0">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DDD8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02BC69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FDDD8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511034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88AE070" wp14:editId="62D1005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61E79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8B7AF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D5CE19" w14:textId="77777777" w:rsidR="00917BB1" w:rsidRDefault="00917BB1" w:rsidP="00917BB1">
    <w:pPr>
      <w:pStyle w:val="Footer"/>
      <w:ind w:right="360"/>
    </w:pPr>
    <w:r>
      <w:rPr>
        <w:noProof/>
      </w:rPr>
      <w:drawing>
        <wp:inline distT="0" distB="0" distL="0" distR="0" wp14:anchorId="07076A78" wp14:editId="428C350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AA9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1E2DBB3" wp14:editId="171332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6B9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1E2DBB3"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8A6B9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AE46" w14:textId="77777777" w:rsidR="00935C18" w:rsidRDefault="00935C18" w:rsidP="00660C79">
      <w:pPr>
        <w:spacing w:line="240" w:lineRule="auto"/>
      </w:pPr>
      <w:r>
        <w:separator/>
      </w:r>
    </w:p>
  </w:footnote>
  <w:footnote w:type="continuationSeparator" w:id="0">
    <w:p w14:paraId="5FDB5018" w14:textId="77777777" w:rsidR="00935C18" w:rsidRDefault="00935C18" w:rsidP="00660C79">
      <w:pPr>
        <w:spacing w:line="240" w:lineRule="auto"/>
      </w:pPr>
      <w:r>
        <w:continuationSeparator/>
      </w:r>
    </w:p>
  </w:footnote>
  <w:footnote w:type="continuationNotice" w:id="1">
    <w:p w14:paraId="3DC81F71" w14:textId="77777777" w:rsidR="00935C18" w:rsidRDefault="00935C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507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E94EFE2" wp14:editId="22C3836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5E91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E94EFE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A5E91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940" w14:textId="73FF3EF9"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193BE49" wp14:editId="5BF7CA2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C33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193BE4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4C33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331231">
      <w:rPr>
        <w:color w:val="6E7571" w:themeColor="text2"/>
      </w:rPr>
      <w:t xml:space="preserve">EASR Guidance: Registration Activity: Impoundments for peatland restoration or wetland creation </w:t>
    </w:r>
  </w:p>
  <w:p w14:paraId="24C95DB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C1295D4" wp14:editId="000ABC3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AF6D3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0B6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7DBAA5C" wp14:editId="61234A36">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F9F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7DBAA5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50F9F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9B28A"/>
    <w:multiLevelType w:val="hybridMultilevel"/>
    <w:tmpl w:val="FFFFFFFF"/>
    <w:lvl w:ilvl="0" w:tplc="1626368A">
      <w:start w:val="1"/>
      <w:numFmt w:val="bullet"/>
      <w:lvlText w:val=""/>
      <w:lvlJc w:val="left"/>
      <w:pPr>
        <w:ind w:left="720" w:hanging="360"/>
      </w:pPr>
      <w:rPr>
        <w:rFonts w:ascii="Symbol" w:hAnsi="Symbol" w:hint="default"/>
      </w:rPr>
    </w:lvl>
    <w:lvl w:ilvl="1" w:tplc="AB6CDF84">
      <w:start w:val="1"/>
      <w:numFmt w:val="bullet"/>
      <w:lvlText w:val="o"/>
      <w:lvlJc w:val="left"/>
      <w:pPr>
        <w:ind w:left="1440" w:hanging="360"/>
      </w:pPr>
      <w:rPr>
        <w:rFonts w:ascii="Courier New" w:hAnsi="Courier New" w:hint="default"/>
      </w:rPr>
    </w:lvl>
    <w:lvl w:ilvl="2" w:tplc="60225EFC">
      <w:start w:val="1"/>
      <w:numFmt w:val="bullet"/>
      <w:lvlText w:val=""/>
      <w:lvlJc w:val="left"/>
      <w:pPr>
        <w:ind w:left="2160" w:hanging="360"/>
      </w:pPr>
      <w:rPr>
        <w:rFonts w:ascii="Wingdings" w:hAnsi="Wingdings" w:hint="default"/>
      </w:rPr>
    </w:lvl>
    <w:lvl w:ilvl="3" w:tplc="6EE6EC50">
      <w:start w:val="1"/>
      <w:numFmt w:val="bullet"/>
      <w:lvlText w:val=""/>
      <w:lvlJc w:val="left"/>
      <w:pPr>
        <w:ind w:left="2880" w:hanging="360"/>
      </w:pPr>
      <w:rPr>
        <w:rFonts w:ascii="Symbol" w:hAnsi="Symbol" w:hint="default"/>
      </w:rPr>
    </w:lvl>
    <w:lvl w:ilvl="4" w:tplc="44141EC6">
      <w:start w:val="1"/>
      <w:numFmt w:val="bullet"/>
      <w:lvlText w:val="o"/>
      <w:lvlJc w:val="left"/>
      <w:pPr>
        <w:ind w:left="3600" w:hanging="360"/>
      </w:pPr>
      <w:rPr>
        <w:rFonts w:ascii="Courier New" w:hAnsi="Courier New" w:hint="default"/>
      </w:rPr>
    </w:lvl>
    <w:lvl w:ilvl="5" w:tplc="10667BB8">
      <w:start w:val="1"/>
      <w:numFmt w:val="bullet"/>
      <w:lvlText w:val=""/>
      <w:lvlJc w:val="left"/>
      <w:pPr>
        <w:ind w:left="4320" w:hanging="360"/>
      </w:pPr>
      <w:rPr>
        <w:rFonts w:ascii="Wingdings" w:hAnsi="Wingdings" w:hint="default"/>
      </w:rPr>
    </w:lvl>
    <w:lvl w:ilvl="6" w:tplc="B8703D2E">
      <w:start w:val="1"/>
      <w:numFmt w:val="bullet"/>
      <w:lvlText w:val=""/>
      <w:lvlJc w:val="left"/>
      <w:pPr>
        <w:ind w:left="5040" w:hanging="360"/>
      </w:pPr>
      <w:rPr>
        <w:rFonts w:ascii="Symbol" w:hAnsi="Symbol" w:hint="default"/>
      </w:rPr>
    </w:lvl>
    <w:lvl w:ilvl="7" w:tplc="97AC1764">
      <w:start w:val="1"/>
      <w:numFmt w:val="bullet"/>
      <w:lvlText w:val="o"/>
      <w:lvlJc w:val="left"/>
      <w:pPr>
        <w:ind w:left="5760" w:hanging="360"/>
      </w:pPr>
      <w:rPr>
        <w:rFonts w:ascii="Courier New" w:hAnsi="Courier New" w:hint="default"/>
      </w:rPr>
    </w:lvl>
    <w:lvl w:ilvl="8" w:tplc="D7BE3C3A">
      <w:start w:val="1"/>
      <w:numFmt w:val="bullet"/>
      <w:lvlText w:val=""/>
      <w:lvlJc w:val="left"/>
      <w:pPr>
        <w:ind w:left="6480" w:hanging="360"/>
      </w:pPr>
      <w:rPr>
        <w:rFonts w:ascii="Wingdings" w:hAnsi="Wingdings" w:hint="default"/>
      </w:rPr>
    </w:lvl>
  </w:abstractNum>
  <w:abstractNum w:abstractNumId="11"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7472F"/>
    <w:multiLevelType w:val="hybridMultilevel"/>
    <w:tmpl w:val="2ED2A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F28C8"/>
    <w:multiLevelType w:val="multilevel"/>
    <w:tmpl w:val="754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42513"/>
    <w:multiLevelType w:val="hybridMultilevel"/>
    <w:tmpl w:val="ABBA7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F15B35"/>
    <w:multiLevelType w:val="hybridMultilevel"/>
    <w:tmpl w:val="999E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65D34"/>
    <w:multiLevelType w:val="hybridMultilevel"/>
    <w:tmpl w:val="D43A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2"/>
  </w:num>
  <w:num w:numId="13" w16cid:durableId="593785568">
    <w:abstractNumId w:val="19"/>
  </w:num>
  <w:num w:numId="14" w16cid:durableId="1961523328">
    <w:abstractNumId w:val="14"/>
  </w:num>
  <w:num w:numId="15" w16cid:durableId="784538042">
    <w:abstractNumId w:val="13"/>
  </w:num>
  <w:num w:numId="16" w16cid:durableId="1774012272">
    <w:abstractNumId w:val="15"/>
  </w:num>
  <w:num w:numId="17" w16cid:durableId="1276669067">
    <w:abstractNumId w:val="17"/>
  </w:num>
  <w:num w:numId="18" w16cid:durableId="756096282">
    <w:abstractNumId w:val="10"/>
  </w:num>
  <w:num w:numId="19" w16cid:durableId="407653947">
    <w:abstractNumId w:val="16"/>
  </w:num>
  <w:num w:numId="20" w16cid:durableId="276640171">
    <w:abstractNumId w:val="11"/>
  </w:num>
  <w:num w:numId="21" w16cid:durableId="18710653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30"/>
    <w:rsid w:val="00007298"/>
    <w:rsid w:val="0003257F"/>
    <w:rsid w:val="00032829"/>
    <w:rsid w:val="00040561"/>
    <w:rsid w:val="00041BC0"/>
    <w:rsid w:val="000426C3"/>
    <w:rsid w:val="00051EE9"/>
    <w:rsid w:val="000604A3"/>
    <w:rsid w:val="0006177E"/>
    <w:rsid w:val="00070937"/>
    <w:rsid w:val="000715F6"/>
    <w:rsid w:val="00074E26"/>
    <w:rsid w:val="000A112B"/>
    <w:rsid w:val="000A29A2"/>
    <w:rsid w:val="000A2A13"/>
    <w:rsid w:val="000B7559"/>
    <w:rsid w:val="000C1B83"/>
    <w:rsid w:val="000C22BE"/>
    <w:rsid w:val="000D1CAB"/>
    <w:rsid w:val="000E0D15"/>
    <w:rsid w:val="000E61CB"/>
    <w:rsid w:val="000E6D92"/>
    <w:rsid w:val="000E6ECD"/>
    <w:rsid w:val="000F5F5A"/>
    <w:rsid w:val="00105F31"/>
    <w:rsid w:val="001352CB"/>
    <w:rsid w:val="00135961"/>
    <w:rsid w:val="00136765"/>
    <w:rsid w:val="00140896"/>
    <w:rsid w:val="00160371"/>
    <w:rsid w:val="00160DBA"/>
    <w:rsid w:val="0016341D"/>
    <w:rsid w:val="00167530"/>
    <w:rsid w:val="001859C4"/>
    <w:rsid w:val="0019269A"/>
    <w:rsid w:val="001A5D40"/>
    <w:rsid w:val="001B6156"/>
    <w:rsid w:val="001E4E9F"/>
    <w:rsid w:val="001F1151"/>
    <w:rsid w:val="00200679"/>
    <w:rsid w:val="00201C1D"/>
    <w:rsid w:val="002042E6"/>
    <w:rsid w:val="002043BF"/>
    <w:rsid w:val="002055E6"/>
    <w:rsid w:val="00236552"/>
    <w:rsid w:val="00240EF6"/>
    <w:rsid w:val="00241E5A"/>
    <w:rsid w:val="00244B42"/>
    <w:rsid w:val="002516A4"/>
    <w:rsid w:val="00251BE3"/>
    <w:rsid w:val="00263485"/>
    <w:rsid w:val="0027180D"/>
    <w:rsid w:val="00281BB1"/>
    <w:rsid w:val="00290B1F"/>
    <w:rsid w:val="002A10A8"/>
    <w:rsid w:val="002B06D7"/>
    <w:rsid w:val="002B22A7"/>
    <w:rsid w:val="002C54FE"/>
    <w:rsid w:val="0030096D"/>
    <w:rsid w:val="00317618"/>
    <w:rsid w:val="003268C6"/>
    <w:rsid w:val="00331231"/>
    <w:rsid w:val="0033282B"/>
    <w:rsid w:val="00394726"/>
    <w:rsid w:val="003A69EB"/>
    <w:rsid w:val="003B421A"/>
    <w:rsid w:val="003D52F3"/>
    <w:rsid w:val="003F2A78"/>
    <w:rsid w:val="003F5384"/>
    <w:rsid w:val="004073BC"/>
    <w:rsid w:val="004133B7"/>
    <w:rsid w:val="00444AA1"/>
    <w:rsid w:val="00496210"/>
    <w:rsid w:val="004B6C7E"/>
    <w:rsid w:val="004B79BB"/>
    <w:rsid w:val="004C76AB"/>
    <w:rsid w:val="004E1575"/>
    <w:rsid w:val="004F54CF"/>
    <w:rsid w:val="00511605"/>
    <w:rsid w:val="00524453"/>
    <w:rsid w:val="00551989"/>
    <w:rsid w:val="00552F62"/>
    <w:rsid w:val="00564943"/>
    <w:rsid w:val="005666F9"/>
    <w:rsid w:val="00586001"/>
    <w:rsid w:val="00587EA6"/>
    <w:rsid w:val="00592FDF"/>
    <w:rsid w:val="00596373"/>
    <w:rsid w:val="005A355E"/>
    <w:rsid w:val="005B2AE8"/>
    <w:rsid w:val="005D1213"/>
    <w:rsid w:val="006243FF"/>
    <w:rsid w:val="00626201"/>
    <w:rsid w:val="00636705"/>
    <w:rsid w:val="006375E1"/>
    <w:rsid w:val="0064053A"/>
    <w:rsid w:val="00660C79"/>
    <w:rsid w:val="00684F5A"/>
    <w:rsid w:val="00690A29"/>
    <w:rsid w:val="00691C18"/>
    <w:rsid w:val="0069302D"/>
    <w:rsid w:val="006A6137"/>
    <w:rsid w:val="006B588F"/>
    <w:rsid w:val="006C6A80"/>
    <w:rsid w:val="006D16CE"/>
    <w:rsid w:val="006E0892"/>
    <w:rsid w:val="00715B11"/>
    <w:rsid w:val="007177C0"/>
    <w:rsid w:val="00725053"/>
    <w:rsid w:val="007404EA"/>
    <w:rsid w:val="00745CD0"/>
    <w:rsid w:val="00751749"/>
    <w:rsid w:val="00752049"/>
    <w:rsid w:val="00770EDF"/>
    <w:rsid w:val="00776453"/>
    <w:rsid w:val="007777DA"/>
    <w:rsid w:val="00780C8C"/>
    <w:rsid w:val="00781282"/>
    <w:rsid w:val="00781677"/>
    <w:rsid w:val="00781ADA"/>
    <w:rsid w:val="00785664"/>
    <w:rsid w:val="007B5F74"/>
    <w:rsid w:val="007C3F12"/>
    <w:rsid w:val="007D441B"/>
    <w:rsid w:val="007E6D6C"/>
    <w:rsid w:val="00801105"/>
    <w:rsid w:val="008417F5"/>
    <w:rsid w:val="00841F2F"/>
    <w:rsid w:val="008558E8"/>
    <w:rsid w:val="00861B46"/>
    <w:rsid w:val="008856A5"/>
    <w:rsid w:val="008C1A73"/>
    <w:rsid w:val="008C1DAE"/>
    <w:rsid w:val="008D113C"/>
    <w:rsid w:val="008D376F"/>
    <w:rsid w:val="008D3B57"/>
    <w:rsid w:val="008D57B7"/>
    <w:rsid w:val="008D5D05"/>
    <w:rsid w:val="009119E7"/>
    <w:rsid w:val="00911B06"/>
    <w:rsid w:val="009146B1"/>
    <w:rsid w:val="00917BB1"/>
    <w:rsid w:val="0093509A"/>
    <w:rsid w:val="00935C18"/>
    <w:rsid w:val="0094430E"/>
    <w:rsid w:val="0095103E"/>
    <w:rsid w:val="0095352A"/>
    <w:rsid w:val="00957087"/>
    <w:rsid w:val="009706A7"/>
    <w:rsid w:val="00975D21"/>
    <w:rsid w:val="00980531"/>
    <w:rsid w:val="0099486A"/>
    <w:rsid w:val="00995228"/>
    <w:rsid w:val="0099700E"/>
    <w:rsid w:val="009A240D"/>
    <w:rsid w:val="009B12F2"/>
    <w:rsid w:val="009C5F29"/>
    <w:rsid w:val="00A115BB"/>
    <w:rsid w:val="00A36789"/>
    <w:rsid w:val="00A50E31"/>
    <w:rsid w:val="00A56DE0"/>
    <w:rsid w:val="00A60B0B"/>
    <w:rsid w:val="00A66548"/>
    <w:rsid w:val="00A669A3"/>
    <w:rsid w:val="00A8465C"/>
    <w:rsid w:val="00A9349C"/>
    <w:rsid w:val="00AD2526"/>
    <w:rsid w:val="00AE068C"/>
    <w:rsid w:val="00AE43E6"/>
    <w:rsid w:val="00AF5489"/>
    <w:rsid w:val="00B144EE"/>
    <w:rsid w:val="00B40BCB"/>
    <w:rsid w:val="00B46E48"/>
    <w:rsid w:val="00B51F4F"/>
    <w:rsid w:val="00B54CF4"/>
    <w:rsid w:val="00B62E30"/>
    <w:rsid w:val="00B66238"/>
    <w:rsid w:val="00B723E3"/>
    <w:rsid w:val="00B821EB"/>
    <w:rsid w:val="00B92D91"/>
    <w:rsid w:val="00BA35C7"/>
    <w:rsid w:val="00BB436A"/>
    <w:rsid w:val="00BB7288"/>
    <w:rsid w:val="00BD0A7B"/>
    <w:rsid w:val="00BD4DFC"/>
    <w:rsid w:val="00BD6EC2"/>
    <w:rsid w:val="00BE11A8"/>
    <w:rsid w:val="00BE2613"/>
    <w:rsid w:val="00BE397F"/>
    <w:rsid w:val="00C1574D"/>
    <w:rsid w:val="00C207FF"/>
    <w:rsid w:val="00C227E2"/>
    <w:rsid w:val="00C25869"/>
    <w:rsid w:val="00C326B3"/>
    <w:rsid w:val="00C348A6"/>
    <w:rsid w:val="00C4194A"/>
    <w:rsid w:val="00C569B9"/>
    <w:rsid w:val="00C63692"/>
    <w:rsid w:val="00C76F04"/>
    <w:rsid w:val="00C86DA4"/>
    <w:rsid w:val="00C92760"/>
    <w:rsid w:val="00CA14AC"/>
    <w:rsid w:val="00CB1E1C"/>
    <w:rsid w:val="00CC50C8"/>
    <w:rsid w:val="00CC684A"/>
    <w:rsid w:val="00CD3C81"/>
    <w:rsid w:val="00CD6AC0"/>
    <w:rsid w:val="00CE7A46"/>
    <w:rsid w:val="00CF6607"/>
    <w:rsid w:val="00CF7EFB"/>
    <w:rsid w:val="00D30573"/>
    <w:rsid w:val="00D35448"/>
    <w:rsid w:val="00D57E37"/>
    <w:rsid w:val="00D846DB"/>
    <w:rsid w:val="00D935BD"/>
    <w:rsid w:val="00D93B4B"/>
    <w:rsid w:val="00DA38B8"/>
    <w:rsid w:val="00DB1AA5"/>
    <w:rsid w:val="00DD3208"/>
    <w:rsid w:val="00DD43EB"/>
    <w:rsid w:val="00DE0829"/>
    <w:rsid w:val="00DE089C"/>
    <w:rsid w:val="00DF0877"/>
    <w:rsid w:val="00E07CD2"/>
    <w:rsid w:val="00E11A56"/>
    <w:rsid w:val="00E326A4"/>
    <w:rsid w:val="00E413E3"/>
    <w:rsid w:val="00E45CBE"/>
    <w:rsid w:val="00E5158E"/>
    <w:rsid w:val="00E53F5C"/>
    <w:rsid w:val="00E67C75"/>
    <w:rsid w:val="00E959E9"/>
    <w:rsid w:val="00EB1BB9"/>
    <w:rsid w:val="00EB2DF8"/>
    <w:rsid w:val="00EB61A1"/>
    <w:rsid w:val="00EC1F6F"/>
    <w:rsid w:val="00EC6A73"/>
    <w:rsid w:val="00EC79C3"/>
    <w:rsid w:val="00F048E7"/>
    <w:rsid w:val="00F07048"/>
    <w:rsid w:val="00F165FF"/>
    <w:rsid w:val="00F31700"/>
    <w:rsid w:val="00F36C34"/>
    <w:rsid w:val="00F4257B"/>
    <w:rsid w:val="00F5635F"/>
    <w:rsid w:val="00F622E7"/>
    <w:rsid w:val="00F67D44"/>
    <w:rsid w:val="00F72274"/>
    <w:rsid w:val="00F726A0"/>
    <w:rsid w:val="00F7634B"/>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1DC6"/>
  <w15:chartTrackingRefBased/>
  <w15:docId w15:val="{410FE9D1-5D95-4CA3-A9DE-BC91D31C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62E30"/>
  </w:style>
  <w:style w:type="character" w:customStyle="1" w:styleId="eop">
    <w:name w:val="eop"/>
    <w:basedOn w:val="DefaultParagraphFont"/>
    <w:rsid w:val="00B62E30"/>
  </w:style>
  <w:style w:type="character" w:styleId="CommentReference">
    <w:name w:val="annotation reference"/>
    <w:basedOn w:val="DefaultParagraphFont"/>
    <w:uiPriority w:val="99"/>
    <w:semiHidden/>
    <w:unhideWhenUsed/>
    <w:rsid w:val="00B62E30"/>
    <w:rPr>
      <w:sz w:val="16"/>
      <w:szCs w:val="16"/>
    </w:rPr>
  </w:style>
  <w:style w:type="paragraph" w:styleId="CommentText">
    <w:name w:val="annotation text"/>
    <w:basedOn w:val="Normal"/>
    <w:link w:val="CommentTextChar"/>
    <w:uiPriority w:val="99"/>
    <w:unhideWhenUsed/>
    <w:rsid w:val="00B62E30"/>
    <w:pPr>
      <w:spacing w:line="240" w:lineRule="auto"/>
    </w:pPr>
    <w:rPr>
      <w:sz w:val="20"/>
      <w:szCs w:val="20"/>
    </w:rPr>
  </w:style>
  <w:style w:type="character" w:customStyle="1" w:styleId="CommentTextChar">
    <w:name w:val="Comment Text Char"/>
    <w:basedOn w:val="DefaultParagraphFont"/>
    <w:link w:val="CommentText"/>
    <w:uiPriority w:val="99"/>
    <w:rsid w:val="00B62E30"/>
    <w:rPr>
      <w:rFonts w:eastAsiaTheme="minorEastAsia"/>
      <w:sz w:val="20"/>
      <w:szCs w:val="20"/>
    </w:rPr>
  </w:style>
  <w:style w:type="paragraph" w:customStyle="1" w:styleId="paragraph">
    <w:name w:val="paragraph"/>
    <w:basedOn w:val="Normal"/>
    <w:rsid w:val="00B62E30"/>
    <w:pPr>
      <w:spacing w:before="100" w:beforeAutospacing="1" w:after="100" w:afterAutospacing="1" w:line="240" w:lineRule="auto"/>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592FDF"/>
    <w:rPr>
      <w:b/>
      <w:bCs/>
    </w:rPr>
  </w:style>
  <w:style w:type="character" w:customStyle="1" w:styleId="CommentSubjectChar">
    <w:name w:val="Comment Subject Char"/>
    <w:basedOn w:val="CommentTextChar"/>
    <w:link w:val="CommentSubject"/>
    <w:uiPriority w:val="99"/>
    <w:semiHidden/>
    <w:rsid w:val="00592FDF"/>
    <w:rPr>
      <w:rFonts w:eastAsiaTheme="minorEastAsia"/>
      <w:b/>
      <w:bCs/>
      <w:sz w:val="20"/>
      <w:szCs w:val="20"/>
    </w:rPr>
  </w:style>
  <w:style w:type="character" w:styleId="FollowedHyperlink">
    <w:name w:val="FollowedHyperlink"/>
    <w:basedOn w:val="DefaultParagraphFont"/>
    <w:uiPriority w:val="99"/>
    <w:semiHidden/>
    <w:unhideWhenUsed/>
    <w:rsid w:val="00592FDF"/>
    <w:rPr>
      <w:color w:val="016574" w:themeColor="followedHyperlink"/>
      <w:u w:val="single"/>
    </w:rPr>
  </w:style>
  <w:style w:type="character" w:styleId="Mention">
    <w:name w:val="Mention"/>
    <w:basedOn w:val="DefaultParagraphFont"/>
    <w:uiPriority w:val="99"/>
    <w:unhideWhenUsed/>
    <w:rsid w:val="001859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727683757">
      <w:bodyDiv w:val="1"/>
      <w:marLeft w:val="0"/>
      <w:marRight w:val="0"/>
      <w:marTop w:val="0"/>
      <w:marBottom w:val="0"/>
      <w:divBdr>
        <w:top w:val="none" w:sz="0" w:space="0" w:color="auto"/>
        <w:left w:val="none" w:sz="0" w:space="0" w:color="auto"/>
        <w:bottom w:val="none" w:sz="0" w:space="0" w:color="auto"/>
        <w:right w:val="none" w:sz="0" w:space="0" w:color="auto"/>
      </w:divBdr>
    </w:div>
    <w:div w:id="18967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climate-change/nature-based-solutions/peatland-action/peatland-action-how-do-i-restore-and-manage-my-peatland/peatland-action-peatland-restoration-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73169A6-57F2-4142-B727-ACF09BF11A77}"/>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1574</TotalTime>
  <Pages>6</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25</cp:revision>
  <cp:lastPrinted>2023-03-24T11:44:00Z</cp:lastPrinted>
  <dcterms:created xsi:type="dcterms:W3CDTF">2024-12-12T00:19:00Z</dcterms:created>
  <dcterms:modified xsi:type="dcterms:W3CDTF">2025-03-17T14:34:00Z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