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color w:val="016574" w:themeColor="accent2"/>
          <w:sz w:val="40"/>
          <w:szCs w:val="32"/>
        </w:rPr>
        <w:id w:val="-191923907"/>
        <w:docPartObj>
          <w:docPartGallery w:val="Cover Pages"/>
          <w:docPartUnique/>
        </w:docPartObj>
      </w:sdtPr>
      <w:sdtEndPr/>
      <w:sdtContent>
        <w:p w14:paraId="62E06608" w14:textId="65C04E8A" w:rsidR="00281BB1" w:rsidRDefault="00F72274" w:rsidP="00F84537">
          <w:pPr>
            <w:pStyle w:val="BodyText1"/>
            <w:rPr>
              <w:b/>
            </w:rPr>
          </w:pPr>
          <w:r>
            <w:rPr>
              <w:noProof/>
            </w:rPr>
            <w:drawing>
              <wp:anchor distT="0" distB="0" distL="114300" distR="114300" simplePos="0" relativeHeight="251658240" behindDoc="1" locked="0" layoutInCell="1" allowOverlap="1" wp14:anchorId="2637EB16" wp14:editId="4A428295">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749874ED" wp14:editId="17CAB06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0C981F3" w14:textId="77777777" w:rsidR="00F84537" w:rsidRPr="00F84537" w:rsidRDefault="00F84537" w:rsidP="00F84537"/>
        <w:p w14:paraId="7E8E8607" w14:textId="1465AF25" w:rsidR="00F84537" w:rsidRDefault="00F84537" w:rsidP="00F84537">
          <w:pPr>
            <w:pStyle w:val="paragraph"/>
            <w:spacing w:before="0" w:beforeAutospacing="0" w:after="0" w:afterAutospacing="0"/>
            <w:textAlignment w:val="baseline"/>
            <w:rPr>
              <w:rStyle w:val="normaltextrun"/>
              <w:rFonts w:ascii="Arial" w:hAnsi="Arial" w:cs="Arial"/>
              <w:b/>
              <w:bCs/>
              <w:color w:val="FFFFFF"/>
              <w:sz w:val="48"/>
              <w:szCs w:val="48"/>
            </w:rPr>
          </w:pPr>
          <w:r w:rsidRPr="004E121C">
            <w:rPr>
              <w:rStyle w:val="normaltextrun"/>
              <w:rFonts w:ascii="Arial" w:hAnsi="Arial" w:cs="Arial"/>
              <w:b/>
              <w:bCs/>
              <w:color w:val="FFFFFF"/>
              <w:sz w:val="48"/>
              <w:szCs w:val="48"/>
            </w:rPr>
            <w:t>WAT-G-</w:t>
          </w:r>
          <w:r>
            <w:rPr>
              <w:rStyle w:val="normaltextrun"/>
              <w:rFonts w:ascii="Arial" w:hAnsi="Arial" w:cs="Arial"/>
              <w:b/>
              <w:bCs/>
              <w:color w:val="FFFFFF"/>
              <w:sz w:val="48"/>
              <w:szCs w:val="48"/>
            </w:rPr>
            <w:t>0</w:t>
          </w:r>
          <w:r w:rsidRPr="004E121C">
            <w:rPr>
              <w:rStyle w:val="normaltextrun"/>
              <w:rFonts w:ascii="Arial" w:hAnsi="Arial" w:cs="Arial"/>
              <w:b/>
              <w:bCs/>
              <w:color w:val="FFFFFF"/>
              <w:sz w:val="48"/>
              <w:szCs w:val="48"/>
            </w:rPr>
            <w:t>16</w:t>
          </w:r>
        </w:p>
        <w:p w14:paraId="3CB8C589" w14:textId="77777777" w:rsidR="00F84537" w:rsidRDefault="00F84537" w:rsidP="00F84537">
          <w:pPr>
            <w:pStyle w:val="paragraph"/>
            <w:spacing w:before="0" w:beforeAutospacing="0" w:after="0" w:afterAutospacing="0"/>
            <w:textAlignment w:val="baseline"/>
            <w:rPr>
              <w:rStyle w:val="normaltextrun"/>
              <w:rFonts w:ascii="Arial" w:hAnsi="Arial" w:cs="Arial"/>
              <w:b/>
              <w:bCs/>
              <w:color w:val="FFFFFF"/>
              <w:sz w:val="48"/>
              <w:szCs w:val="48"/>
            </w:rPr>
          </w:pPr>
        </w:p>
        <w:p w14:paraId="177EF083" w14:textId="77777777" w:rsidR="00F84537" w:rsidRPr="004E121C" w:rsidRDefault="00F84537" w:rsidP="00F84537">
          <w:pPr>
            <w:pStyle w:val="paragraph"/>
            <w:spacing w:before="0" w:beforeAutospacing="0" w:after="0" w:afterAutospacing="0"/>
            <w:textAlignment w:val="baseline"/>
            <w:rPr>
              <w:rStyle w:val="normaltextrun"/>
              <w:rFonts w:ascii="Arial" w:hAnsi="Arial" w:cs="Arial"/>
              <w:b/>
              <w:bCs/>
              <w:color w:val="FFFFFF"/>
              <w:sz w:val="48"/>
              <w:szCs w:val="48"/>
            </w:rPr>
          </w:pPr>
        </w:p>
        <w:p w14:paraId="7BDD9FF6" w14:textId="4DA01509" w:rsidR="00F84537" w:rsidRDefault="00F84537" w:rsidP="00F84537">
          <w:pPr>
            <w:pStyle w:val="paragraph"/>
            <w:spacing w:before="0" w:beforeAutospacing="0" w:after="0" w:afterAutospacing="0"/>
            <w:textAlignment w:val="baseline"/>
            <w:rPr>
              <w:rStyle w:val="normaltextrun"/>
              <w:rFonts w:ascii="Arial" w:hAnsi="Arial" w:cs="Arial"/>
              <w:b/>
              <w:bCs/>
              <w:color w:val="FFFFFF"/>
              <w:sz w:val="72"/>
              <w:szCs w:val="72"/>
            </w:rPr>
          </w:pPr>
          <w:r>
            <w:rPr>
              <w:noProof/>
            </w:rPr>
            <mc:AlternateContent>
              <mc:Choice Requires="wps">
                <w:drawing>
                  <wp:anchor distT="0" distB="0" distL="114300" distR="114300" simplePos="0" relativeHeight="251658241" behindDoc="0" locked="1" layoutInCell="1" allowOverlap="1" wp14:anchorId="5D2C4652" wp14:editId="6EC46FC9">
                    <wp:simplePos x="0" y="0"/>
                    <wp:positionH relativeFrom="column">
                      <wp:posOffset>124460</wp:posOffset>
                    </wp:positionH>
                    <wp:positionV relativeFrom="paragraph">
                      <wp:posOffset>6870065</wp:posOffset>
                    </wp:positionV>
                    <wp:extent cx="4308475" cy="178435"/>
                    <wp:effectExtent l="0" t="0" r="0" b="0"/>
                    <wp:wrapNone/>
                    <wp:docPr id="1170329981" name="Text Box 11703299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7443413" w14:textId="176CCEA0" w:rsidR="00F84537" w:rsidRPr="009A240D" w:rsidRDefault="00F84537" w:rsidP="00F84537">
                                <w:pPr>
                                  <w:pStyle w:val="BodyText1"/>
                                  <w:rPr>
                                    <w:color w:val="FFFFFF" w:themeColor="background1"/>
                                  </w:rPr>
                                </w:pPr>
                                <w:r>
                                  <w:rPr>
                                    <w:color w:val="FFFFFF" w:themeColor="background1"/>
                                  </w:rPr>
                                  <w:t>Version 1</w:t>
                                </w:r>
                                <w:r w:rsidR="00010DC1">
                                  <w:rPr>
                                    <w:color w:val="FFFFFF" w:themeColor="background1"/>
                                  </w:rPr>
                                  <w:t>.0</w:t>
                                </w:r>
                                <w:r>
                                  <w:rPr>
                                    <w:color w:val="FFFFFF" w:themeColor="background1"/>
                                  </w:rPr>
                                  <w:t>, August</w:t>
                                </w:r>
                                <w:r w:rsidRPr="009A240D">
                                  <w:rPr>
                                    <w:color w:val="FFFFFF" w:themeColor="background1"/>
                                  </w:rPr>
                                  <w:t xml:space="preserve"> </w:t>
                                </w:r>
                                <w:r>
                                  <w:rPr>
                                    <w:color w:val="FFFFFF" w:themeColor="background1"/>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C4652" id="_x0000_t202" coordsize="21600,21600" o:spt="202" path="m,l,21600r21600,l21600,xe">
                    <v:stroke joinstyle="miter"/>
                    <v:path gradientshapeok="t" o:connecttype="rect"/>
                  </v:shapetype>
                  <v:shape id="Text Box 1170329981" o:spid="_x0000_s1026" type="#_x0000_t202" alt="&quot;&quot;" style="position:absolute;margin-left:9.8pt;margin-top:540.95pt;width:339.25pt;height:1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" filled="f" stroked="f" strokeweight=".5pt">
                    <v:textbox inset="0,0,0,0">
                      <w:txbxContent>
                        <w:p w14:paraId="27443413" w14:textId="176CCEA0" w:rsidR="00F84537" w:rsidRPr="009A240D" w:rsidRDefault="00F84537" w:rsidP="00F84537">
                          <w:pPr>
                            <w:pStyle w:val="BodyText1"/>
                            <w:rPr>
                              <w:color w:val="FFFFFF" w:themeColor="background1"/>
                            </w:rPr>
                          </w:pPr>
                          <w:r>
                            <w:rPr>
                              <w:color w:val="FFFFFF" w:themeColor="background1"/>
                            </w:rPr>
                            <w:t>Version 1</w:t>
                          </w:r>
                          <w:r w:rsidR="00010DC1">
                            <w:rPr>
                              <w:color w:val="FFFFFF" w:themeColor="background1"/>
                            </w:rPr>
                            <w:t>.0</w:t>
                          </w:r>
                          <w:r>
                            <w:rPr>
                              <w:color w:val="FFFFFF" w:themeColor="background1"/>
                            </w:rPr>
                            <w:t>, August</w:t>
                          </w:r>
                          <w:r w:rsidRPr="009A240D">
                            <w:rPr>
                              <w:color w:val="FFFFFF" w:themeColor="background1"/>
                            </w:rPr>
                            <w:t xml:space="preserve"> </w:t>
                          </w:r>
                          <w:r>
                            <w:rPr>
                              <w:color w:val="FFFFFF" w:themeColor="background1"/>
                            </w:rPr>
                            <w:t>2025</w:t>
                          </w:r>
                        </w:p>
                      </w:txbxContent>
                    </v:textbox>
                    <w10:anchorlock/>
                  </v:shape>
                </w:pict>
              </mc:Fallback>
            </mc:AlternateContent>
          </w:r>
          <w:r>
            <w:rPr>
              <w:rStyle w:val="normaltextrun"/>
              <w:rFonts w:ascii="Arial" w:hAnsi="Arial" w:cs="Arial"/>
              <w:b/>
              <w:bCs/>
              <w:color w:val="FFFFFF"/>
              <w:sz w:val="72"/>
              <w:szCs w:val="72"/>
            </w:rPr>
            <w:t>EASR Guidance</w:t>
          </w:r>
          <w:r w:rsidR="00010DC1">
            <w:rPr>
              <w:rStyle w:val="normaltextrun"/>
              <w:rFonts w:ascii="Arial" w:hAnsi="Arial" w:cs="Arial"/>
              <w:b/>
              <w:bCs/>
              <w:color w:val="FFFFFF"/>
              <w:sz w:val="72"/>
              <w:szCs w:val="72"/>
            </w:rPr>
            <w:t>:</w:t>
          </w:r>
        </w:p>
        <w:p w14:paraId="004EA06D" w14:textId="341CC348" w:rsidR="00F84537" w:rsidRPr="00273648" w:rsidRDefault="00F84537" w:rsidP="00F84537">
          <w:pPr>
            <w:pStyle w:val="paragraph"/>
            <w:spacing w:before="0" w:beforeAutospacing="0" w:after="0" w:afterAutospacing="0"/>
            <w:textAlignment w:val="baseline"/>
            <w:rPr>
              <w:rStyle w:val="normaltextrun"/>
              <w:rFonts w:ascii="Segoe UI" w:hAnsi="Segoe UI" w:cs="Segoe UI"/>
              <w:sz w:val="72"/>
              <w:szCs w:val="72"/>
            </w:rPr>
          </w:pPr>
          <w:r w:rsidRPr="00273648">
            <w:rPr>
              <w:rStyle w:val="normaltextrun"/>
              <w:rFonts w:ascii="Arial" w:hAnsi="Arial" w:cs="Arial"/>
              <w:b/>
              <w:bCs/>
              <w:color w:val="FFFFFF"/>
              <w:sz w:val="72"/>
              <w:szCs w:val="72"/>
            </w:rPr>
            <w:t xml:space="preserve">Registration </w:t>
          </w:r>
          <w:r w:rsidR="00F7362F">
            <w:rPr>
              <w:rStyle w:val="normaltextrun"/>
              <w:rFonts w:ascii="Arial" w:hAnsi="Arial" w:cs="Arial"/>
              <w:b/>
              <w:bCs/>
              <w:color w:val="FFFFFF"/>
              <w:sz w:val="72"/>
              <w:szCs w:val="72"/>
            </w:rPr>
            <w:t>A</w:t>
          </w:r>
          <w:r w:rsidRPr="00273648">
            <w:rPr>
              <w:rStyle w:val="normaltextrun"/>
              <w:rFonts w:ascii="Arial" w:hAnsi="Arial" w:cs="Arial"/>
              <w:b/>
              <w:bCs/>
              <w:color w:val="FFFFFF"/>
              <w:sz w:val="72"/>
              <w:szCs w:val="72"/>
            </w:rPr>
            <w:t>ctivity:</w:t>
          </w:r>
        </w:p>
        <w:p w14:paraId="636D130B" w14:textId="77777777" w:rsidR="00F84537" w:rsidRPr="00273648" w:rsidRDefault="00F84537" w:rsidP="00F84537">
          <w:pPr>
            <w:pStyle w:val="paragraph"/>
            <w:spacing w:before="0" w:beforeAutospacing="0" w:after="0" w:afterAutospacing="0"/>
            <w:textAlignment w:val="baseline"/>
            <w:rPr>
              <w:rStyle w:val="normaltextrun"/>
              <w:rFonts w:ascii="Arial" w:hAnsi="Arial" w:cs="Arial"/>
              <w:b/>
              <w:bCs/>
              <w:color w:val="FFFFFF"/>
              <w:sz w:val="72"/>
              <w:szCs w:val="72"/>
            </w:rPr>
          </w:pPr>
          <w:r>
            <w:rPr>
              <w:rStyle w:val="normaltextrun"/>
              <w:rFonts w:ascii="Arial" w:hAnsi="Arial" w:cs="Arial"/>
              <w:b/>
              <w:bCs/>
              <w:color w:val="FFFFFF"/>
              <w:sz w:val="72"/>
              <w:szCs w:val="72"/>
            </w:rPr>
            <w:t>I</w:t>
          </w:r>
          <w:r w:rsidRPr="00273648">
            <w:rPr>
              <w:rStyle w:val="normaltextrun"/>
              <w:rFonts w:ascii="Arial" w:hAnsi="Arial" w:cs="Arial"/>
              <w:b/>
              <w:bCs/>
              <w:color w:val="FFFFFF"/>
              <w:sz w:val="72"/>
              <w:szCs w:val="72"/>
            </w:rPr>
            <w:t>n-loch structure</w:t>
          </w:r>
          <w:r>
            <w:rPr>
              <w:rStyle w:val="normaltextrun"/>
              <w:rFonts w:ascii="Arial" w:hAnsi="Arial" w:cs="Arial"/>
              <w:b/>
              <w:bCs/>
              <w:color w:val="FFFFFF"/>
              <w:sz w:val="72"/>
              <w:szCs w:val="72"/>
            </w:rPr>
            <w:t>s with a total area of 50 square metres or less</w:t>
          </w:r>
        </w:p>
        <w:p w14:paraId="738C8785" w14:textId="174FE6E0" w:rsidR="00F84537" w:rsidRPr="00010DC1" w:rsidRDefault="008C1A73" w:rsidP="00F84537">
          <w:pPr>
            <w:pStyle w:val="Heading1"/>
          </w:pPr>
          <w:r>
            <w:br w:type="page"/>
          </w:r>
        </w:p>
      </w:sdtContent>
    </w:sdt>
    <w:bookmarkStart w:id="0" w:name="_Toc187743073" w:displacedByCustomXml="prev"/>
    <w:sdt>
      <w:sdtPr>
        <w:rPr>
          <w:rFonts w:asciiTheme="minorHAnsi" w:eastAsiaTheme="minorEastAsia" w:hAnsiTheme="minorHAnsi" w:cstheme="minorBidi"/>
          <w:color w:val="auto"/>
          <w:sz w:val="24"/>
          <w:szCs w:val="24"/>
          <w:lang w:val="en-GB"/>
        </w:rPr>
        <w:id w:val="-1721049549"/>
        <w:docPartObj>
          <w:docPartGallery w:val="Table of Contents"/>
          <w:docPartUnique/>
        </w:docPartObj>
      </w:sdtPr>
      <w:sdtEndPr>
        <w:rPr>
          <w:b/>
          <w:bCs/>
          <w:noProof/>
        </w:rPr>
      </w:sdtEndPr>
      <w:sdtContent>
        <w:p w14:paraId="7137F89E" w14:textId="7C93C9E7" w:rsidR="00F84537" w:rsidRPr="00010DC1" w:rsidRDefault="00F84537">
          <w:pPr>
            <w:pStyle w:val="TOCHeading"/>
            <w:rPr>
              <w:rStyle w:val="Heading1Char"/>
            </w:rPr>
          </w:pPr>
          <w:r w:rsidRPr="00010DC1">
            <w:rPr>
              <w:rStyle w:val="Heading1Char"/>
            </w:rPr>
            <w:t>Contents</w:t>
          </w:r>
        </w:p>
        <w:p w14:paraId="6799C34C" w14:textId="320F9F9B" w:rsidR="00291013" w:rsidRDefault="00F84537">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3781242" w:history="1">
            <w:r w:rsidR="00291013" w:rsidRPr="00F34A9B">
              <w:rPr>
                <w:rStyle w:val="Hyperlink"/>
                <w:noProof/>
              </w:rPr>
              <w:t>Purpose</w:t>
            </w:r>
            <w:r w:rsidR="00291013">
              <w:rPr>
                <w:noProof/>
                <w:webHidden/>
              </w:rPr>
              <w:tab/>
            </w:r>
            <w:r w:rsidR="00291013">
              <w:rPr>
                <w:noProof/>
                <w:webHidden/>
              </w:rPr>
              <w:fldChar w:fldCharType="begin"/>
            </w:r>
            <w:r w:rsidR="00291013">
              <w:rPr>
                <w:noProof/>
                <w:webHidden/>
              </w:rPr>
              <w:instrText xml:space="preserve"> PAGEREF _Toc193781242 \h </w:instrText>
            </w:r>
            <w:r w:rsidR="00291013">
              <w:rPr>
                <w:noProof/>
                <w:webHidden/>
              </w:rPr>
            </w:r>
            <w:r w:rsidR="00291013">
              <w:rPr>
                <w:noProof/>
                <w:webHidden/>
              </w:rPr>
              <w:fldChar w:fldCharType="separate"/>
            </w:r>
            <w:r w:rsidR="00291013">
              <w:rPr>
                <w:noProof/>
                <w:webHidden/>
              </w:rPr>
              <w:t>2</w:t>
            </w:r>
            <w:r w:rsidR="00291013">
              <w:rPr>
                <w:noProof/>
                <w:webHidden/>
              </w:rPr>
              <w:fldChar w:fldCharType="end"/>
            </w:r>
          </w:hyperlink>
        </w:p>
        <w:p w14:paraId="10E61F3E" w14:textId="7573B89C" w:rsidR="00291013" w:rsidRDefault="00291013">
          <w:pPr>
            <w:pStyle w:val="TOC1"/>
            <w:tabs>
              <w:tab w:val="right" w:leader="dot" w:pos="10212"/>
            </w:tabs>
            <w:rPr>
              <w:noProof/>
              <w:kern w:val="2"/>
              <w:lang w:eastAsia="en-GB"/>
              <w14:ligatures w14:val="standardContextual"/>
            </w:rPr>
          </w:pPr>
          <w:hyperlink w:anchor="_Toc193781243" w:history="1">
            <w:r w:rsidRPr="00F34A9B">
              <w:rPr>
                <w:rStyle w:val="Hyperlink"/>
                <w:noProof/>
                <w:shd w:val="clear" w:color="auto" w:fill="FFFFFF"/>
              </w:rPr>
              <w:t>What activity does this guidance apply to?</w:t>
            </w:r>
            <w:r>
              <w:rPr>
                <w:noProof/>
                <w:webHidden/>
              </w:rPr>
              <w:tab/>
            </w:r>
            <w:r>
              <w:rPr>
                <w:noProof/>
                <w:webHidden/>
              </w:rPr>
              <w:fldChar w:fldCharType="begin"/>
            </w:r>
            <w:r>
              <w:rPr>
                <w:noProof/>
                <w:webHidden/>
              </w:rPr>
              <w:instrText xml:space="preserve"> PAGEREF _Toc193781243 \h </w:instrText>
            </w:r>
            <w:r>
              <w:rPr>
                <w:noProof/>
                <w:webHidden/>
              </w:rPr>
            </w:r>
            <w:r>
              <w:rPr>
                <w:noProof/>
                <w:webHidden/>
              </w:rPr>
              <w:fldChar w:fldCharType="separate"/>
            </w:r>
            <w:r>
              <w:rPr>
                <w:noProof/>
                <w:webHidden/>
              </w:rPr>
              <w:t>2</w:t>
            </w:r>
            <w:r>
              <w:rPr>
                <w:noProof/>
                <w:webHidden/>
              </w:rPr>
              <w:fldChar w:fldCharType="end"/>
            </w:r>
          </w:hyperlink>
        </w:p>
        <w:p w14:paraId="67493ED3" w14:textId="24FBF40B" w:rsidR="00291013" w:rsidRDefault="00291013">
          <w:pPr>
            <w:pStyle w:val="TOC1"/>
            <w:tabs>
              <w:tab w:val="right" w:leader="dot" w:pos="10212"/>
            </w:tabs>
            <w:rPr>
              <w:noProof/>
              <w:kern w:val="2"/>
              <w:lang w:eastAsia="en-GB"/>
              <w14:ligatures w14:val="standardContextual"/>
            </w:rPr>
          </w:pPr>
          <w:hyperlink w:anchor="_Toc193781244" w:history="1">
            <w:r w:rsidRPr="00F34A9B">
              <w:rPr>
                <w:rStyle w:val="Hyperlink"/>
                <w:noProof/>
              </w:rPr>
              <w:t>Understanding the activity</w:t>
            </w:r>
            <w:r>
              <w:rPr>
                <w:noProof/>
                <w:webHidden/>
              </w:rPr>
              <w:tab/>
            </w:r>
            <w:r>
              <w:rPr>
                <w:noProof/>
                <w:webHidden/>
              </w:rPr>
              <w:fldChar w:fldCharType="begin"/>
            </w:r>
            <w:r>
              <w:rPr>
                <w:noProof/>
                <w:webHidden/>
              </w:rPr>
              <w:instrText xml:space="preserve"> PAGEREF _Toc193781244 \h </w:instrText>
            </w:r>
            <w:r>
              <w:rPr>
                <w:noProof/>
                <w:webHidden/>
              </w:rPr>
            </w:r>
            <w:r>
              <w:rPr>
                <w:noProof/>
                <w:webHidden/>
              </w:rPr>
              <w:fldChar w:fldCharType="separate"/>
            </w:r>
            <w:r>
              <w:rPr>
                <w:noProof/>
                <w:webHidden/>
              </w:rPr>
              <w:t>2</w:t>
            </w:r>
            <w:r>
              <w:rPr>
                <w:noProof/>
                <w:webHidden/>
              </w:rPr>
              <w:fldChar w:fldCharType="end"/>
            </w:r>
          </w:hyperlink>
        </w:p>
        <w:p w14:paraId="7FFC126B" w14:textId="2EB63632" w:rsidR="00291013" w:rsidRDefault="00291013">
          <w:pPr>
            <w:pStyle w:val="TOC1"/>
            <w:tabs>
              <w:tab w:val="right" w:leader="dot" w:pos="10212"/>
            </w:tabs>
            <w:rPr>
              <w:noProof/>
              <w:kern w:val="2"/>
              <w:lang w:eastAsia="en-GB"/>
              <w14:ligatures w14:val="standardContextual"/>
            </w:rPr>
          </w:pPr>
          <w:hyperlink w:anchor="_Toc193781245" w:history="1">
            <w:r w:rsidRPr="00F34A9B">
              <w:rPr>
                <w:rStyle w:val="Hyperlink"/>
                <w:noProof/>
              </w:rPr>
              <w:t>Key parts of a loch</w:t>
            </w:r>
            <w:r>
              <w:rPr>
                <w:noProof/>
                <w:webHidden/>
              </w:rPr>
              <w:tab/>
            </w:r>
            <w:r>
              <w:rPr>
                <w:noProof/>
                <w:webHidden/>
              </w:rPr>
              <w:fldChar w:fldCharType="begin"/>
            </w:r>
            <w:r>
              <w:rPr>
                <w:noProof/>
                <w:webHidden/>
              </w:rPr>
              <w:instrText xml:space="preserve"> PAGEREF _Toc193781245 \h </w:instrText>
            </w:r>
            <w:r>
              <w:rPr>
                <w:noProof/>
                <w:webHidden/>
              </w:rPr>
            </w:r>
            <w:r>
              <w:rPr>
                <w:noProof/>
                <w:webHidden/>
              </w:rPr>
              <w:fldChar w:fldCharType="separate"/>
            </w:r>
            <w:r>
              <w:rPr>
                <w:noProof/>
                <w:webHidden/>
              </w:rPr>
              <w:t>3</w:t>
            </w:r>
            <w:r>
              <w:rPr>
                <w:noProof/>
                <w:webHidden/>
              </w:rPr>
              <w:fldChar w:fldCharType="end"/>
            </w:r>
          </w:hyperlink>
        </w:p>
        <w:p w14:paraId="045B970C" w14:textId="5E3CCC9B" w:rsidR="00291013" w:rsidRDefault="00291013">
          <w:pPr>
            <w:pStyle w:val="TOC1"/>
            <w:tabs>
              <w:tab w:val="right" w:leader="dot" w:pos="10212"/>
            </w:tabs>
            <w:rPr>
              <w:noProof/>
              <w:kern w:val="2"/>
              <w:lang w:eastAsia="en-GB"/>
              <w14:ligatures w14:val="standardContextual"/>
            </w:rPr>
          </w:pPr>
          <w:hyperlink w:anchor="_Toc193781246" w:history="1">
            <w:r w:rsidRPr="00F34A9B">
              <w:rPr>
                <w:rStyle w:val="Hyperlink"/>
                <w:noProof/>
              </w:rPr>
              <w:t>Understanding and minimising risks to the water environment</w:t>
            </w:r>
            <w:r>
              <w:rPr>
                <w:noProof/>
                <w:webHidden/>
              </w:rPr>
              <w:tab/>
            </w:r>
            <w:r>
              <w:rPr>
                <w:noProof/>
                <w:webHidden/>
              </w:rPr>
              <w:fldChar w:fldCharType="begin"/>
            </w:r>
            <w:r>
              <w:rPr>
                <w:noProof/>
                <w:webHidden/>
              </w:rPr>
              <w:instrText xml:space="preserve"> PAGEREF _Toc193781246 \h </w:instrText>
            </w:r>
            <w:r>
              <w:rPr>
                <w:noProof/>
                <w:webHidden/>
              </w:rPr>
            </w:r>
            <w:r>
              <w:rPr>
                <w:noProof/>
                <w:webHidden/>
              </w:rPr>
              <w:fldChar w:fldCharType="separate"/>
            </w:r>
            <w:r>
              <w:rPr>
                <w:noProof/>
                <w:webHidden/>
              </w:rPr>
              <w:t>3</w:t>
            </w:r>
            <w:r>
              <w:rPr>
                <w:noProof/>
                <w:webHidden/>
              </w:rPr>
              <w:fldChar w:fldCharType="end"/>
            </w:r>
          </w:hyperlink>
        </w:p>
        <w:p w14:paraId="48BE6AB8" w14:textId="3B5E7B3A" w:rsidR="00291013" w:rsidRDefault="00291013">
          <w:pPr>
            <w:pStyle w:val="TOC2"/>
            <w:tabs>
              <w:tab w:val="right" w:leader="dot" w:pos="10212"/>
            </w:tabs>
            <w:rPr>
              <w:noProof/>
              <w:kern w:val="2"/>
              <w:lang w:eastAsia="en-GB"/>
              <w14:ligatures w14:val="standardContextual"/>
            </w:rPr>
          </w:pPr>
          <w:hyperlink w:anchor="_Toc193781247" w:history="1">
            <w:r w:rsidRPr="00F34A9B">
              <w:rPr>
                <w:rStyle w:val="Hyperlink"/>
                <w:noProof/>
              </w:rPr>
              <w:t>Risks to the Water Environment</w:t>
            </w:r>
            <w:r>
              <w:rPr>
                <w:noProof/>
                <w:webHidden/>
              </w:rPr>
              <w:tab/>
            </w:r>
            <w:r>
              <w:rPr>
                <w:noProof/>
                <w:webHidden/>
              </w:rPr>
              <w:fldChar w:fldCharType="begin"/>
            </w:r>
            <w:r>
              <w:rPr>
                <w:noProof/>
                <w:webHidden/>
              </w:rPr>
              <w:instrText xml:space="preserve"> PAGEREF _Toc193781247 \h </w:instrText>
            </w:r>
            <w:r>
              <w:rPr>
                <w:noProof/>
                <w:webHidden/>
              </w:rPr>
            </w:r>
            <w:r>
              <w:rPr>
                <w:noProof/>
                <w:webHidden/>
              </w:rPr>
              <w:fldChar w:fldCharType="separate"/>
            </w:r>
            <w:r>
              <w:rPr>
                <w:noProof/>
                <w:webHidden/>
              </w:rPr>
              <w:t>4</w:t>
            </w:r>
            <w:r>
              <w:rPr>
                <w:noProof/>
                <w:webHidden/>
              </w:rPr>
              <w:fldChar w:fldCharType="end"/>
            </w:r>
          </w:hyperlink>
        </w:p>
        <w:p w14:paraId="4C10F9FF" w14:textId="7E859327" w:rsidR="00291013" w:rsidRDefault="00291013">
          <w:pPr>
            <w:pStyle w:val="TOC2"/>
            <w:tabs>
              <w:tab w:val="right" w:leader="dot" w:pos="10212"/>
            </w:tabs>
            <w:rPr>
              <w:noProof/>
              <w:kern w:val="2"/>
              <w:lang w:eastAsia="en-GB"/>
              <w14:ligatures w14:val="standardContextual"/>
            </w:rPr>
          </w:pPr>
          <w:hyperlink w:anchor="_Toc193781248" w:history="1">
            <w:r w:rsidRPr="00F34A9B">
              <w:rPr>
                <w:rStyle w:val="Hyperlink"/>
                <w:noProof/>
              </w:rPr>
              <w:t>Do’s and Don’ts</w:t>
            </w:r>
            <w:r>
              <w:rPr>
                <w:noProof/>
                <w:webHidden/>
              </w:rPr>
              <w:tab/>
            </w:r>
            <w:r>
              <w:rPr>
                <w:noProof/>
                <w:webHidden/>
              </w:rPr>
              <w:fldChar w:fldCharType="begin"/>
            </w:r>
            <w:r>
              <w:rPr>
                <w:noProof/>
                <w:webHidden/>
              </w:rPr>
              <w:instrText xml:space="preserve"> PAGEREF _Toc193781248 \h </w:instrText>
            </w:r>
            <w:r>
              <w:rPr>
                <w:noProof/>
                <w:webHidden/>
              </w:rPr>
            </w:r>
            <w:r>
              <w:rPr>
                <w:noProof/>
                <w:webHidden/>
              </w:rPr>
              <w:fldChar w:fldCharType="separate"/>
            </w:r>
            <w:r>
              <w:rPr>
                <w:noProof/>
                <w:webHidden/>
              </w:rPr>
              <w:t>5</w:t>
            </w:r>
            <w:r>
              <w:rPr>
                <w:noProof/>
                <w:webHidden/>
              </w:rPr>
              <w:fldChar w:fldCharType="end"/>
            </w:r>
          </w:hyperlink>
        </w:p>
        <w:p w14:paraId="42538DB8" w14:textId="4C228ADE" w:rsidR="00291013" w:rsidRDefault="00291013">
          <w:pPr>
            <w:pStyle w:val="TOC3"/>
            <w:tabs>
              <w:tab w:val="right" w:leader="dot" w:pos="10212"/>
            </w:tabs>
            <w:rPr>
              <w:noProof/>
              <w:kern w:val="2"/>
              <w:lang w:eastAsia="en-GB"/>
              <w14:ligatures w14:val="standardContextual"/>
            </w:rPr>
          </w:pPr>
          <w:hyperlink w:anchor="_Toc193781249" w:history="1">
            <w:r w:rsidRPr="00F34A9B">
              <w:rPr>
                <w:rStyle w:val="Hyperlink"/>
                <w:noProof/>
              </w:rPr>
              <w:t>Activity specific</w:t>
            </w:r>
            <w:r>
              <w:rPr>
                <w:noProof/>
                <w:webHidden/>
              </w:rPr>
              <w:tab/>
            </w:r>
            <w:r>
              <w:rPr>
                <w:noProof/>
                <w:webHidden/>
              </w:rPr>
              <w:fldChar w:fldCharType="begin"/>
            </w:r>
            <w:r>
              <w:rPr>
                <w:noProof/>
                <w:webHidden/>
              </w:rPr>
              <w:instrText xml:space="preserve"> PAGEREF _Toc193781249 \h </w:instrText>
            </w:r>
            <w:r>
              <w:rPr>
                <w:noProof/>
                <w:webHidden/>
              </w:rPr>
            </w:r>
            <w:r>
              <w:rPr>
                <w:noProof/>
                <w:webHidden/>
              </w:rPr>
              <w:fldChar w:fldCharType="separate"/>
            </w:r>
            <w:r>
              <w:rPr>
                <w:noProof/>
                <w:webHidden/>
              </w:rPr>
              <w:t>5</w:t>
            </w:r>
            <w:r>
              <w:rPr>
                <w:noProof/>
                <w:webHidden/>
              </w:rPr>
              <w:fldChar w:fldCharType="end"/>
            </w:r>
          </w:hyperlink>
        </w:p>
        <w:p w14:paraId="1A709CC5" w14:textId="35F2F35D" w:rsidR="00291013" w:rsidRDefault="00291013">
          <w:pPr>
            <w:pStyle w:val="TOC3"/>
            <w:tabs>
              <w:tab w:val="right" w:leader="dot" w:pos="10212"/>
            </w:tabs>
            <w:rPr>
              <w:noProof/>
              <w:kern w:val="2"/>
              <w:lang w:eastAsia="en-GB"/>
              <w14:ligatures w14:val="standardContextual"/>
            </w:rPr>
          </w:pPr>
          <w:hyperlink w:anchor="_Toc193781250" w:history="1">
            <w:r w:rsidRPr="00F34A9B">
              <w:rPr>
                <w:rStyle w:val="Hyperlink"/>
                <w:noProof/>
              </w:rPr>
              <w:t>General working in or near water do’s and don’ts</w:t>
            </w:r>
            <w:r>
              <w:rPr>
                <w:noProof/>
                <w:webHidden/>
              </w:rPr>
              <w:tab/>
            </w:r>
            <w:r>
              <w:rPr>
                <w:noProof/>
                <w:webHidden/>
              </w:rPr>
              <w:fldChar w:fldCharType="begin"/>
            </w:r>
            <w:r>
              <w:rPr>
                <w:noProof/>
                <w:webHidden/>
              </w:rPr>
              <w:instrText xml:space="preserve"> PAGEREF _Toc193781250 \h </w:instrText>
            </w:r>
            <w:r>
              <w:rPr>
                <w:noProof/>
                <w:webHidden/>
              </w:rPr>
            </w:r>
            <w:r>
              <w:rPr>
                <w:noProof/>
                <w:webHidden/>
              </w:rPr>
              <w:fldChar w:fldCharType="separate"/>
            </w:r>
            <w:r>
              <w:rPr>
                <w:noProof/>
                <w:webHidden/>
              </w:rPr>
              <w:t>5</w:t>
            </w:r>
            <w:r>
              <w:rPr>
                <w:noProof/>
                <w:webHidden/>
              </w:rPr>
              <w:fldChar w:fldCharType="end"/>
            </w:r>
          </w:hyperlink>
        </w:p>
        <w:p w14:paraId="6D3AEBA2" w14:textId="3F4D062B" w:rsidR="00291013" w:rsidRDefault="00291013">
          <w:pPr>
            <w:pStyle w:val="TOC1"/>
            <w:tabs>
              <w:tab w:val="right" w:leader="dot" w:pos="10212"/>
            </w:tabs>
            <w:rPr>
              <w:noProof/>
              <w:kern w:val="2"/>
              <w:lang w:eastAsia="en-GB"/>
              <w14:ligatures w14:val="standardContextual"/>
            </w:rPr>
          </w:pPr>
          <w:hyperlink w:anchor="_Toc193781251" w:history="1">
            <w:r w:rsidRPr="00F34A9B">
              <w:rPr>
                <w:rStyle w:val="Hyperlink"/>
                <w:noProof/>
              </w:rPr>
              <w:t>Glossary</w:t>
            </w:r>
            <w:r>
              <w:rPr>
                <w:noProof/>
                <w:webHidden/>
              </w:rPr>
              <w:tab/>
            </w:r>
            <w:r>
              <w:rPr>
                <w:noProof/>
                <w:webHidden/>
              </w:rPr>
              <w:fldChar w:fldCharType="begin"/>
            </w:r>
            <w:r>
              <w:rPr>
                <w:noProof/>
                <w:webHidden/>
              </w:rPr>
              <w:instrText xml:space="preserve"> PAGEREF _Toc193781251 \h </w:instrText>
            </w:r>
            <w:r>
              <w:rPr>
                <w:noProof/>
                <w:webHidden/>
              </w:rPr>
            </w:r>
            <w:r>
              <w:rPr>
                <w:noProof/>
                <w:webHidden/>
              </w:rPr>
              <w:fldChar w:fldCharType="separate"/>
            </w:r>
            <w:r>
              <w:rPr>
                <w:noProof/>
                <w:webHidden/>
              </w:rPr>
              <w:t>8</w:t>
            </w:r>
            <w:r>
              <w:rPr>
                <w:noProof/>
                <w:webHidden/>
              </w:rPr>
              <w:fldChar w:fldCharType="end"/>
            </w:r>
          </w:hyperlink>
        </w:p>
        <w:p w14:paraId="086E9D4A" w14:textId="5B352DD3" w:rsidR="00291013" w:rsidRDefault="00291013">
          <w:pPr>
            <w:pStyle w:val="TOC1"/>
            <w:tabs>
              <w:tab w:val="right" w:leader="dot" w:pos="10212"/>
            </w:tabs>
            <w:rPr>
              <w:noProof/>
              <w:kern w:val="2"/>
              <w:lang w:eastAsia="en-GB"/>
              <w14:ligatures w14:val="standardContextual"/>
            </w:rPr>
          </w:pPr>
          <w:hyperlink w:anchor="_Toc193781252" w:history="1">
            <w:r w:rsidRPr="00F34A9B">
              <w:rPr>
                <w:rStyle w:val="Hyperlink"/>
                <w:noProof/>
              </w:rPr>
              <w:t>Disclaimer</w:t>
            </w:r>
            <w:r>
              <w:rPr>
                <w:noProof/>
                <w:webHidden/>
              </w:rPr>
              <w:tab/>
            </w:r>
            <w:r>
              <w:rPr>
                <w:noProof/>
                <w:webHidden/>
              </w:rPr>
              <w:fldChar w:fldCharType="begin"/>
            </w:r>
            <w:r>
              <w:rPr>
                <w:noProof/>
                <w:webHidden/>
              </w:rPr>
              <w:instrText xml:space="preserve"> PAGEREF _Toc193781252 \h </w:instrText>
            </w:r>
            <w:r>
              <w:rPr>
                <w:noProof/>
                <w:webHidden/>
              </w:rPr>
            </w:r>
            <w:r>
              <w:rPr>
                <w:noProof/>
                <w:webHidden/>
              </w:rPr>
              <w:fldChar w:fldCharType="separate"/>
            </w:r>
            <w:r>
              <w:rPr>
                <w:noProof/>
                <w:webHidden/>
              </w:rPr>
              <w:t>10</w:t>
            </w:r>
            <w:r>
              <w:rPr>
                <w:noProof/>
                <w:webHidden/>
              </w:rPr>
              <w:fldChar w:fldCharType="end"/>
            </w:r>
          </w:hyperlink>
        </w:p>
        <w:p w14:paraId="0B49B69E" w14:textId="1694E80B" w:rsidR="00F84537" w:rsidRDefault="00F84537">
          <w:r>
            <w:rPr>
              <w:b/>
              <w:bCs/>
              <w:noProof/>
            </w:rPr>
            <w:fldChar w:fldCharType="end"/>
          </w:r>
        </w:p>
      </w:sdtContent>
    </w:sdt>
    <w:p w14:paraId="114485DF" w14:textId="77777777" w:rsidR="00010DC1" w:rsidRDefault="00010DC1" w:rsidP="00F84537">
      <w:pPr>
        <w:rPr>
          <w:rFonts w:eastAsia="Times New Roman"/>
          <w:sz w:val="32"/>
          <w:szCs w:val="32"/>
        </w:rPr>
      </w:pPr>
    </w:p>
    <w:p w14:paraId="5F70AA1B" w14:textId="77777777" w:rsidR="00740CED" w:rsidRDefault="00740CED" w:rsidP="00010DC1">
      <w:pPr>
        <w:rPr>
          <w:rFonts w:eastAsia="Times New Roman"/>
          <w:sz w:val="32"/>
          <w:szCs w:val="32"/>
        </w:rPr>
      </w:pPr>
    </w:p>
    <w:p w14:paraId="65B157CD" w14:textId="77777777" w:rsidR="00740CED" w:rsidRDefault="00740CED" w:rsidP="00010DC1">
      <w:pPr>
        <w:rPr>
          <w:rFonts w:eastAsia="Times New Roman"/>
          <w:sz w:val="32"/>
          <w:szCs w:val="32"/>
        </w:rPr>
      </w:pPr>
    </w:p>
    <w:p w14:paraId="240AC857" w14:textId="77777777" w:rsidR="00740CED" w:rsidRDefault="00740CED" w:rsidP="00010DC1">
      <w:pPr>
        <w:rPr>
          <w:rFonts w:eastAsia="Times New Roman"/>
          <w:sz w:val="32"/>
          <w:szCs w:val="32"/>
        </w:rPr>
      </w:pPr>
    </w:p>
    <w:p w14:paraId="4464F0F3" w14:textId="77777777" w:rsidR="00740CED" w:rsidRDefault="00740CED" w:rsidP="00010DC1">
      <w:pPr>
        <w:rPr>
          <w:rFonts w:eastAsia="Times New Roman"/>
          <w:sz w:val="32"/>
          <w:szCs w:val="32"/>
        </w:rPr>
      </w:pPr>
    </w:p>
    <w:p w14:paraId="1490B3CC" w14:textId="77777777" w:rsidR="00740CED" w:rsidRDefault="00740CED" w:rsidP="00010DC1">
      <w:pPr>
        <w:rPr>
          <w:rFonts w:eastAsia="Times New Roman"/>
          <w:sz w:val="32"/>
          <w:szCs w:val="32"/>
        </w:rPr>
      </w:pPr>
    </w:p>
    <w:p w14:paraId="6ED6D166" w14:textId="77777777" w:rsidR="00740CED" w:rsidRDefault="00740CED" w:rsidP="00010DC1">
      <w:pPr>
        <w:rPr>
          <w:rFonts w:eastAsia="Times New Roman"/>
          <w:sz w:val="32"/>
          <w:szCs w:val="32"/>
        </w:rPr>
      </w:pPr>
    </w:p>
    <w:p w14:paraId="35A30E4B" w14:textId="77777777" w:rsidR="00740CED" w:rsidRDefault="00740CED" w:rsidP="00010DC1">
      <w:pPr>
        <w:rPr>
          <w:rFonts w:eastAsia="Times New Roman"/>
          <w:sz w:val="32"/>
          <w:szCs w:val="32"/>
        </w:rPr>
      </w:pPr>
    </w:p>
    <w:p w14:paraId="3FFDD971" w14:textId="422C3967" w:rsidR="00F84537" w:rsidRDefault="00F84537" w:rsidP="00010DC1">
      <w:r w:rsidRPr="00F84537">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F84537">
          <w:rPr>
            <w:rFonts w:eastAsia="Times New Roman"/>
            <w:color w:val="016574" w:themeColor="hyperlink"/>
            <w:sz w:val="32"/>
            <w:szCs w:val="32"/>
            <w:u w:val="single"/>
          </w:rPr>
          <w:t>equalities@sepa.org.uk</w:t>
        </w:r>
      </w:hyperlink>
    </w:p>
    <w:p w14:paraId="1E0AAB8F" w14:textId="77777777" w:rsidR="00291013" w:rsidRDefault="00291013">
      <w:pPr>
        <w:spacing w:line="240" w:lineRule="auto"/>
      </w:pPr>
      <w:r>
        <w:br w:type="page"/>
      </w:r>
    </w:p>
    <w:p w14:paraId="622F5D75" w14:textId="6113645B" w:rsidR="00F84537" w:rsidRPr="00F84537" w:rsidRDefault="00F84537" w:rsidP="00F84537">
      <w:pPr>
        <w:pStyle w:val="Heading1"/>
      </w:pPr>
      <w:bookmarkStart w:id="1" w:name="_Toc193781242"/>
      <w:r w:rsidRPr="00F84537">
        <w:lastRenderedPageBreak/>
        <w:t>Purpose</w:t>
      </w:r>
      <w:bookmarkEnd w:id="1"/>
      <w:bookmarkEnd w:id="0"/>
    </w:p>
    <w:p w14:paraId="69662231" w14:textId="3ECCE934" w:rsidR="00F84537" w:rsidRPr="00492124" w:rsidRDefault="00F84537" w:rsidP="00492124">
      <w:pPr>
        <w:pStyle w:val="BodyText1"/>
      </w:pPr>
      <w:r w:rsidRPr="00492124">
        <w:t>This document provides information and guidance for anyone installing an in</w:t>
      </w:r>
      <w:r w:rsidR="00BC75F9" w:rsidRPr="00492124">
        <w:t>-</w:t>
      </w:r>
      <w:r w:rsidRPr="00492124">
        <w:t xml:space="preserve">loch structure which requires a </w:t>
      </w:r>
      <w:r w:rsidR="000813EB" w:rsidRPr="00492124">
        <w:t>registration</w:t>
      </w:r>
      <w:r w:rsidRPr="00492124">
        <w:t>, under The Environmental Authorisations (Scotland) Regulations.</w:t>
      </w:r>
    </w:p>
    <w:p w14:paraId="57E6B184" w14:textId="70948932" w:rsidR="00BC75F9" w:rsidRPr="00F84537" w:rsidRDefault="00F84537" w:rsidP="00492124">
      <w:pPr>
        <w:pStyle w:val="BodyText1"/>
        <w:rPr>
          <w:lang w:val="en-US"/>
        </w:rPr>
      </w:pPr>
      <w:r w:rsidRPr="00492124">
        <w:t>This guidance does not cover any other permissions that may be required</w:t>
      </w:r>
      <w:r w:rsidR="003C0A40">
        <w:t>.</w:t>
      </w:r>
    </w:p>
    <w:p w14:paraId="76EA92AB" w14:textId="77777777" w:rsidR="00F84537" w:rsidRPr="00F84537" w:rsidRDefault="00F84537" w:rsidP="00F84537">
      <w:pPr>
        <w:pStyle w:val="Heading1"/>
        <w:rPr>
          <w:rFonts w:eastAsia="Times New Roman"/>
          <w:sz w:val="32"/>
          <w:szCs w:val="26"/>
        </w:rPr>
      </w:pPr>
      <w:bookmarkStart w:id="2" w:name="_Toc187743074"/>
      <w:bookmarkStart w:id="3" w:name="_Toc193781243"/>
      <w:r w:rsidRPr="00F84537">
        <w:rPr>
          <w:shd w:val="clear" w:color="auto" w:fill="FFFFFF"/>
        </w:rPr>
        <w:t>What activity does this guidance apply to?</w:t>
      </w:r>
      <w:bookmarkEnd w:id="2"/>
      <w:bookmarkEnd w:id="3"/>
      <w:r w:rsidRPr="00F84537">
        <w:rPr>
          <w:shd w:val="clear" w:color="auto" w:fill="FFFFFF"/>
        </w:rPr>
        <w:t> </w:t>
      </w:r>
    </w:p>
    <w:p w14:paraId="4F335ED0" w14:textId="09CD7429" w:rsidR="00C645BE" w:rsidRPr="00AC5BF8" w:rsidRDefault="00C645BE" w:rsidP="00C645BE">
      <w:pPr>
        <w:pStyle w:val="BodyText1"/>
      </w:pPr>
      <w:r w:rsidRPr="00AC5BF8">
        <w:rPr>
          <w:rFonts w:eastAsia="Times New Roman"/>
          <w:lang w:eastAsia="en-GB"/>
        </w:rPr>
        <w:t xml:space="preserve">This guidance applies to </w:t>
      </w:r>
      <w:r>
        <w:rPr>
          <w:rFonts w:eastAsia="Times New Roman"/>
          <w:lang w:eastAsia="en-GB"/>
        </w:rPr>
        <w:t>engineering</w:t>
      </w:r>
      <w:r w:rsidRPr="00AC5BF8">
        <w:rPr>
          <w:rFonts w:eastAsia="Times New Roman"/>
          <w:lang w:eastAsia="en-GB"/>
        </w:rPr>
        <w:t xml:space="preserve"> activities granted as a </w:t>
      </w:r>
      <w:r w:rsidR="000813EB">
        <w:rPr>
          <w:rFonts w:eastAsia="Times New Roman"/>
          <w:lang w:eastAsia="en-GB"/>
        </w:rPr>
        <w:t>r</w:t>
      </w:r>
      <w:r w:rsidR="000813EB" w:rsidRPr="00AC5BF8">
        <w:rPr>
          <w:rFonts w:eastAsia="Times New Roman"/>
          <w:lang w:eastAsia="en-GB"/>
        </w:rPr>
        <w:t xml:space="preserve">egistration </w:t>
      </w:r>
      <w:r w:rsidRPr="00AC5BF8">
        <w:rPr>
          <w:rFonts w:eastAsia="Times New Roman"/>
          <w:lang w:eastAsia="en-GB"/>
        </w:rPr>
        <w:t>under the Environmental Authorisation</w:t>
      </w:r>
      <w:r w:rsidR="00EE1CA3">
        <w:rPr>
          <w:rFonts w:eastAsia="Times New Roman"/>
          <w:lang w:eastAsia="en-GB"/>
        </w:rPr>
        <w:t>s</w:t>
      </w:r>
      <w:r w:rsidRPr="00AC5BF8">
        <w:rPr>
          <w:rFonts w:eastAsia="Times New Roman"/>
          <w:lang w:eastAsia="en-GB"/>
        </w:rPr>
        <w:t xml:space="preserve"> (Scotland) Regulation 2018 for:</w:t>
      </w:r>
    </w:p>
    <w:p w14:paraId="04EACEB7" w14:textId="2E5C27B7" w:rsidR="00F84537" w:rsidRPr="00F84537" w:rsidRDefault="00F84537" w:rsidP="00492124">
      <w:pPr>
        <w:pStyle w:val="BodyText1"/>
        <w:rPr>
          <w:b/>
          <w:bCs/>
          <w:sz w:val="28"/>
          <w:szCs w:val="28"/>
        </w:rPr>
      </w:pPr>
      <w:r w:rsidRPr="00F84537">
        <w:rPr>
          <w:rFonts w:ascii="Arial" w:eastAsia="Times New Roman" w:hAnsi="Arial" w:cs="Arial"/>
          <w:color w:val="000000"/>
          <w:lang w:eastAsia="en-GB"/>
        </w:rPr>
        <w:t>The installation of in-loch structures with a total area of less than or equal to 50 square metres</w:t>
      </w:r>
      <w:r w:rsidR="00722D18">
        <w:rPr>
          <w:rFonts w:ascii="Arial" w:eastAsia="Times New Roman" w:hAnsi="Arial" w:cs="Arial"/>
          <w:color w:val="000000"/>
          <w:vertAlign w:val="superscript"/>
          <w:lang w:eastAsia="en-GB"/>
        </w:rPr>
        <w:t>.</w:t>
      </w:r>
    </w:p>
    <w:p w14:paraId="56871176" w14:textId="77777777" w:rsidR="00F84537" w:rsidRPr="00F84537" w:rsidRDefault="00F84537" w:rsidP="00F84537">
      <w:pPr>
        <w:pStyle w:val="Heading1"/>
      </w:pPr>
      <w:bookmarkStart w:id="4" w:name="_Toc187743075"/>
      <w:bookmarkStart w:id="5" w:name="_Toc193781244"/>
      <w:r w:rsidRPr="00F84537">
        <w:t>Understanding the activity</w:t>
      </w:r>
      <w:bookmarkEnd w:id="4"/>
      <w:bookmarkEnd w:id="5"/>
      <w:r w:rsidRPr="00F84537">
        <w:t xml:space="preserve"> </w:t>
      </w:r>
    </w:p>
    <w:p w14:paraId="16B5CF42" w14:textId="0C59A9BA" w:rsidR="00F84537" w:rsidRDefault="00F84537" w:rsidP="006A4494">
      <w:pPr>
        <w:pStyle w:val="BodyText1"/>
      </w:pPr>
      <w:r w:rsidRPr="00F84537">
        <w:t>This registration activity covers any</w:t>
      </w:r>
      <w:r w:rsidR="00D6121B">
        <w:t xml:space="preserve"> single in-</w:t>
      </w:r>
      <w:r w:rsidRPr="00F84537">
        <w:t>loch structure (</w:t>
      </w:r>
      <w:r w:rsidRPr="006A4494">
        <w:t>exc</w:t>
      </w:r>
      <w:r w:rsidR="00DA6B01">
        <w:t>luding</w:t>
      </w:r>
      <w:r w:rsidR="00A6315D">
        <w:t xml:space="preserve"> </w:t>
      </w:r>
      <w:r w:rsidRPr="00F84537">
        <w:t>temporary structures, bridge piers or impounding work</w:t>
      </w:r>
      <w:r w:rsidR="00A6315D">
        <w:t>s</w:t>
      </w:r>
      <w:r w:rsidRPr="00F84537">
        <w:t xml:space="preserve">) with a total area of less than or equal to 50 square metres. </w:t>
      </w:r>
    </w:p>
    <w:p w14:paraId="62850547" w14:textId="295472ED" w:rsidR="00F84537" w:rsidRPr="00F84537" w:rsidRDefault="00F84537" w:rsidP="006A4494">
      <w:pPr>
        <w:pStyle w:val="BodyText1"/>
      </w:pPr>
      <w:r w:rsidRPr="006A4494">
        <w:t>Th</w:t>
      </w:r>
      <w:r w:rsidR="00EE1CA3">
        <w:t xml:space="preserve">is registration </w:t>
      </w:r>
      <w:r w:rsidR="008704FF">
        <w:t>includes the in-loch structure</w:t>
      </w:r>
      <w:r w:rsidRPr="00F84537">
        <w:t xml:space="preserve"> </w:t>
      </w:r>
      <w:proofErr w:type="gramStart"/>
      <w:r w:rsidRPr="00F84537">
        <w:t>activity</w:t>
      </w:r>
      <w:proofErr w:type="gramEnd"/>
      <w:r w:rsidRPr="00F84537">
        <w:t xml:space="preserve"> </w:t>
      </w:r>
      <w:r w:rsidR="008704FF">
        <w:t>and</w:t>
      </w:r>
      <w:r w:rsidRPr="00F84537">
        <w:t xml:space="preserve"> all associated construction works, such as access tracks, temporary works, crossings and structures.</w:t>
      </w:r>
    </w:p>
    <w:p w14:paraId="2F885FE1" w14:textId="001625C1" w:rsidR="00DE4400" w:rsidRPr="00D77AE7" w:rsidRDefault="00F84537" w:rsidP="006A4494">
      <w:pPr>
        <w:pStyle w:val="BodyText1"/>
      </w:pPr>
      <w:r w:rsidRPr="00F84537">
        <w:t>If the proposed structure occupies more than 50 square metres</w:t>
      </w:r>
      <w:r w:rsidR="006F7644">
        <w:t xml:space="preserve"> or </w:t>
      </w:r>
      <w:r w:rsidR="00706850">
        <w:t xml:space="preserve">you </w:t>
      </w:r>
      <w:r w:rsidR="006F7644">
        <w:t xml:space="preserve">cannot comply with the standard </w:t>
      </w:r>
      <w:proofErr w:type="gramStart"/>
      <w:r w:rsidR="006F7644">
        <w:t>conditions</w:t>
      </w:r>
      <w:proofErr w:type="gramEnd"/>
      <w:r w:rsidR="006F7644">
        <w:t xml:space="preserve"> </w:t>
      </w:r>
      <w:r w:rsidR="003B1A82">
        <w:t xml:space="preserve">you should apply </w:t>
      </w:r>
      <w:r w:rsidRPr="00F84537">
        <w:t xml:space="preserve">for a permit </w:t>
      </w:r>
      <w:r w:rsidR="00DE4400">
        <w:t xml:space="preserve">activity under </w:t>
      </w:r>
      <w:r w:rsidR="00D37CD6">
        <w:t>‘</w:t>
      </w:r>
      <w:r w:rsidR="00D37CD6" w:rsidRPr="0062653B">
        <w:t>All other instream or in-loch structures or all other boulder placements not otherwise described</w:t>
      </w:r>
      <w:r w:rsidR="00D37CD6">
        <w:t>’</w:t>
      </w:r>
      <w:r w:rsidR="00D37CD6" w:rsidRPr="0062653B">
        <w:t xml:space="preserve"> </w:t>
      </w:r>
    </w:p>
    <w:p w14:paraId="55F95FC1" w14:textId="28A4ADCF" w:rsidR="009B6BEA" w:rsidRPr="00F53EDC" w:rsidRDefault="003E055E" w:rsidP="009B6BEA">
      <w:pPr>
        <w:pStyle w:val="BodyText1"/>
      </w:pPr>
      <w:r>
        <w:rPr>
          <w:b/>
          <w:bCs/>
        </w:rPr>
        <w:t>An i</w:t>
      </w:r>
      <w:r w:rsidR="009B6BEA" w:rsidRPr="00F53EDC">
        <w:rPr>
          <w:b/>
          <w:bCs/>
        </w:rPr>
        <w:t xml:space="preserve">n-loch </w:t>
      </w:r>
      <w:r>
        <w:rPr>
          <w:b/>
          <w:bCs/>
        </w:rPr>
        <w:t>s</w:t>
      </w:r>
      <w:r w:rsidR="009B6BEA" w:rsidRPr="00F53EDC">
        <w:rPr>
          <w:b/>
          <w:bCs/>
        </w:rPr>
        <w:t>tructure (for th</w:t>
      </w:r>
      <w:r w:rsidR="009B6BEA">
        <w:rPr>
          <w:b/>
          <w:bCs/>
        </w:rPr>
        <w:t>is</w:t>
      </w:r>
      <w:r w:rsidR="009B6BEA" w:rsidRPr="00F53EDC">
        <w:rPr>
          <w:b/>
          <w:bCs/>
        </w:rPr>
        <w:t xml:space="preserve"> In-loch structure Registration activity) </w:t>
      </w:r>
      <w:r>
        <w:t>is</w:t>
      </w:r>
      <w:r w:rsidR="009B6BEA" w:rsidRPr="00F53EDC">
        <w:t xml:space="preserve"> any structure that occupies a portion of the bed of the loch including bed reinforcement, jetties, platforms, marinas, </w:t>
      </w:r>
      <w:proofErr w:type="spellStart"/>
      <w:r w:rsidR="009B6BEA" w:rsidRPr="00F53EDC">
        <w:t>croys</w:t>
      </w:r>
      <w:proofErr w:type="spellEnd"/>
      <w:r w:rsidR="009B6BEA" w:rsidRPr="00F53EDC">
        <w:t>, groynes and other flow deflectors, but excluding land gain, temporary structures, bridge piers and impounding works</w:t>
      </w:r>
      <w:r>
        <w:t xml:space="preserve"> and boulder placements</w:t>
      </w:r>
      <w:r w:rsidR="009B6BEA" w:rsidRPr="00F53EDC">
        <w:t>.</w:t>
      </w:r>
    </w:p>
    <w:p w14:paraId="49D2BA60" w14:textId="4E837FDF" w:rsidR="00892294" w:rsidRDefault="00892294" w:rsidP="005D47B0">
      <w:pPr>
        <w:pStyle w:val="BodyText1"/>
      </w:pPr>
      <w:r w:rsidRPr="00492124">
        <w:t xml:space="preserve">Note that outfalls that </w:t>
      </w:r>
      <w:r>
        <w:t xml:space="preserve">extend no more than 20 metres along the </w:t>
      </w:r>
      <w:r w:rsidR="002B14DB">
        <w:t>loch</w:t>
      </w:r>
      <w:r>
        <w:t xml:space="preserve"> are authorised by Water General Binding Rule (GBR) 6 and do not fall into this registration activity.</w:t>
      </w:r>
    </w:p>
    <w:p w14:paraId="1C732F80" w14:textId="6CDDE1AC" w:rsidR="00F84537" w:rsidRPr="00F84537" w:rsidRDefault="001A3041" w:rsidP="008502F5">
      <w:pPr>
        <w:pStyle w:val="BodyText1"/>
      </w:pPr>
      <w:r>
        <w:t>Bank works necessary for installing the in</w:t>
      </w:r>
      <w:r w:rsidR="00B4395B">
        <w:t>-</w:t>
      </w:r>
      <w:r>
        <w:t xml:space="preserve">loch structure, can be carried out under this registration provided the total cumulative length is no more than 20 metres in length. </w:t>
      </w:r>
    </w:p>
    <w:p w14:paraId="6BE7B9E5" w14:textId="77777777" w:rsidR="00F84537" w:rsidRPr="00F84537" w:rsidRDefault="00F84537" w:rsidP="00F84537">
      <w:pPr>
        <w:pStyle w:val="Heading1"/>
      </w:pPr>
      <w:bookmarkStart w:id="6" w:name="_Toc182493743"/>
      <w:bookmarkStart w:id="7" w:name="_Toc182494011"/>
      <w:bookmarkStart w:id="8" w:name="_Toc187743076"/>
      <w:bookmarkStart w:id="9" w:name="_Toc193781245"/>
      <w:r w:rsidRPr="00F84537">
        <w:lastRenderedPageBreak/>
        <w:t>Key parts of a loch</w:t>
      </w:r>
      <w:bookmarkEnd w:id="6"/>
      <w:bookmarkEnd w:id="7"/>
      <w:bookmarkEnd w:id="8"/>
      <w:bookmarkEnd w:id="9"/>
      <w:r w:rsidRPr="00F84537">
        <w:t xml:space="preserve"> </w:t>
      </w:r>
    </w:p>
    <w:p w14:paraId="46CFF12A" w14:textId="3B04F6C1" w:rsidR="0005326B" w:rsidRDefault="0005326B" w:rsidP="0005326B">
      <w:pPr>
        <w:textAlignment w:val="baseline"/>
      </w:pPr>
      <w:r>
        <w:t xml:space="preserve">Key parts of a loch are shown in Figure 1 and explained in the </w:t>
      </w:r>
      <w:hyperlink w:anchor="_Glossary" w:history="1">
        <w:r w:rsidRPr="000972D0">
          <w:rPr>
            <w:rStyle w:val="Hyperlink"/>
          </w:rPr>
          <w:t>Glossary</w:t>
        </w:r>
      </w:hyperlink>
    </w:p>
    <w:p w14:paraId="60313673" w14:textId="3AE2E7B4" w:rsidR="00217914" w:rsidRDefault="00A64A9F" w:rsidP="00F84537">
      <w:pPr>
        <w:textAlignment w:val="baseline"/>
      </w:pPr>
      <w:r>
        <w:rPr>
          <w:noProof/>
        </w:rPr>
        <w:drawing>
          <wp:inline distT="0" distB="0" distL="0" distR="0" wp14:anchorId="4FDE5D57" wp14:editId="45E8FA3B">
            <wp:extent cx="6490970" cy="4589145"/>
            <wp:effectExtent l="0" t="0" r="5080" b="1905"/>
            <wp:docPr id="210084302" name="Picture 16" descr="Diagram showing key parts of a loch. The parts shown and explained in the Glossary are: Loch bed; normal loch water level; high loch water level; bank; bank top;bank toe; beach, riparian zone of a l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4302" name="Picture 16" descr="Diagram showing key parts of a loch. The parts shown and explained in the Glossary are: Loch bed; normal loch water level; high loch water level; bank; bank top;bank toe; beach, riparian zone of a loc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0970" cy="4589145"/>
                    </a:xfrm>
                    <a:prstGeom prst="rect">
                      <a:avLst/>
                    </a:prstGeom>
                  </pic:spPr>
                </pic:pic>
              </a:graphicData>
            </a:graphic>
          </wp:inline>
        </w:drawing>
      </w:r>
    </w:p>
    <w:p w14:paraId="2DDAD0A6" w14:textId="77777777" w:rsidR="00EA1908" w:rsidRPr="00EA1908" w:rsidRDefault="00EA1908" w:rsidP="00EA1908">
      <w:pPr>
        <w:pStyle w:val="BodyText1"/>
        <w:rPr>
          <w:b/>
          <w:bCs/>
        </w:rPr>
      </w:pPr>
      <w:r w:rsidRPr="00EA1908">
        <w:rPr>
          <w:b/>
          <w:bCs/>
        </w:rPr>
        <w:t>Figure 1: Key parts of a loch</w:t>
      </w:r>
    </w:p>
    <w:p w14:paraId="19A2C17B" w14:textId="77777777" w:rsidR="00217914" w:rsidRPr="00F84537" w:rsidRDefault="00217914" w:rsidP="00F84537">
      <w:pPr>
        <w:textAlignment w:val="baseline"/>
      </w:pPr>
    </w:p>
    <w:p w14:paraId="7DD97560" w14:textId="77777777" w:rsidR="00F84537" w:rsidRPr="00F84537" w:rsidRDefault="00F84537" w:rsidP="00F84537">
      <w:pPr>
        <w:pStyle w:val="Heading1"/>
      </w:pPr>
      <w:bookmarkStart w:id="10" w:name="_Toc188275287"/>
      <w:bookmarkStart w:id="11" w:name="_Toc188275923"/>
      <w:bookmarkStart w:id="12" w:name="_Toc193781246"/>
      <w:r w:rsidRPr="00F84537">
        <w:t>Understanding and minimising risks to the water environment</w:t>
      </w:r>
      <w:bookmarkEnd w:id="10"/>
      <w:bookmarkEnd w:id="11"/>
      <w:bookmarkEnd w:id="12"/>
    </w:p>
    <w:p w14:paraId="4B450C9B" w14:textId="77777777" w:rsidR="0073660B" w:rsidRPr="0073660B" w:rsidRDefault="0073660B" w:rsidP="007F5007">
      <w:pPr>
        <w:pStyle w:val="BodyText1"/>
      </w:pPr>
      <w:r w:rsidRPr="0073660B">
        <w:t xml:space="preserve">Carrying out this activity and any associated construction works can cause harm to the water environment. It is important to carefully consider your design and construction options to ensure risks to the water environment and other users are minimised and that you fully comply with your standard conditions. </w:t>
      </w:r>
    </w:p>
    <w:p w14:paraId="6F980F6D" w14:textId="6EFE3A97" w:rsidR="00F84537" w:rsidRPr="00D77AE7" w:rsidRDefault="0073660B" w:rsidP="007F5007">
      <w:pPr>
        <w:pStyle w:val="BodyText1"/>
        <w:rPr>
          <w:rFonts w:eastAsia="Times New Roman"/>
          <w:lang w:eastAsia="en-GB"/>
        </w:rPr>
      </w:pPr>
      <w:r w:rsidRPr="0073660B">
        <w:lastRenderedPageBreak/>
        <w:t xml:space="preserve">Good practice should be followed in undertaking this activity to ensure environmental harm is minimised, design is sustainable long-term and maintenance requirements are low. To achieve good practice, you should minimise the footprint of the activity and should consider the natural character and processes of the area you are working. </w:t>
      </w:r>
    </w:p>
    <w:p w14:paraId="3794B3E5" w14:textId="5EA52FA0" w:rsidR="00F84537" w:rsidRPr="00D77AE7" w:rsidRDefault="00F84537" w:rsidP="007F5007">
      <w:pPr>
        <w:pStyle w:val="BodyText1"/>
        <w:rPr>
          <w:rFonts w:ascii="Arial" w:eastAsia="Times New Roman" w:hAnsi="Arial" w:cs="Arial"/>
          <w:lang w:eastAsia="en-GB"/>
        </w:rPr>
      </w:pPr>
      <w:r w:rsidRPr="00D77AE7">
        <w:rPr>
          <w:rFonts w:eastAsia="Times New Roman" w:cstheme="minorHAnsi"/>
          <w:lang w:eastAsia="en-GB"/>
        </w:rPr>
        <w:t xml:space="preserve">Further information </w:t>
      </w:r>
      <w:r w:rsidR="00F7598D">
        <w:rPr>
          <w:rFonts w:eastAsia="Times New Roman" w:cstheme="minorHAnsi"/>
          <w:lang w:eastAsia="en-GB"/>
        </w:rPr>
        <w:t xml:space="preserve">on in-loch structures and sustainable design </w:t>
      </w:r>
      <w:r w:rsidRPr="00D77AE7">
        <w:rPr>
          <w:rFonts w:ascii="Arial" w:eastAsia="Times New Roman" w:hAnsi="Arial" w:cs="Arial"/>
          <w:lang w:eastAsia="en-GB"/>
        </w:rPr>
        <w:t xml:space="preserve">can be found in </w:t>
      </w:r>
      <w:r w:rsidR="00492F06">
        <w:rPr>
          <w:rFonts w:ascii="Arial" w:eastAsia="Times New Roman" w:hAnsi="Arial" w:cs="Arial"/>
          <w:lang w:eastAsia="en-GB"/>
        </w:rPr>
        <w:t>WAT-G-0</w:t>
      </w:r>
      <w:r w:rsidR="00C421AD">
        <w:rPr>
          <w:rFonts w:ascii="Arial" w:eastAsia="Times New Roman" w:hAnsi="Arial" w:cs="Arial"/>
          <w:lang w:eastAsia="en-GB"/>
        </w:rPr>
        <w:t>25</w:t>
      </w:r>
      <w:r w:rsidR="00492F06">
        <w:rPr>
          <w:rFonts w:ascii="Arial" w:eastAsia="Times New Roman" w:hAnsi="Arial" w:cs="Arial"/>
          <w:lang w:eastAsia="en-GB"/>
        </w:rPr>
        <w:t xml:space="preserve"> </w:t>
      </w:r>
      <w:r w:rsidRPr="00D77AE7">
        <w:rPr>
          <w:rFonts w:ascii="Arial" w:eastAsia="Times New Roman" w:hAnsi="Arial" w:cs="Arial"/>
          <w:lang w:eastAsia="en-GB"/>
        </w:rPr>
        <w:t>EASR Guidance: Engineering: Activity Guide Instream and In-Loch Structures.</w:t>
      </w:r>
    </w:p>
    <w:p w14:paraId="2DC0E709" w14:textId="77777777" w:rsidR="00F84537" w:rsidRPr="00F84537" w:rsidRDefault="00F84537" w:rsidP="00F84537">
      <w:pPr>
        <w:pStyle w:val="Heading2"/>
      </w:pPr>
      <w:bookmarkStart w:id="13" w:name="_Toc188018842"/>
      <w:bookmarkStart w:id="14" w:name="_Toc188275288"/>
      <w:bookmarkStart w:id="15" w:name="_Toc188275924"/>
      <w:bookmarkStart w:id="16" w:name="_Toc193781247"/>
      <w:r w:rsidRPr="00F84537">
        <w:t>Risks to the Water Environment</w:t>
      </w:r>
      <w:bookmarkEnd w:id="13"/>
      <w:bookmarkEnd w:id="14"/>
      <w:bookmarkEnd w:id="15"/>
      <w:bookmarkEnd w:id="16"/>
    </w:p>
    <w:p w14:paraId="2C5314A4" w14:textId="77777777" w:rsidR="00F84537" w:rsidRPr="00D77AE7" w:rsidRDefault="00F84537" w:rsidP="00122C21">
      <w:pPr>
        <w:pStyle w:val="BodyText1"/>
      </w:pPr>
      <w:r w:rsidRPr="00D77AE7">
        <w:t>The main risks to the water environment from carrying out this activity can be grouped as follows:</w:t>
      </w:r>
    </w:p>
    <w:p w14:paraId="4725682D" w14:textId="77777777" w:rsidR="00EA1908" w:rsidRDefault="008E7902" w:rsidP="00122C21">
      <w:pPr>
        <w:pStyle w:val="BodyText1"/>
        <w:numPr>
          <w:ilvl w:val="0"/>
          <w:numId w:val="37"/>
        </w:numPr>
      </w:pPr>
      <w:r w:rsidRPr="00B856B9">
        <w:rPr>
          <w:b/>
          <w:bCs/>
        </w:rPr>
        <w:t>Harm to fish</w:t>
      </w:r>
      <w:r w:rsidRPr="00B856B9">
        <w:t xml:space="preserve"> </w:t>
      </w:r>
    </w:p>
    <w:p w14:paraId="0A4BB2C5" w14:textId="3C70A4B4" w:rsidR="00176C21" w:rsidRPr="00B856B9" w:rsidRDefault="00F41DD0" w:rsidP="00EA1908">
      <w:pPr>
        <w:pStyle w:val="BodyText1"/>
        <w:numPr>
          <w:ilvl w:val="1"/>
          <w:numId w:val="37"/>
        </w:numPr>
      </w:pPr>
      <w:r>
        <w:t>I</w:t>
      </w:r>
      <w:r w:rsidR="008E7902" w:rsidRPr="00B856B9">
        <w:t xml:space="preserve">ncluding impacts on fish migration, spawning and fry development, loss of habitat and direct impacts such as stranding or physical damage. For more information see </w:t>
      </w:r>
      <w:r w:rsidR="004C406C">
        <w:t xml:space="preserve">WAT-G-032 </w:t>
      </w:r>
      <w:r w:rsidR="008E7902" w:rsidRPr="00B856B9">
        <w:t>EASR Guidance</w:t>
      </w:r>
      <w:r w:rsidR="00176C21" w:rsidRPr="00B856B9">
        <w:t>:</w:t>
      </w:r>
      <w:r w:rsidR="008E7902" w:rsidRPr="00B856B9">
        <w:t xml:space="preserve"> Fish</w:t>
      </w:r>
      <w:r w:rsidR="00B3676F">
        <w:t xml:space="preserve"> Protection.</w:t>
      </w:r>
    </w:p>
    <w:p w14:paraId="1515E538" w14:textId="77777777" w:rsidR="0024201B" w:rsidRPr="00122C21" w:rsidRDefault="008E7902" w:rsidP="00122C21">
      <w:pPr>
        <w:pStyle w:val="BodyText1"/>
        <w:numPr>
          <w:ilvl w:val="0"/>
          <w:numId w:val="37"/>
        </w:numPr>
        <w:rPr>
          <w:b/>
          <w:bCs/>
        </w:rPr>
      </w:pPr>
      <w:r w:rsidRPr="00122C21">
        <w:rPr>
          <w:b/>
          <w:bCs/>
        </w:rPr>
        <w:t>Physical Impacts &amp; Pollution</w:t>
      </w:r>
    </w:p>
    <w:p w14:paraId="04074AEC" w14:textId="77777777" w:rsidR="00176C21" w:rsidRPr="00122C21" w:rsidRDefault="00176C21" w:rsidP="00122C21">
      <w:pPr>
        <w:pStyle w:val="BodyText1"/>
        <w:numPr>
          <w:ilvl w:val="1"/>
          <w:numId w:val="37"/>
        </w:numPr>
      </w:pPr>
      <w:r w:rsidRPr="00122C21">
        <w:t xml:space="preserve">Physical impacts to the bed and banks of the watercourse which can lead to instability resulting in increased erosion or deposition, loss of habitats and increased flood risk. </w:t>
      </w:r>
    </w:p>
    <w:p w14:paraId="26D1EE57" w14:textId="77777777" w:rsidR="00176C21" w:rsidRPr="00122C21" w:rsidRDefault="00176C21" w:rsidP="00122C21">
      <w:pPr>
        <w:pStyle w:val="BodyText1"/>
        <w:numPr>
          <w:ilvl w:val="1"/>
          <w:numId w:val="37"/>
        </w:numPr>
      </w:pPr>
      <w:r w:rsidRPr="00122C21">
        <w:t xml:space="preserve">Pollution from sedimentation, leaking oil from machinery and the entry of potentially polluting materials into water such as unset concrete. </w:t>
      </w:r>
    </w:p>
    <w:p w14:paraId="421DE10C" w14:textId="7C7DF07D" w:rsidR="00B856B9" w:rsidRPr="00BF534E" w:rsidRDefault="00176C21" w:rsidP="00122C21">
      <w:pPr>
        <w:pStyle w:val="BodyText1"/>
        <w:rPr>
          <w:rFonts w:eastAsiaTheme="minorHAnsi"/>
        </w:rPr>
      </w:pPr>
      <w:r w:rsidRPr="00BF534E">
        <w:rPr>
          <w:rFonts w:eastAsiaTheme="minorHAnsi"/>
        </w:rPr>
        <w:t xml:space="preserve">Further information on construction works and mitigation can be found in </w:t>
      </w:r>
      <w:r w:rsidR="00B3676F">
        <w:rPr>
          <w:rFonts w:eastAsiaTheme="minorHAnsi"/>
        </w:rPr>
        <w:t xml:space="preserve">WAT-G-034 </w:t>
      </w:r>
      <w:r w:rsidRPr="00BF534E">
        <w:rPr>
          <w:rFonts w:eastAsiaTheme="minorHAnsi"/>
        </w:rPr>
        <w:t xml:space="preserve">EASR Guidance: Construction works and </w:t>
      </w:r>
      <w:r w:rsidR="00B3676F">
        <w:rPr>
          <w:rFonts w:eastAsiaTheme="minorHAnsi"/>
        </w:rPr>
        <w:t xml:space="preserve">silt/pollution </w:t>
      </w:r>
      <w:r w:rsidRPr="00BF534E">
        <w:rPr>
          <w:rFonts w:eastAsiaTheme="minorHAnsi"/>
        </w:rPr>
        <w:t>mitigation.</w:t>
      </w:r>
    </w:p>
    <w:p w14:paraId="54A47D61" w14:textId="77777777" w:rsidR="0024201B" w:rsidRPr="00122C21" w:rsidRDefault="008E7902" w:rsidP="00122C21">
      <w:pPr>
        <w:pStyle w:val="BodyText1"/>
        <w:numPr>
          <w:ilvl w:val="0"/>
          <w:numId w:val="39"/>
        </w:numPr>
        <w:rPr>
          <w:b/>
          <w:bCs/>
        </w:rPr>
      </w:pPr>
      <w:r w:rsidRPr="00122C21">
        <w:rPr>
          <w:b/>
          <w:bCs/>
        </w:rPr>
        <w:t>Habitats and Species Protection</w:t>
      </w:r>
    </w:p>
    <w:p w14:paraId="456ACE7A" w14:textId="59788A38" w:rsidR="00176C21" w:rsidRPr="00122C21" w:rsidRDefault="00F41DD0" w:rsidP="00122C21">
      <w:pPr>
        <w:pStyle w:val="BodyText1"/>
        <w:numPr>
          <w:ilvl w:val="1"/>
          <w:numId w:val="37"/>
        </w:numPr>
      </w:pPr>
      <w:r>
        <w:t>S</w:t>
      </w:r>
      <w:r w:rsidR="00176C21" w:rsidRPr="00122C21">
        <w:t xml:space="preserve">pread of invasive non-native species. Further guidance can be found in </w:t>
      </w:r>
      <w:r w:rsidR="002166D2">
        <w:t xml:space="preserve">EASR-G-001 </w:t>
      </w:r>
      <w:r w:rsidR="00176C21" w:rsidRPr="00122C21">
        <w:t>EASR Guidance: Invasive non-native species (INNS)</w:t>
      </w:r>
    </w:p>
    <w:p w14:paraId="5D1B5449" w14:textId="4E93C514" w:rsidR="00A65845" w:rsidRDefault="00F41DD0" w:rsidP="00A65845">
      <w:pPr>
        <w:pStyle w:val="BodyText1"/>
        <w:numPr>
          <w:ilvl w:val="1"/>
          <w:numId w:val="39"/>
        </w:numPr>
        <w:rPr>
          <w:b/>
          <w:bCs/>
        </w:rPr>
      </w:pPr>
      <w:r>
        <w:lastRenderedPageBreak/>
        <w:t>I</w:t>
      </w:r>
      <w:r w:rsidR="007F27B0" w:rsidRPr="007F27B0">
        <w:t>mpacts on</w:t>
      </w:r>
      <w:r w:rsidR="007F27B0" w:rsidRPr="00A65845">
        <w:t xml:space="preserve"> </w:t>
      </w:r>
      <w:r w:rsidR="007F27B0" w:rsidRPr="007F27B0">
        <w:t xml:space="preserve">species such as freshwater pearl mussels and otter. You should contact NatureScot where your activity is in a </w:t>
      </w:r>
      <w:hyperlink w:anchor="_Glossary" w:history="1">
        <w:r w:rsidR="007F27B0" w:rsidRPr="00A65845">
          <w:t>Protected area</w:t>
        </w:r>
      </w:hyperlink>
      <w:r w:rsidR="007F27B0" w:rsidRPr="007F27B0">
        <w:t xml:space="preserve"> or may impact protected species. For further information see </w:t>
      </w:r>
      <w:r w:rsidR="00B3676F">
        <w:t xml:space="preserve">WAT-G-008 </w:t>
      </w:r>
      <w:r w:rsidR="007F27B0" w:rsidRPr="007F27B0">
        <w:t>EASR Guidance: Assessment of impact on Protected areas from inland water activities.</w:t>
      </w:r>
    </w:p>
    <w:p w14:paraId="2EB8DE7B" w14:textId="46582EC6" w:rsidR="00F84537" w:rsidRPr="00740CED" w:rsidRDefault="00F84537" w:rsidP="00740CED">
      <w:pPr>
        <w:pStyle w:val="BodyText1"/>
        <w:numPr>
          <w:ilvl w:val="0"/>
          <w:numId w:val="39"/>
        </w:numPr>
        <w:rPr>
          <w:b/>
        </w:rPr>
      </w:pPr>
      <w:r w:rsidRPr="00A65845">
        <w:rPr>
          <w:b/>
        </w:rPr>
        <w:t>Impacts to other users of the water environment.</w:t>
      </w:r>
    </w:p>
    <w:p w14:paraId="610398DB" w14:textId="2EDFE80D" w:rsidR="00F84537" w:rsidRPr="00D77AE7" w:rsidRDefault="00EA1908" w:rsidP="009D2F79">
      <w:pPr>
        <w:pStyle w:val="BodyText1"/>
      </w:pPr>
      <w:r>
        <w:t>All the</w:t>
      </w:r>
      <w:r w:rsidR="00F84537" w:rsidRPr="00D77AE7">
        <w:t xml:space="preserve"> risks to the water environment </w:t>
      </w:r>
      <w:r>
        <w:t xml:space="preserve">detailed above </w:t>
      </w:r>
      <w:r w:rsidR="00F84537" w:rsidRPr="00D77AE7">
        <w:t>will vary according to:</w:t>
      </w:r>
    </w:p>
    <w:p w14:paraId="6CA9FA18" w14:textId="11653804" w:rsidR="00F84537" w:rsidRDefault="00F41DD0" w:rsidP="00440949">
      <w:pPr>
        <w:pStyle w:val="BodyText1"/>
        <w:numPr>
          <w:ilvl w:val="0"/>
          <w:numId w:val="38"/>
        </w:numPr>
      </w:pPr>
      <w:r>
        <w:t>T</w:t>
      </w:r>
      <w:r w:rsidR="00F84537" w:rsidRPr="00EE36B9">
        <w:t>he type and design of the engineering activity</w:t>
      </w:r>
    </w:p>
    <w:p w14:paraId="258E07F5" w14:textId="1171C368" w:rsidR="00217914" w:rsidRDefault="00176C21" w:rsidP="00440949">
      <w:pPr>
        <w:pStyle w:val="BodyText1"/>
        <w:numPr>
          <w:ilvl w:val="0"/>
          <w:numId w:val="38"/>
        </w:numPr>
      </w:pPr>
      <w:r w:rsidRPr="00EE36B9">
        <w:t xml:space="preserve"> </w:t>
      </w:r>
      <w:r w:rsidR="00F41DD0">
        <w:t>T</w:t>
      </w:r>
      <w:r w:rsidRPr="00EE36B9">
        <w:t>he timing of the works.</w:t>
      </w:r>
    </w:p>
    <w:p w14:paraId="4571F0BC" w14:textId="537695E8" w:rsidR="00217914" w:rsidRDefault="00176C21" w:rsidP="00440949">
      <w:pPr>
        <w:pStyle w:val="BodyText1"/>
        <w:numPr>
          <w:ilvl w:val="0"/>
          <w:numId w:val="38"/>
        </w:numPr>
      </w:pPr>
      <w:r w:rsidRPr="00EE36B9">
        <w:t xml:space="preserve"> </w:t>
      </w:r>
      <w:r w:rsidR="00F41DD0">
        <w:t>T</w:t>
      </w:r>
      <w:r w:rsidRPr="00EE36B9">
        <w:t>he working methods and mitigation.</w:t>
      </w:r>
    </w:p>
    <w:p w14:paraId="3FC569A8" w14:textId="0761C6EB" w:rsidR="00176C21" w:rsidRPr="006F7D60" w:rsidRDefault="00176C21" w:rsidP="006F7D60">
      <w:pPr>
        <w:pStyle w:val="BodyText1"/>
        <w:numPr>
          <w:ilvl w:val="0"/>
          <w:numId w:val="38"/>
        </w:numPr>
      </w:pPr>
      <w:r w:rsidRPr="00EE36B9">
        <w:t xml:space="preserve"> </w:t>
      </w:r>
      <w:proofErr w:type="spellStart"/>
      <w:r w:rsidRPr="00EE36B9">
        <w:t>t</w:t>
      </w:r>
      <w:r w:rsidR="00F41DD0">
        <w:t>T</w:t>
      </w:r>
      <w:r w:rsidRPr="00EE36B9">
        <w:t>he</w:t>
      </w:r>
      <w:proofErr w:type="spellEnd"/>
      <w:r w:rsidRPr="00EE36B9">
        <w:t xml:space="preserve"> reinstatement methods.</w:t>
      </w:r>
    </w:p>
    <w:p w14:paraId="7F35A1F9" w14:textId="372C775B" w:rsidR="00F84537" w:rsidRPr="00D77AE7" w:rsidRDefault="00176C21" w:rsidP="006F7D60">
      <w:pPr>
        <w:pStyle w:val="BodyText1"/>
      </w:pPr>
      <w:r w:rsidRPr="00BF534E">
        <w:rPr>
          <w:rFonts w:eastAsia="Times New Roman"/>
        </w:rPr>
        <w:t>To minimise risks to the water environment and to help you comply with the standard conditions for this activity, you should follow the Do’s and Don’ts below.</w:t>
      </w:r>
    </w:p>
    <w:p w14:paraId="0B376A4D" w14:textId="7586C6CD" w:rsidR="00F84537" w:rsidRPr="00F84537" w:rsidRDefault="00F84537" w:rsidP="00F84537">
      <w:pPr>
        <w:pStyle w:val="Heading2"/>
      </w:pPr>
      <w:bookmarkStart w:id="17" w:name="_Toc188275925"/>
      <w:bookmarkStart w:id="18" w:name="_Toc193781248"/>
      <w:proofErr w:type="gramStart"/>
      <w:r w:rsidRPr="00F84537">
        <w:t>D</w:t>
      </w:r>
      <w:r w:rsidR="00366B56">
        <w:t>o</w:t>
      </w:r>
      <w:r w:rsidRPr="00F84537">
        <w:t>’s</w:t>
      </w:r>
      <w:proofErr w:type="gramEnd"/>
      <w:r w:rsidRPr="00F84537">
        <w:t xml:space="preserve"> and D</w:t>
      </w:r>
      <w:r w:rsidR="00366B56">
        <w:t>on</w:t>
      </w:r>
      <w:r w:rsidRPr="00F84537">
        <w:t>’</w:t>
      </w:r>
      <w:r w:rsidR="00366B56">
        <w:t>t</w:t>
      </w:r>
      <w:r w:rsidRPr="00F84537">
        <w:t>s</w:t>
      </w:r>
      <w:bookmarkEnd w:id="17"/>
      <w:bookmarkEnd w:id="18"/>
    </w:p>
    <w:p w14:paraId="4DE58FBE" w14:textId="6BBFD9F5" w:rsidR="003F55C3" w:rsidRDefault="003F55C3" w:rsidP="00EE36B9">
      <w:pPr>
        <w:pStyle w:val="Heading3"/>
        <w:rPr>
          <w:b w:val="0"/>
          <w:bCs/>
        </w:rPr>
      </w:pPr>
      <w:bookmarkStart w:id="19" w:name="_Toc193781249"/>
      <w:r>
        <w:t>Activity specific</w:t>
      </w:r>
      <w:bookmarkEnd w:id="19"/>
    </w:p>
    <w:p w14:paraId="5B483EBB" w14:textId="29CB0B3C" w:rsidR="00F84537" w:rsidRPr="00D77AE7" w:rsidRDefault="00A92A22" w:rsidP="006F7D60">
      <w:pPr>
        <w:pStyle w:val="BodyText1"/>
        <w:numPr>
          <w:ilvl w:val="0"/>
          <w:numId w:val="40"/>
        </w:numPr>
      </w:pPr>
      <w:r>
        <w:t>Do k</w:t>
      </w:r>
      <w:r w:rsidR="0041362A" w:rsidRPr="00EE36B9">
        <w:t xml:space="preserve">eep </w:t>
      </w:r>
      <w:r w:rsidR="0041362A">
        <w:t xml:space="preserve">the length and height of </w:t>
      </w:r>
      <w:r w:rsidR="006F213D">
        <w:t xml:space="preserve">in </w:t>
      </w:r>
      <w:r w:rsidR="00440949">
        <w:t xml:space="preserve">loch structures (especially </w:t>
      </w:r>
      <w:r w:rsidR="0041362A">
        <w:t xml:space="preserve">groynes </w:t>
      </w:r>
      <w:r w:rsidR="00BB155E">
        <w:t xml:space="preserve">and </w:t>
      </w:r>
      <w:r w:rsidR="00440949">
        <w:t xml:space="preserve">other </w:t>
      </w:r>
      <w:r w:rsidR="00BB155E">
        <w:t>flow deflectors</w:t>
      </w:r>
      <w:r w:rsidR="00440949">
        <w:t>)</w:t>
      </w:r>
      <w:r w:rsidR="00BB155E">
        <w:t xml:space="preserve"> to </w:t>
      </w:r>
      <w:r w:rsidR="00D3778E">
        <w:t>the absolute minimum necessary to reduce impacts to the longshore movement of sediment.</w:t>
      </w:r>
    </w:p>
    <w:p w14:paraId="65806986" w14:textId="77777777" w:rsidR="00F84537" w:rsidRPr="00F84537" w:rsidRDefault="00F84537" w:rsidP="00F84537">
      <w:pPr>
        <w:pStyle w:val="Heading3"/>
      </w:pPr>
      <w:bookmarkStart w:id="20" w:name="_Toc188018845"/>
      <w:bookmarkStart w:id="21" w:name="_Toc188275290"/>
      <w:bookmarkStart w:id="22" w:name="_Toc188275927"/>
      <w:bookmarkStart w:id="23" w:name="_Toc193781250"/>
      <w:r w:rsidRPr="00F84537">
        <w:t xml:space="preserve">General working in or near water </w:t>
      </w:r>
      <w:proofErr w:type="gramStart"/>
      <w:r w:rsidRPr="00F84537">
        <w:t>do’s</w:t>
      </w:r>
      <w:proofErr w:type="gramEnd"/>
      <w:r w:rsidRPr="00F84537">
        <w:t xml:space="preserve"> and don’ts</w:t>
      </w:r>
      <w:bookmarkEnd w:id="20"/>
      <w:bookmarkEnd w:id="21"/>
      <w:bookmarkEnd w:id="22"/>
      <w:bookmarkEnd w:id="23"/>
    </w:p>
    <w:p w14:paraId="5FFF6512" w14:textId="77777777" w:rsidR="00F84537" w:rsidRPr="00EE36B9" w:rsidRDefault="00F84537" w:rsidP="00EE36B9">
      <w:pPr>
        <w:pStyle w:val="BodyText1"/>
        <w:rPr>
          <w:b/>
        </w:rPr>
      </w:pPr>
      <w:r w:rsidRPr="00EE36B9">
        <w:rPr>
          <w:b/>
        </w:rPr>
        <w:t>Preventing Harm to Fish</w:t>
      </w:r>
    </w:p>
    <w:p w14:paraId="1CAFE223" w14:textId="3F4BECA2" w:rsidR="00F84537" w:rsidRDefault="00F62028" w:rsidP="00EE36B9">
      <w:pPr>
        <w:pStyle w:val="BodyText1"/>
        <w:numPr>
          <w:ilvl w:val="0"/>
          <w:numId w:val="40"/>
        </w:numPr>
      </w:pPr>
      <w:r w:rsidRPr="008422AD">
        <w:t xml:space="preserve">Don’t </w:t>
      </w:r>
      <w:r>
        <w:t xml:space="preserve">undertake </w:t>
      </w:r>
      <w:r w:rsidRPr="008422AD">
        <w:t>work</w:t>
      </w:r>
      <w:r>
        <w:t>s</w:t>
      </w:r>
      <w:r w:rsidRPr="008422AD">
        <w:t xml:space="preserve"> if fish are likely to be spawning or young fish are still to emerge. </w:t>
      </w:r>
      <w:r w:rsidRPr="008422AD">
        <w:rPr>
          <w:rFonts w:eastAsia="Times New Roman"/>
          <w:lang w:eastAsia="en-GB"/>
        </w:rPr>
        <w:t xml:space="preserve">In general, avoid the period </w:t>
      </w:r>
      <w:r>
        <w:rPr>
          <w:rFonts w:eastAsia="Times New Roman"/>
          <w:lang w:eastAsia="en-GB"/>
        </w:rPr>
        <w:t xml:space="preserve">between </w:t>
      </w:r>
      <w:r w:rsidRPr="008422AD">
        <w:rPr>
          <w:rFonts w:eastAsia="Times New Roman"/>
          <w:lang w:eastAsia="en-GB"/>
        </w:rPr>
        <w:t>1 October to 31 May. Y</w:t>
      </w:r>
      <w:r w:rsidRPr="008422AD">
        <w:t xml:space="preserve">ou should check the exact times with your local fishery board. Details are available from </w:t>
      </w:r>
      <w:hyperlink r:id="rId15" w:anchor=":~:text=Fisheries%20Management%20Scotland%20is%20the%20representative%20body%20for%20Scotland's%20District" w:tgtFrame="_blank" w:history="1">
        <w:r w:rsidR="00F84537" w:rsidRPr="00863FD5">
          <w:rPr>
            <w:rStyle w:val="Hyperlink"/>
            <w:rFonts w:ascii="Arial" w:hAnsi="Arial" w:cs="Arial"/>
          </w:rPr>
          <w:t>Fisheries Management Scotland</w:t>
        </w:r>
      </w:hyperlink>
      <w:r w:rsidR="00F84537" w:rsidRPr="00863FD5">
        <w:t>.</w:t>
      </w:r>
    </w:p>
    <w:p w14:paraId="5EC85404" w14:textId="305A6174" w:rsidR="00F62028" w:rsidRDefault="00F62028" w:rsidP="00EE36B9">
      <w:pPr>
        <w:pStyle w:val="BodyText1"/>
        <w:numPr>
          <w:ilvl w:val="0"/>
          <w:numId w:val="40"/>
        </w:numPr>
      </w:pPr>
      <w:r>
        <w:t>Don’t impact fish migration.</w:t>
      </w:r>
    </w:p>
    <w:p w14:paraId="0792D1A0" w14:textId="7775E6F1" w:rsidR="00F62028" w:rsidRDefault="00F62028" w:rsidP="00EE36B9">
      <w:pPr>
        <w:pStyle w:val="BodyText1"/>
        <w:numPr>
          <w:ilvl w:val="0"/>
          <w:numId w:val="40"/>
        </w:numPr>
      </w:pPr>
      <w:r>
        <w:lastRenderedPageBreak/>
        <w:t>Do m</w:t>
      </w:r>
      <w:r w:rsidRPr="00016A67">
        <w:t>ake</w:t>
      </w:r>
      <w:r w:rsidRPr="007D7D72">
        <w:rPr>
          <w:rFonts w:eastAsia="Times New Roman"/>
          <w:lang w:eastAsia="en-GB"/>
        </w:rPr>
        <w:t xml:space="preserve"> sure all works such as temporary crossings, channel isolation or diversions, blasting, vibration or pile driving, sheet pilling or using artificial lighting at night so that</w:t>
      </w:r>
      <w:r w:rsidRPr="007D7D72" w:rsidDel="006509A3">
        <w:rPr>
          <w:rFonts w:eastAsia="Times New Roman"/>
          <w:lang w:eastAsia="en-GB"/>
        </w:rPr>
        <w:t xml:space="preserve"> </w:t>
      </w:r>
      <w:r w:rsidRPr="007D7D72">
        <w:rPr>
          <w:rFonts w:eastAsia="Times New Roman"/>
          <w:lang w:eastAsia="en-GB"/>
        </w:rPr>
        <w:t>fish or migrating fish are not adversely affected.</w:t>
      </w:r>
    </w:p>
    <w:p w14:paraId="2F1E4922" w14:textId="77777777" w:rsidR="00F84537" w:rsidRPr="00016A67" w:rsidRDefault="00F62028" w:rsidP="00EE36B9">
      <w:pPr>
        <w:pStyle w:val="BodyText1"/>
        <w:numPr>
          <w:ilvl w:val="0"/>
          <w:numId w:val="40"/>
        </w:numPr>
      </w:pPr>
      <w:r>
        <w:t xml:space="preserve">Do </w:t>
      </w:r>
      <w:r w:rsidR="00F84537" w:rsidRPr="00016A67">
        <w:t>carry out fish rescues, where appropriate etc.</w:t>
      </w:r>
    </w:p>
    <w:p w14:paraId="37E861C3" w14:textId="77777777" w:rsidR="00F84537" w:rsidRPr="007D7D72" w:rsidRDefault="00F84537" w:rsidP="00F62028">
      <w:pPr>
        <w:pStyle w:val="BodyText1"/>
        <w:rPr>
          <w:b/>
        </w:rPr>
      </w:pPr>
      <w:r w:rsidRPr="007D7D72">
        <w:rPr>
          <w:b/>
        </w:rPr>
        <w:t>Preventing/ minimising physical and pollution Impacts</w:t>
      </w:r>
    </w:p>
    <w:p w14:paraId="68FB4975" w14:textId="77777777" w:rsidR="00F62028" w:rsidRPr="008422AD" w:rsidRDefault="00F62028" w:rsidP="00F62028">
      <w:pPr>
        <w:pStyle w:val="BodyText1"/>
        <w:numPr>
          <w:ilvl w:val="0"/>
          <w:numId w:val="31"/>
        </w:numPr>
      </w:pPr>
      <w:r w:rsidRPr="007D7D72">
        <w:t>Do install and maintain suitable mitigation before, after and during the works. Including the points below.</w:t>
      </w:r>
    </w:p>
    <w:p w14:paraId="0B3E029F" w14:textId="77777777" w:rsidR="00F62028" w:rsidRPr="008422AD" w:rsidRDefault="00F62028" w:rsidP="00F62028">
      <w:pPr>
        <w:pStyle w:val="BodyText1"/>
        <w:numPr>
          <w:ilvl w:val="0"/>
          <w:numId w:val="31"/>
        </w:numPr>
      </w:pPr>
      <w:r w:rsidRPr="007D7D72">
        <w:t>Do minimise the extent, location and duration of works in the wetted part of the channel or loch.</w:t>
      </w:r>
    </w:p>
    <w:p w14:paraId="64F73D90" w14:textId="77777777" w:rsidR="00F84537" w:rsidRPr="008422AD" w:rsidRDefault="00F84537" w:rsidP="00F62028">
      <w:pPr>
        <w:pStyle w:val="BodyText1"/>
        <w:numPr>
          <w:ilvl w:val="0"/>
          <w:numId w:val="31"/>
        </w:numPr>
      </w:pPr>
      <w:r w:rsidRPr="007D7D72">
        <w:t>Do keep vehicles, plant and other equipment out of water wherever possible.</w:t>
      </w:r>
    </w:p>
    <w:p w14:paraId="7C01B92A" w14:textId="77777777" w:rsidR="00F84537" w:rsidRPr="008422AD" w:rsidRDefault="00F62028" w:rsidP="00F62028">
      <w:pPr>
        <w:pStyle w:val="BodyText1"/>
        <w:numPr>
          <w:ilvl w:val="0"/>
          <w:numId w:val="31"/>
        </w:numPr>
      </w:pPr>
      <w:r w:rsidRPr="007D7D72">
        <w:t>Do</w:t>
      </w:r>
      <w:r w:rsidR="00F84537" w:rsidRPr="007D7D72">
        <w:t xml:space="preserve"> create and maintain a robust and secure dry working area of minimum size, where possible.</w:t>
      </w:r>
    </w:p>
    <w:p w14:paraId="69298A20" w14:textId="77777777" w:rsidR="00F84537" w:rsidRPr="00B37CC5" w:rsidRDefault="00F84537" w:rsidP="00F62028">
      <w:pPr>
        <w:pStyle w:val="BodyText1"/>
        <w:numPr>
          <w:ilvl w:val="0"/>
          <w:numId w:val="31"/>
        </w:numPr>
      </w:pPr>
      <w:r w:rsidRPr="007D7D72">
        <w:t>Do minimise disturbance and reinstate banks, bed and vegetation as soon as possible.</w:t>
      </w:r>
    </w:p>
    <w:p w14:paraId="79A4CFDA" w14:textId="77777777" w:rsidR="00F62028" w:rsidRPr="007D7D72" w:rsidRDefault="00F62028" w:rsidP="00F62028">
      <w:pPr>
        <w:pStyle w:val="BodyText1"/>
        <w:numPr>
          <w:ilvl w:val="1"/>
          <w:numId w:val="31"/>
        </w:numPr>
      </w:pPr>
      <w:r w:rsidRPr="00B37CC5">
        <w:t xml:space="preserve"> </w:t>
      </w:r>
      <w:r w:rsidRPr="007D7D72">
        <w:t>Minimise vegetation removal and the area of bare earth/ exposed soil.</w:t>
      </w:r>
    </w:p>
    <w:p w14:paraId="42C6E36B" w14:textId="77777777" w:rsidR="00F62028" w:rsidRPr="007D7D72" w:rsidRDefault="00F62028" w:rsidP="00F62028">
      <w:pPr>
        <w:pStyle w:val="BodyText1"/>
        <w:numPr>
          <w:ilvl w:val="1"/>
          <w:numId w:val="31"/>
        </w:numPr>
      </w:pPr>
      <w:r w:rsidRPr="007D7D72">
        <w:t xml:space="preserve"> Re-seed or turf disturbed soil</w:t>
      </w:r>
      <w:r w:rsidRPr="007D7D72" w:rsidDel="00035B64">
        <w:t xml:space="preserve"> </w:t>
      </w:r>
      <w:r w:rsidRPr="007D7D72">
        <w:t>with native vegetation and ideally cover with biodegradable matting to provide temporary protection until vegetation is fully established.</w:t>
      </w:r>
    </w:p>
    <w:p w14:paraId="630F5836" w14:textId="77777777" w:rsidR="00F84537" w:rsidRPr="008422AD" w:rsidRDefault="00F84537" w:rsidP="00F62028">
      <w:pPr>
        <w:pStyle w:val="BodyText1"/>
        <w:numPr>
          <w:ilvl w:val="0"/>
          <w:numId w:val="31"/>
        </w:numPr>
      </w:pPr>
      <w:r w:rsidRPr="007D7D72">
        <w:t>Don’t cause significant erosion.</w:t>
      </w:r>
    </w:p>
    <w:p w14:paraId="5EB7EF60" w14:textId="77777777" w:rsidR="00F84537" w:rsidRPr="008422AD" w:rsidRDefault="00F84537" w:rsidP="00F62028">
      <w:pPr>
        <w:pStyle w:val="BodyText1"/>
        <w:numPr>
          <w:ilvl w:val="0"/>
          <w:numId w:val="31"/>
        </w:numPr>
      </w:pPr>
      <w:r w:rsidRPr="007D7D72">
        <w:t>Do store all fuel, machinery and vehicles at least 10 metres from any watercourse, loch or permeable drain. </w:t>
      </w:r>
    </w:p>
    <w:p w14:paraId="516714F5" w14:textId="77777777" w:rsidR="00F84537" w:rsidRPr="008422AD" w:rsidRDefault="00F84537" w:rsidP="00F62028">
      <w:pPr>
        <w:pStyle w:val="BodyText1"/>
        <w:numPr>
          <w:ilvl w:val="0"/>
          <w:numId w:val="31"/>
        </w:numPr>
      </w:pPr>
      <w:r w:rsidRPr="007D7D72">
        <w:t>Do have oil spill kits, drip trays and bunds on site and available to operators. </w:t>
      </w:r>
    </w:p>
    <w:p w14:paraId="7A9BE819" w14:textId="77777777" w:rsidR="00F84537" w:rsidRPr="008422AD" w:rsidRDefault="00F84537" w:rsidP="00F62028">
      <w:pPr>
        <w:pStyle w:val="BodyText1"/>
        <w:numPr>
          <w:ilvl w:val="0"/>
          <w:numId w:val="31"/>
        </w:numPr>
      </w:pPr>
      <w:r w:rsidRPr="007D7D72">
        <w:t>Do prevent any pollutants entering the water environment.</w:t>
      </w:r>
    </w:p>
    <w:p w14:paraId="4A23F2E7" w14:textId="77777777" w:rsidR="00F84537" w:rsidRPr="00EE36B9" w:rsidRDefault="00F84537" w:rsidP="00EE36B9">
      <w:pPr>
        <w:pStyle w:val="BodyText1"/>
        <w:rPr>
          <w:b/>
        </w:rPr>
      </w:pPr>
      <w:r w:rsidRPr="00EE36B9">
        <w:rPr>
          <w:b/>
        </w:rPr>
        <w:t>Habitats and Species Protection</w:t>
      </w:r>
    </w:p>
    <w:p w14:paraId="602A7071" w14:textId="2BD03A7E" w:rsidR="00F84537" w:rsidRDefault="00F84537" w:rsidP="00F62028">
      <w:pPr>
        <w:pStyle w:val="BodyText1"/>
        <w:numPr>
          <w:ilvl w:val="0"/>
          <w:numId w:val="31"/>
        </w:numPr>
      </w:pPr>
      <w:r w:rsidRPr="007D7D72">
        <w:lastRenderedPageBreak/>
        <w:t>Don’t spread invasive non-native species</w:t>
      </w:r>
      <w:r w:rsidR="00C57CE1" w:rsidRPr="007D7D72">
        <w:t>.</w:t>
      </w:r>
      <w:r w:rsidRPr="007D7D72">
        <w:t xml:space="preserve"> </w:t>
      </w:r>
    </w:p>
    <w:p w14:paraId="572887CD" w14:textId="77777777" w:rsidR="00F84537" w:rsidRDefault="00F84537" w:rsidP="00F62028">
      <w:pPr>
        <w:pStyle w:val="BodyText1"/>
        <w:numPr>
          <w:ilvl w:val="0"/>
          <w:numId w:val="31"/>
        </w:numPr>
      </w:pPr>
      <w:r w:rsidRPr="007D7D72">
        <w:t xml:space="preserve">Check the banks and in water for invasive species. </w:t>
      </w:r>
    </w:p>
    <w:p w14:paraId="48EE9AC4" w14:textId="5A34FC26" w:rsidR="00F84537" w:rsidRDefault="00F84537" w:rsidP="00F62028">
      <w:pPr>
        <w:pStyle w:val="BodyText1"/>
        <w:numPr>
          <w:ilvl w:val="0"/>
          <w:numId w:val="31"/>
        </w:numPr>
      </w:pPr>
      <w:r w:rsidRPr="007D7D72">
        <w:t>Use biosecurity measures.</w:t>
      </w:r>
      <w:r w:rsidR="00C57CE1" w:rsidRPr="007D7D72">
        <w:t xml:space="preserve"> </w:t>
      </w:r>
    </w:p>
    <w:p w14:paraId="04B41C23" w14:textId="77777777" w:rsidR="00F84537" w:rsidRDefault="00F84537" w:rsidP="00F62028">
      <w:pPr>
        <w:pStyle w:val="BodyText1"/>
        <w:numPr>
          <w:ilvl w:val="0"/>
          <w:numId w:val="31"/>
        </w:numPr>
      </w:pPr>
      <w:r w:rsidRPr="007D7D72">
        <w:t>Do check what other species and habitats may be affected (e.g. otter).</w:t>
      </w:r>
    </w:p>
    <w:p w14:paraId="0CA81068" w14:textId="77777777" w:rsidR="00F84537" w:rsidRPr="007D7D72" w:rsidRDefault="00F84537" w:rsidP="00F62028">
      <w:pPr>
        <w:pStyle w:val="BodyText1"/>
        <w:numPr>
          <w:ilvl w:val="0"/>
          <w:numId w:val="31"/>
        </w:numPr>
      </w:pPr>
      <w:r w:rsidRPr="007D7D72">
        <w:t>Don’t harm freshwater pearl mussels.</w:t>
      </w:r>
    </w:p>
    <w:p w14:paraId="268A2745" w14:textId="77777777" w:rsidR="00F84537" w:rsidRPr="00031ED1" w:rsidRDefault="00F84537" w:rsidP="00EE36B9">
      <w:pPr>
        <w:pStyle w:val="BodyText1"/>
        <w:rPr>
          <w:b/>
        </w:rPr>
      </w:pPr>
      <w:r w:rsidRPr="008422AD">
        <w:t> </w:t>
      </w:r>
      <w:r w:rsidRPr="00EE36B9">
        <w:rPr>
          <w:b/>
        </w:rPr>
        <w:t>Other Water Users</w:t>
      </w:r>
    </w:p>
    <w:p w14:paraId="1D115278" w14:textId="77777777" w:rsidR="00F84537" w:rsidRPr="007D7D72" w:rsidRDefault="00F84537" w:rsidP="00F62028">
      <w:pPr>
        <w:pStyle w:val="BodyText1"/>
        <w:numPr>
          <w:ilvl w:val="0"/>
          <w:numId w:val="31"/>
        </w:numPr>
      </w:pPr>
      <w:r w:rsidRPr="007D7D72">
        <w:t>Do consider the potential impacts on other water users e.g. water supplies, fishing, kayaking etc.</w:t>
      </w:r>
    </w:p>
    <w:p w14:paraId="37BD6239" w14:textId="3BA09B3C" w:rsidR="00F84537" w:rsidRPr="00D77AE7" w:rsidRDefault="00291013">
      <w:pPr>
        <w:spacing w:line="240" w:lineRule="auto"/>
        <w:rPr>
          <w:rFonts w:eastAsiaTheme="minorHAnsi"/>
          <w:b/>
          <w:bCs/>
        </w:rPr>
      </w:pPr>
      <w:r>
        <w:rPr>
          <w:rFonts w:eastAsiaTheme="minorHAnsi"/>
          <w:b/>
          <w:bCs/>
        </w:rPr>
        <w:br w:type="page"/>
      </w:r>
    </w:p>
    <w:p w14:paraId="776DEA8A" w14:textId="77777777" w:rsidR="00F84537" w:rsidRDefault="00F84537" w:rsidP="00F84537">
      <w:pPr>
        <w:pStyle w:val="Heading1"/>
      </w:pPr>
      <w:bookmarkStart w:id="24" w:name="_Glossary"/>
      <w:bookmarkStart w:id="25" w:name="_Toc188275291"/>
      <w:bookmarkStart w:id="26" w:name="_Toc188275928"/>
      <w:bookmarkStart w:id="27" w:name="_Toc193781251"/>
      <w:bookmarkEnd w:id="24"/>
      <w:r w:rsidRPr="00D77AE7">
        <w:lastRenderedPageBreak/>
        <w:t>Glossary</w:t>
      </w:r>
      <w:bookmarkEnd w:id="25"/>
      <w:bookmarkEnd w:id="26"/>
      <w:bookmarkEnd w:id="27"/>
    </w:p>
    <w:p w14:paraId="73225410" w14:textId="77777777" w:rsidR="00F84537" w:rsidRPr="00D77AE7" w:rsidRDefault="00F84537" w:rsidP="00C1712D">
      <w:pPr>
        <w:pStyle w:val="BodyText1"/>
      </w:pPr>
      <w:r w:rsidRPr="00D77AE7">
        <w:t>Terms used in this guidance and supporting diagrams are explained below:</w:t>
      </w:r>
    </w:p>
    <w:p w14:paraId="197A843E" w14:textId="77777777" w:rsidR="00453096" w:rsidRPr="00F53EDC" w:rsidRDefault="00453096" w:rsidP="00C1712D">
      <w:pPr>
        <w:pStyle w:val="BodyText1"/>
        <w:rPr>
          <w:rFonts w:eastAsia="Times New Roman"/>
        </w:rPr>
      </w:pPr>
      <w:r w:rsidRPr="00F53EDC">
        <w:rPr>
          <w:rFonts w:eastAsia="Times New Roman"/>
          <w:b/>
        </w:rPr>
        <w:t xml:space="preserve">Bank </w:t>
      </w:r>
      <w:r w:rsidRPr="00F53EDC">
        <w:rPr>
          <w:rFonts w:eastAsia="Times New Roman"/>
          <w:bCs/>
        </w:rPr>
        <w:t>is the side of a watercourse or loch between and including the bank toe and bank top.</w:t>
      </w:r>
      <w:r w:rsidRPr="00F53EDC">
        <w:rPr>
          <w:rFonts w:eastAsia="Times New Roman"/>
        </w:rPr>
        <w:t xml:space="preserve"> </w:t>
      </w:r>
    </w:p>
    <w:p w14:paraId="0C2FF141" w14:textId="77777777" w:rsidR="00453096" w:rsidRPr="00F53EDC" w:rsidRDefault="00453096" w:rsidP="00C1712D">
      <w:pPr>
        <w:pStyle w:val="BodyText1"/>
        <w:rPr>
          <w:rFonts w:eastAsia="Times New Roman"/>
          <w:b/>
        </w:rPr>
      </w:pPr>
      <w:r w:rsidRPr="00F53EDC">
        <w:rPr>
          <w:b/>
          <w:bCs/>
        </w:rPr>
        <w:t>Bank Height</w:t>
      </w:r>
      <w:r w:rsidRPr="00F53EDC">
        <w:t xml:space="preserve"> is the height of the bank of a watercourse or loch measured vertically from the bank toe to the bank top, including any artificial heightening of the bank (e.g. embankments, retaining walls).</w:t>
      </w:r>
    </w:p>
    <w:p w14:paraId="2646FCF8" w14:textId="77777777" w:rsidR="00F84537" w:rsidRPr="00F53EDC" w:rsidRDefault="00F84537" w:rsidP="00C1712D">
      <w:pPr>
        <w:pStyle w:val="BodyText1"/>
        <w:rPr>
          <w:rFonts w:eastAsia="Times New Roman"/>
        </w:rPr>
      </w:pPr>
      <w:r w:rsidRPr="00F53EDC">
        <w:rPr>
          <w:rFonts w:eastAsia="Times New Roman"/>
          <w:b/>
        </w:rPr>
        <w:t>Bank Toe</w:t>
      </w:r>
      <w:r w:rsidRPr="00F53EDC">
        <w:rPr>
          <w:rFonts w:eastAsia="Times New Roman"/>
        </w:rPr>
        <w:t xml:space="preserve"> is </w:t>
      </w:r>
      <w:r w:rsidRPr="00F53EDC">
        <w:rPr>
          <w:rFonts w:eastAsia="Calibri"/>
        </w:rPr>
        <w:t>the lowest point on the bank of a watercourse or loch, where the bank meets the bed of the watercourse or loch.</w:t>
      </w:r>
    </w:p>
    <w:p w14:paraId="0C636BF8" w14:textId="77777777" w:rsidR="00F84537" w:rsidRPr="00F53EDC" w:rsidRDefault="00F84537" w:rsidP="00C1712D">
      <w:pPr>
        <w:pStyle w:val="BodyText1"/>
        <w:rPr>
          <w:rFonts w:eastAsia="Times New Roman"/>
        </w:rPr>
      </w:pPr>
      <w:r w:rsidRPr="00F53EDC">
        <w:rPr>
          <w:rFonts w:eastAsia="Times New Roman"/>
          <w:b/>
        </w:rPr>
        <w:t>Bank Top</w:t>
      </w:r>
      <w:r w:rsidRPr="00F53EDC">
        <w:rPr>
          <w:rFonts w:eastAsia="Times New Roman"/>
        </w:rPr>
        <w:t xml:space="preserve"> is the first major break in slope in the bank or any watercourse or loch. </w:t>
      </w:r>
    </w:p>
    <w:p w14:paraId="5D31D392" w14:textId="77777777" w:rsidR="00F84537" w:rsidRPr="00F53EDC" w:rsidRDefault="00EE2521" w:rsidP="00C1712D">
      <w:pPr>
        <w:pStyle w:val="BodyText1"/>
        <w:numPr>
          <w:ilvl w:val="0"/>
          <w:numId w:val="31"/>
        </w:numPr>
        <w:rPr>
          <w:rFonts w:eastAsia="Times New Roman"/>
        </w:rPr>
      </w:pPr>
      <w:r w:rsidRPr="00F53EDC">
        <w:rPr>
          <w:rFonts w:eastAsia="Times New Roman"/>
        </w:rPr>
        <w:t>T</w:t>
      </w:r>
      <w:r w:rsidR="00F84537" w:rsidRPr="00F53EDC">
        <w:rPr>
          <w:rFonts w:eastAsia="Times New Roman"/>
        </w:rPr>
        <w:t>his is considered the point beyond which cultivation or development is normally possible.</w:t>
      </w:r>
      <w:r w:rsidR="00453096" w:rsidRPr="00F53EDC">
        <w:rPr>
          <w:rFonts w:eastAsia="Times New Roman"/>
          <w:bCs/>
        </w:rPr>
        <w:t xml:space="preserve"> Where there is no clear break in slope the bank top </w:t>
      </w:r>
      <w:proofErr w:type="gramStart"/>
      <w:r w:rsidR="00453096" w:rsidRPr="00F53EDC">
        <w:rPr>
          <w:rFonts w:eastAsia="Times New Roman"/>
          <w:bCs/>
        </w:rPr>
        <w:t>is considered to be</w:t>
      </w:r>
      <w:proofErr w:type="gramEnd"/>
      <w:r w:rsidR="00453096" w:rsidRPr="00F53EDC">
        <w:rPr>
          <w:rFonts w:eastAsia="Times New Roman"/>
          <w:bCs/>
        </w:rPr>
        <w:t xml:space="preserve"> the height of the average annual flood level in a watercourse, </w:t>
      </w:r>
    </w:p>
    <w:p w14:paraId="5B8E7702" w14:textId="4B6983D8" w:rsidR="00453096" w:rsidRPr="00F53EDC" w:rsidRDefault="00F41DD0" w:rsidP="00C1712D">
      <w:pPr>
        <w:pStyle w:val="BodyText1"/>
        <w:numPr>
          <w:ilvl w:val="0"/>
          <w:numId w:val="31"/>
        </w:numPr>
        <w:rPr>
          <w:rFonts w:eastAsia="Times New Roman"/>
          <w:bCs/>
        </w:rPr>
      </w:pPr>
      <w:r>
        <w:rPr>
          <w:rFonts w:eastAsia="Times New Roman"/>
          <w:bCs/>
        </w:rPr>
        <w:t>I</w:t>
      </w:r>
      <w:r w:rsidR="00453096" w:rsidRPr="00F53EDC">
        <w:rPr>
          <w:rFonts w:eastAsia="Times New Roman"/>
          <w:bCs/>
        </w:rPr>
        <w:t>n relation to lochs where there is no clearly definable bank zone the bank top is the line along which terrestrial vegetation is present (this often equates to the average high-water level in a loch).</w:t>
      </w:r>
    </w:p>
    <w:p w14:paraId="36F0462D" w14:textId="77777777" w:rsidR="00453096" w:rsidRPr="00F53EDC" w:rsidRDefault="00453096" w:rsidP="00C1712D">
      <w:pPr>
        <w:pStyle w:val="BodyText1"/>
      </w:pPr>
      <w:r w:rsidRPr="00F53EDC">
        <w:rPr>
          <w:rFonts w:eastAsia="Times New Roman"/>
          <w:b/>
        </w:rPr>
        <w:t>Bank works</w:t>
      </w:r>
      <w:r w:rsidRPr="00F53EDC">
        <w:rPr>
          <w:rFonts w:eastAsia="Times New Roman"/>
          <w:bCs/>
        </w:rPr>
        <w:t xml:space="preserve"> are any works on the bank </w:t>
      </w:r>
      <w:r w:rsidRPr="00F53EDC">
        <w:t xml:space="preserve">between and including the bank top and the bank toe. </w:t>
      </w:r>
    </w:p>
    <w:p w14:paraId="3AC0FC72" w14:textId="77777777" w:rsidR="00453096" w:rsidRPr="00F53EDC" w:rsidRDefault="00453096" w:rsidP="00C1712D">
      <w:pPr>
        <w:pStyle w:val="BodyText1"/>
      </w:pPr>
      <w:r w:rsidRPr="00F53EDC">
        <w:rPr>
          <w:b/>
          <w:bCs/>
        </w:rPr>
        <w:t>Beach</w:t>
      </w:r>
      <w:r w:rsidRPr="00F53EDC">
        <w:t xml:space="preserve"> is lower part of the bank of a loch (note in some cases the beach may form </w:t>
      </w:r>
      <w:proofErr w:type="gramStart"/>
      <w:r w:rsidRPr="00F53EDC">
        <w:t>all of</w:t>
      </w:r>
      <w:proofErr w:type="gramEnd"/>
      <w:r w:rsidRPr="00F53EDC">
        <w:t xml:space="preserve"> the bank)</w:t>
      </w:r>
    </w:p>
    <w:p w14:paraId="070212C7" w14:textId="77777777" w:rsidR="00453096" w:rsidRPr="00F53EDC" w:rsidRDefault="00453096" w:rsidP="00C1712D">
      <w:pPr>
        <w:pStyle w:val="BodyText1"/>
      </w:pPr>
      <w:r w:rsidRPr="00F53EDC">
        <w:rPr>
          <w:b/>
        </w:rPr>
        <w:t>Bed of loch</w:t>
      </w:r>
      <w:r w:rsidRPr="00F53EDC">
        <w:t xml:space="preserve"> is the base of the loch extending from the deepest part of the loch to the edge of the ‘normal’ loch water level.</w:t>
      </w:r>
    </w:p>
    <w:p w14:paraId="234BF5AF" w14:textId="71A44D3A" w:rsidR="00453096" w:rsidRPr="00F53EDC" w:rsidRDefault="00453096" w:rsidP="00C1712D">
      <w:pPr>
        <w:pStyle w:val="BodyText1"/>
      </w:pPr>
      <w:r w:rsidRPr="00F53EDC">
        <w:rPr>
          <w:b/>
          <w:bCs/>
        </w:rPr>
        <w:t>Beyond the vicinity</w:t>
      </w:r>
      <w:r w:rsidRPr="00F53EDC">
        <w:t xml:space="preserve"> is the zone that exists beyond the “in the vicinity” zone away from the watercourse or loch.</w:t>
      </w:r>
    </w:p>
    <w:p w14:paraId="4DE0952B" w14:textId="12669597" w:rsidR="00453096" w:rsidRPr="00F53EDC" w:rsidRDefault="00453096" w:rsidP="004079CE">
      <w:pPr>
        <w:pStyle w:val="BodyText1"/>
        <w:rPr>
          <w:b/>
          <w:bCs/>
        </w:rPr>
      </w:pPr>
      <w:r w:rsidRPr="00F53EDC">
        <w:rPr>
          <w:b/>
          <w:bCs/>
        </w:rPr>
        <w:t xml:space="preserve">High loch water level </w:t>
      </w:r>
      <w:r w:rsidRPr="00F53EDC">
        <w:t>is the average water level typically reached during wet periods</w:t>
      </w:r>
      <w:r w:rsidR="00C57CE1" w:rsidRPr="00F53EDC">
        <w:t>.</w:t>
      </w:r>
    </w:p>
    <w:p w14:paraId="3BC76079" w14:textId="4CDC9C57" w:rsidR="00453096" w:rsidRPr="00F53EDC" w:rsidRDefault="00453096" w:rsidP="00C1712D">
      <w:pPr>
        <w:pStyle w:val="BodyText1"/>
      </w:pPr>
      <w:r w:rsidRPr="00F53EDC">
        <w:rPr>
          <w:b/>
          <w:bCs/>
        </w:rPr>
        <w:lastRenderedPageBreak/>
        <w:t>In the vicinity</w:t>
      </w:r>
      <w:r w:rsidRPr="00F53EDC">
        <w:t xml:space="preserve"> for a watercourse this is the zone that extends away from the bank top for </w:t>
      </w:r>
      <w:proofErr w:type="gramStart"/>
      <w:r w:rsidRPr="00F53EDC">
        <w:t>a distance of 10</w:t>
      </w:r>
      <w:proofErr w:type="gramEnd"/>
      <w:r w:rsidRPr="00F53EDC">
        <w:t xml:space="preserve"> metres or two channel widths (whichever is shorter). For a loch this is the zone that extends 10 metres away from the bank top.</w:t>
      </w:r>
    </w:p>
    <w:p w14:paraId="4E83A504" w14:textId="3C188049" w:rsidR="00453096" w:rsidRPr="00F53EDC" w:rsidRDefault="00453096" w:rsidP="00C1712D">
      <w:pPr>
        <w:pStyle w:val="BodyText1"/>
      </w:pPr>
      <w:r w:rsidRPr="00F53EDC">
        <w:rPr>
          <w:b/>
          <w:bCs/>
        </w:rPr>
        <w:t xml:space="preserve">In-loch Structure </w:t>
      </w:r>
      <w:r w:rsidRPr="00F53EDC">
        <w:t xml:space="preserve">means any structure that occupies a portion of the bed of the loch including bed reinforcement, jetties, platforms, marinas, </w:t>
      </w:r>
      <w:proofErr w:type="spellStart"/>
      <w:r w:rsidRPr="00F53EDC">
        <w:t>croys</w:t>
      </w:r>
      <w:proofErr w:type="spellEnd"/>
      <w:r w:rsidRPr="00F53EDC">
        <w:t>, groynes and other flow deflectors, but excluding land gain, temporary structures, bridge piers and impounding works.</w:t>
      </w:r>
    </w:p>
    <w:p w14:paraId="600399DD" w14:textId="77777777" w:rsidR="00FC25EE" w:rsidRPr="00F53EDC" w:rsidRDefault="00FC25EE" w:rsidP="00C1712D">
      <w:pPr>
        <w:pStyle w:val="BodyText1"/>
        <w:rPr>
          <w:lang w:eastAsia="en-GB"/>
        </w:rPr>
      </w:pPr>
      <w:r w:rsidRPr="00F53EDC">
        <w:rPr>
          <w:b/>
          <w:lang w:eastAsia="en-GB"/>
        </w:rPr>
        <w:t>Loch</w:t>
      </w:r>
      <w:r w:rsidR="00E764A6" w:rsidRPr="00F53EDC">
        <w:rPr>
          <w:b/>
          <w:lang w:eastAsia="en-GB"/>
        </w:rPr>
        <w:t xml:space="preserve"> </w:t>
      </w:r>
      <w:r w:rsidR="00E764A6" w:rsidRPr="00F53EDC">
        <w:rPr>
          <w:lang w:eastAsia="en-GB"/>
        </w:rPr>
        <w:t>i</w:t>
      </w:r>
      <w:r w:rsidRPr="00F53EDC">
        <w:rPr>
          <w:lang w:eastAsia="en-GB"/>
        </w:rPr>
        <w:t>s</w:t>
      </w:r>
      <w:r w:rsidRPr="00F53EDC">
        <w:rPr>
          <w:b/>
          <w:lang w:eastAsia="en-GB"/>
        </w:rPr>
        <w:t xml:space="preserve"> </w:t>
      </w:r>
      <w:r w:rsidRPr="00F53EDC">
        <w:rPr>
          <w:lang w:eastAsia="en-GB"/>
        </w:rPr>
        <w:t>a body of standing inland surface water.</w:t>
      </w:r>
    </w:p>
    <w:p w14:paraId="05329F1C" w14:textId="77777777" w:rsidR="00453096" w:rsidRPr="00F53EDC" w:rsidRDefault="00453096" w:rsidP="004079CE">
      <w:pPr>
        <w:pStyle w:val="BodyText1"/>
        <w:rPr>
          <w:b/>
        </w:rPr>
      </w:pPr>
      <w:r w:rsidRPr="00F53EDC">
        <w:rPr>
          <w:b/>
          <w:bCs/>
          <w:lang w:eastAsia="en-GB"/>
        </w:rPr>
        <w:t xml:space="preserve">Normal loch water level is </w:t>
      </w:r>
      <w:r w:rsidRPr="00F53EDC">
        <w:t>the water level that occurs for a large part of the year when the loch is not experiencing high water levels. Higher than the minimum water surface elevation.</w:t>
      </w:r>
    </w:p>
    <w:p w14:paraId="202B6561" w14:textId="77777777" w:rsidR="00453096" w:rsidRPr="00F53EDC" w:rsidRDefault="00453096" w:rsidP="00C1712D">
      <w:pPr>
        <w:pStyle w:val="BodyText1"/>
      </w:pPr>
      <w:r w:rsidRPr="00F53EDC">
        <w:rPr>
          <w:b/>
          <w:bCs/>
        </w:rPr>
        <w:t>Protected area</w:t>
      </w:r>
      <w:r w:rsidRPr="00F53EDC">
        <w:t xml:space="preserve"> means an area designated under International (Ramsar sites), European (Special Areas of Conservation and Special Protection Areas) or National (Sites of Special Scientific Interest) legislation, to provide protection of their notable natural features or biodiversity. This legislation places duties on SEPA to assess whether activities we regulate would harm these sites.</w:t>
      </w:r>
    </w:p>
    <w:p w14:paraId="34D17CBF" w14:textId="77777777" w:rsidR="00453096" w:rsidRPr="00F53EDC" w:rsidRDefault="00453096" w:rsidP="00C1712D">
      <w:pPr>
        <w:pStyle w:val="BodyText1"/>
      </w:pPr>
      <w:r w:rsidRPr="00F53EDC">
        <w:rPr>
          <w:b/>
          <w:bCs/>
        </w:rPr>
        <w:t xml:space="preserve">Riparian zone of a loch </w:t>
      </w:r>
      <w:r w:rsidRPr="00F53EDC">
        <w:t>is the</w:t>
      </w:r>
      <w:r w:rsidRPr="00F53EDC">
        <w:rPr>
          <w:b/>
          <w:bCs/>
        </w:rPr>
        <w:t xml:space="preserve"> </w:t>
      </w:r>
      <w:r w:rsidRPr="00F53EDC">
        <w:t>area of land extending from the bank top or the limit of terrestrial vegetation and capable of directly influencing the condition of the aquatic ecosystem (e.g. by shading and leaf litter input)</w:t>
      </w:r>
    </w:p>
    <w:p w14:paraId="63AB76D6" w14:textId="77777777" w:rsidR="00453096" w:rsidRDefault="00453096" w:rsidP="004079CE">
      <w:pPr>
        <w:pStyle w:val="BodyText1"/>
        <w:rPr>
          <w:rStyle w:val="eop"/>
          <w:rFonts w:ascii="Arial" w:hAnsi="Arial" w:cs="Arial"/>
          <w:shd w:val="clear" w:color="auto" w:fill="FFFFFF"/>
        </w:rPr>
      </w:pPr>
      <w:r w:rsidRPr="00F53EDC">
        <w:rPr>
          <w:rStyle w:val="eop"/>
          <w:rFonts w:ascii="Arial" w:hAnsi="Arial" w:cs="Arial"/>
          <w:b/>
          <w:bCs/>
          <w:shd w:val="clear" w:color="auto" w:fill="FFFFFF"/>
        </w:rPr>
        <w:t>Sediment</w:t>
      </w:r>
      <w:r w:rsidRPr="00F53EDC">
        <w:rPr>
          <w:rStyle w:val="eop"/>
          <w:rFonts w:ascii="Arial" w:hAnsi="Arial" w:cs="Arial"/>
          <w:shd w:val="clear" w:color="auto" w:fill="FFFFFF"/>
        </w:rPr>
        <w:t xml:space="preserve"> refers to the natural material of which the bed of a watercourse or loch is made (includes sand, silt, clay, gravel, cobbles and boulders).</w:t>
      </w:r>
    </w:p>
    <w:p w14:paraId="33997522" w14:textId="77777777" w:rsidR="007E6043" w:rsidRPr="000A6275" w:rsidRDefault="007E6043" w:rsidP="007E6043">
      <w:pPr>
        <w:spacing w:after="240"/>
      </w:pPr>
      <w:r>
        <w:rPr>
          <w:b/>
          <w:bCs/>
        </w:rPr>
        <w:t>T</w:t>
      </w:r>
      <w:r w:rsidRPr="000A6275">
        <w:rPr>
          <w:b/>
          <w:bCs/>
        </w:rPr>
        <w:t>emporary crossing</w:t>
      </w:r>
      <w:r w:rsidRPr="000A6275">
        <w:t xml:space="preserve"> (Water Registrations and Permits) is a crossing which will be removed after the completion of the authorised activity.</w:t>
      </w:r>
    </w:p>
    <w:p w14:paraId="212F5B4A" w14:textId="77777777" w:rsidR="007E6043" w:rsidRPr="000A6275" w:rsidRDefault="007E6043" w:rsidP="007E6043">
      <w:pPr>
        <w:spacing w:after="240"/>
        <w:rPr>
          <w:b/>
          <w:bCs/>
        </w:rPr>
      </w:pPr>
      <w:r>
        <w:rPr>
          <w:b/>
          <w:bCs/>
        </w:rPr>
        <w:t>T</w:t>
      </w:r>
      <w:r w:rsidRPr="000A6275">
        <w:rPr>
          <w:b/>
          <w:bCs/>
        </w:rPr>
        <w:t>emporary structure</w:t>
      </w:r>
      <w:r w:rsidRPr="000A6275">
        <w:t xml:space="preserve"> (Water registrations and Permits) is a structure which will be removed after the completion of the authorised activity.</w:t>
      </w:r>
    </w:p>
    <w:p w14:paraId="725DBB8D" w14:textId="2134DC4A" w:rsidR="00AE0CB3" w:rsidRPr="00D77AE7" w:rsidRDefault="007E6043" w:rsidP="006F7D60">
      <w:pPr>
        <w:pStyle w:val="BodyText1"/>
      </w:pPr>
      <w:r>
        <w:rPr>
          <w:b/>
          <w:bCs/>
        </w:rPr>
        <w:t>W</w:t>
      </w:r>
      <w:r w:rsidR="00453096" w:rsidRPr="00F53EDC">
        <w:rPr>
          <w:b/>
          <w:bCs/>
        </w:rPr>
        <w:t>etted part</w:t>
      </w:r>
      <w:r w:rsidR="00453096" w:rsidRPr="00F53EDC">
        <w:t xml:space="preserve"> is the part of any watercourse or loch that is wet while carrying out works in a watercourse or loch. </w:t>
      </w:r>
    </w:p>
    <w:p w14:paraId="26640C9B" w14:textId="77777777" w:rsidR="00291013" w:rsidRDefault="00291013">
      <w:pPr>
        <w:spacing w:line="240" w:lineRule="auto"/>
      </w:pPr>
      <w:r>
        <w:br w:type="page"/>
      </w:r>
    </w:p>
    <w:p w14:paraId="3ECCCA5A" w14:textId="77777777" w:rsidR="00F84537" w:rsidRPr="00607E33" w:rsidRDefault="00F84537" w:rsidP="00F84537">
      <w:pPr>
        <w:pStyle w:val="Heading1"/>
        <w:rPr>
          <w:color w:val="auto"/>
        </w:rPr>
      </w:pPr>
      <w:bookmarkStart w:id="28" w:name="_Toc188018847"/>
      <w:bookmarkStart w:id="29" w:name="_Toc188275929"/>
      <w:bookmarkStart w:id="30" w:name="_Toc193781252"/>
      <w:r w:rsidRPr="00607E33">
        <w:lastRenderedPageBreak/>
        <w:t>D</w:t>
      </w:r>
      <w:r>
        <w:t>isclaimer</w:t>
      </w:r>
      <w:bookmarkEnd w:id="28"/>
      <w:bookmarkEnd w:id="29"/>
      <w:bookmarkEnd w:id="30"/>
    </w:p>
    <w:p w14:paraId="517BAD72" w14:textId="77777777" w:rsidR="00F84537" w:rsidRPr="00967C46" w:rsidRDefault="00F84537" w:rsidP="00F84537">
      <w:pPr>
        <w:pStyle w:val="BodyText1"/>
      </w:pPr>
      <w:r w:rsidRPr="00967C4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10B9C496" w14:textId="45B3C429" w:rsidR="00F84537" w:rsidRPr="00967C46" w:rsidRDefault="00F84537" w:rsidP="00F84537">
      <w:pPr>
        <w:pStyle w:val="BodyText1"/>
        <w:numPr>
          <w:ilvl w:val="0"/>
          <w:numId w:val="27"/>
        </w:numPr>
      </w:pPr>
      <w:r w:rsidRPr="00967C46">
        <w:t>any direct, indirect and consequential losses</w:t>
      </w:r>
      <w:r w:rsidR="00C57CE1">
        <w:t>.</w:t>
      </w:r>
    </w:p>
    <w:p w14:paraId="41B75D9F" w14:textId="235D19CE" w:rsidR="00F84537" w:rsidRPr="00967C46" w:rsidRDefault="00F84537" w:rsidP="00F84537">
      <w:pPr>
        <w:pStyle w:val="BodyText1"/>
        <w:numPr>
          <w:ilvl w:val="0"/>
          <w:numId w:val="27"/>
        </w:numPr>
      </w:pPr>
      <w:r w:rsidRPr="00967C46">
        <w:t>any loss or damage caused by civil wrongs, breach of contract or otherwise</w:t>
      </w:r>
      <w:r w:rsidR="00C57CE1" w:rsidRPr="00967C46">
        <w:t>.</w:t>
      </w:r>
    </w:p>
    <w:p w14:paraId="71DF45A0" w14:textId="058A3CF1" w:rsidR="008C1A73" w:rsidRPr="00CF7EFB" w:rsidRDefault="00F84537" w:rsidP="00AE0CB3">
      <w:pPr>
        <w:pStyle w:val="BodyText1"/>
        <w:rPr>
          <w:b/>
          <w:bCs/>
          <w:color w:val="FFFFFF" w:themeColor="background1"/>
          <w:sz w:val="84"/>
          <w:szCs w:val="84"/>
        </w:rPr>
      </w:pPr>
      <w:r w:rsidRPr="00967C46">
        <w:t>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8C1A73" w:rsidRPr="00CF7EFB" w:rsidSect="006A6137">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899F" w14:textId="77777777" w:rsidR="00EC6935" w:rsidRDefault="00EC6935" w:rsidP="00660C79">
      <w:pPr>
        <w:spacing w:line="240" w:lineRule="auto"/>
      </w:pPr>
      <w:r>
        <w:separator/>
      </w:r>
    </w:p>
  </w:endnote>
  <w:endnote w:type="continuationSeparator" w:id="0">
    <w:p w14:paraId="44230B38" w14:textId="77777777" w:rsidR="00EC6935" w:rsidRDefault="00EC6935" w:rsidP="00660C79">
      <w:pPr>
        <w:spacing w:line="240" w:lineRule="auto"/>
      </w:pPr>
      <w:r>
        <w:continuationSeparator/>
      </w:r>
    </w:p>
  </w:endnote>
  <w:endnote w:type="continuationNotice" w:id="1">
    <w:p w14:paraId="2E906F81" w14:textId="77777777" w:rsidR="00EC6935" w:rsidRDefault="00EC69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2087"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5AB65D7" wp14:editId="7B6EC4E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DB0E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B65D7"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AEDB0E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13FC73D"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CB541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65C389"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069C"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63844C39" wp14:editId="656D080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D68D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844C39"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B4D68D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BA66A4E"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2DA3F9A" wp14:editId="29C6B3D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C86F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A493829"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FC4042" w14:textId="77777777" w:rsidR="00917BB1" w:rsidRDefault="00917BB1" w:rsidP="00917BB1">
    <w:pPr>
      <w:pStyle w:val="Footer"/>
      <w:ind w:right="360"/>
    </w:pPr>
    <w:r>
      <w:rPr>
        <w:noProof/>
      </w:rPr>
      <w:drawing>
        <wp:inline distT="0" distB="0" distL="0" distR="0" wp14:anchorId="46EEF29C" wp14:editId="57DE35E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5F7C"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532BF934" wp14:editId="5904174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94E76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2BF934"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B94E76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C9A8" w14:textId="77777777" w:rsidR="00EC6935" w:rsidRDefault="00EC6935" w:rsidP="00660C79">
      <w:pPr>
        <w:spacing w:line="240" w:lineRule="auto"/>
      </w:pPr>
      <w:r>
        <w:separator/>
      </w:r>
    </w:p>
  </w:footnote>
  <w:footnote w:type="continuationSeparator" w:id="0">
    <w:p w14:paraId="3D3ADE66" w14:textId="77777777" w:rsidR="00EC6935" w:rsidRDefault="00EC6935" w:rsidP="00660C79">
      <w:pPr>
        <w:spacing w:line="240" w:lineRule="auto"/>
      </w:pPr>
      <w:r>
        <w:continuationSeparator/>
      </w:r>
    </w:p>
  </w:footnote>
  <w:footnote w:type="continuationNotice" w:id="1">
    <w:p w14:paraId="4DFBFA91" w14:textId="77777777" w:rsidR="00EC6935" w:rsidRDefault="00EC69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7EF9"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5A08A9E5" wp14:editId="196AA55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5E1B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08A9E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5E1B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D742" w14:textId="47285011"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B54AFDA" wp14:editId="6AEB04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27E05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4AFD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A27E05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3C0A40">
      <w:rPr>
        <w:color w:val="6E7571" w:themeColor="text2"/>
      </w:rPr>
      <w:t>EASR Guidance: Registration Activity: In-loch structure with a total area of 50 square metres or less</w:t>
    </w:r>
  </w:p>
  <w:p w14:paraId="6E86D5B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5094557" wp14:editId="5FB60A0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8A2D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5B49"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2C66943" wp14:editId="10C0E55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A728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C66943"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4A728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E2A58"/>
    <w:multiLevelType w:val="hybridMultilevel"/>
    <w:tmpl w:val="6A12D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5F3D7D"/>
    <w:multiLevelType w:val="hybridMultilevel"/>
    <w:tmpl w:val="2A2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32476A"/>
    <w:multiLevelType w:val="hybridMultilevel"/>
    <w:tmpl w:val="FA46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A82149"/>
    <w:multiLevelType w:val="hybridMultilevel"/>
    <w:tmpl w:val="579A3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6127299"/>
    <w:multiLevelType w:val="hybridMultilevel"/>
    <w:tmpl w:val="F6ACD1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6113C2"/>
    <w:multiLevelType w:val="hybridMultilevel"/>
    <w:tmpl w:val="E84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17A46"/>
    <w:multiLevelType w:val="hybridMultilevel"/>
    <w:tmpl w:val="377E4516"/>
    <w:lvl w:ilvl="0" w:tplc="C188089C">
      <w:start w:val="1"/>
      <w:numFmt w:val="decimal"/>
      <w:lvlText w:val="%1."/>
      <w:lvlJc w:val="left"/>
      <w:pPr>
        <w:ind w:left="1420" w:hanging="360"/>
      </w:pPr>
    </w:lvl>
    <w:lvl w:ilvl="1" w:tplc="A768F252">
      <w:start w:val="1"/>
      <w:numFmt w:val="decimal"/>
      <w:lvlText w:val="%2."/>
      <w:lvlJc w:val="left"/>
      <w:pPr>
        <w:ind w:left="1420" w:hanging="360"/>
      </w:pPr>
    </w:lvl>
    <w:lvl w:ilvl="2" w:tplc="F4B0C166">
      <w:start w:val="1"/>
      <w:numFmt w:val="decimal"/>
      <w:lvlText w:val="%3."/>
      <w:lvlJc w:val="left"/>
      <w:pPr>
        <w:ind w:left="1420" w:hanging="360"/>
      </w:pPr>
    </w:lvl>
    <w:lvl w:ilvl="3" w:tplc="F530DCCA">
      <w:start w:val="1"/>
      <w:numFmt w:val="decimal"/>
      <w:lvlText w:val="%4."/>
      <w:lvlJc w:val="left"/>
      <w:pPr>
        <w:ind w:left="1420" w:hanging="360"/>
      </w:pPr>
    </w:lvl>
    <w:lvl w:ilvl="4" w:tplc="DEC60DDE">
      <w:start w:val="1"/>
      <w:numFmt w:val="decimal"/>
      <w:lvlText w:val="%5."/>
      <w:lvlJc w:val="left"/>
      <w:pPr>
        <w:ind w:left="1420" w:hanging="360"/>
      </w:pPr>
    </w:lvl>
    <w:lvl w:ilvl="5" w:tplc="77405A5A">
      <w:start w:val="1"/>
      <w:numFmt w:val="decimal"/>
      <w:lvlText w:val="%6."/>
      <w:lvlJc w:val="left"/>
      <w:pPr>
        <w:ind w:left="1420" w:hanging="360"/>
      </w:pPr>
    </w:lvl>
    <w:lvl w:ilvl="6" w:tplc="98163004">
      <w:start w:val="1"/>
      <w:numFmt w:val="decimal"/>
      <w:lvlText w:val="%7."/>
      <w:lvlJc w:val="left"/>
      <w:pPr>
        <w:ind w:left="1420" w:hanging="360"/>
      </w:pPr>
    </w:lvl>
    <w:lvl w:ilvl="7" w:tplc="902A4484">
      <w:start w:val="1"/>
      <w:numFmt w:val="decimal"/>
      <w:lvlText w:val="%8."/>
      <w:lvlJc w:val="left"/>
      <w:pPr>
        <w:ind w:left="1420" w:hanging="360"/>
      </w:pPr>
    </w:lvl>
    <w:lvl w:ilvl="8" w:tplc="0E509538">
      <w:start w:val="1"/>
      <w:numFmt w:val="decimal"/>
      <w:lvlText w:val="%9."/>
      <w:lvlJc w:val="left"/>
      <w:pPr>
        <w:ind w:left="1420" w:hanging="360"/>
      </w:p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B80058"/>
    <w:multiLevelType w:val="hybridMultilevel"/>
    <w:tmpl w:val="9A4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E6A4C"/>
    <w:multiLevelType w:val="hybridMultilevel"/>
    <w:tmpl w:val="5FAE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C4B10"/>
    <w:multiLevelType w:val="hybridMultilevel"/>
    <w:tmpl w:val="0CFA5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011A0"/>
    <w:multiLevelType w:val="hybridMultilevel"/>
    <w:tmpl w:val="ABC6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15630"/>
    <w:multiLevelType w:val="hybridMultilevel"/>
    <w:tmpl w:val="D0306F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4715B3D"/>
    <w:multiLevelType w:val="hybridMultilevel"/>
    <w:tmpl w:val="A3CC4100"/>
    <w:lvl w:ilvl="0" w:tplc="B85E626C">
      <w:start w:val="1"/>
      <w:numFmt w:val="decimal"/>
      <w:lvlText w:val="%1."/>
      <w:lvlJc w:val="left"/>
      <w:pPr>
        <w:ind w:left="360" w:hanging="360"/>
      </w:pPr>
      <w:rPr>
        <w:rFonts w:hint="default"/>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F57A88"/>
    <w:multiLevelType w:val="hybridMultilevel"/>
    <w:tmpl w:val="E784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1385D"/>
    <w:multiLevelType w:val="hybridMultilevel"/>
    <w:tmpl w:val="30CC5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15342"/>
    <w:multiLevelType w:val="hybridMultilevel"/>
    <w:tmpl w:val="97F2CA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7416D7"/>
    <w:multiLevelType w:val="hybridMultilevel"/>
    <w:tmpl w:val="DF185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40D6B"/>
    <w:multiLevelType w:val="hybridMultilevel"/>
    <w:tmpl w:val="6F78B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1D59DC"/>
    <w:multiLevelType w:val="hybridMultilevel"/>
    <w:tmpl w:val="64CC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D52EE"/>
    <w:multiLevelType w:val="hybridMultilevel"/>
    <w:tmpl w:val="8B2C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7F43B6"/>
    <w:multiLevelType w:val="hybridMultilevel"/>
    <w:tmpl w:val="E58C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47D5F"/>
    <w:multiLevelType w:val="hybridMultilevel"/>
    <w:tmpl w:val="E8047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A22B03"/>
    <w:multiLevelType w:val="hybridMultilevel"/>
    <w:tmpl w:val="98661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8125A"/>
    <w:multiLevelType w:val="hybridMultilevel"/>
    <w:tmpl w:val="8C6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197EF6"/>
    <w:multiLevelType w:val="hybridMultilevel"/>
    <w:tmpl w:val="E6D079D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7C1761E"/>
    <w:multiLevelType w:val="hybridMultilevel"/>
    <w:tmpl w:val="0C9862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FC1E41"/>
    <w:multiLevelType w:val="hybridMultilevel"/>
    <w:tmpl w:val="36B40C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2"/>
  </w:num>
  <w:num w:numId="12" w16cid:durableId="791052000">
    <w:abstractNumId w:val="17"/>
  </w:num>
  <w:num w:numId="13" w16cid:durableId="593785568">
    <w:abstractNumId w:val="38"/>
  </w:num>
  <w:num w:numId="14" w16cid:durableId="381291379">
    <w:abstractNumId w:val="31"/>
  </w:num>
  <w:num w:numId="15" w16cid:durableId="1450201337">
    <w:abstractNumId w:val="39"/>
  </w:num>
  <w:num w:numId="16" w16cid:durableId="244999201">
    <w:abstractNumId w:val="11"/>
  </w:num>
  <w:num w:numId="17" w16cid:durableId="2126149862">
    <w:abstractNumId w:val="28"/>
  </w:num>
  <w:num w:numId="18" w16cid:durableId="947927230">
    <w:abstractNumId w:val="13"/>
  </w:num>
  <w:num w:numId="19" w16cid:durableId="997341455">
    <w:abstractNumId w:val="23"/>
  </w:num>
  <w:num w:numId="20" w16cid:durableId="580673626">
    <w:abstractNumId w:val="18"/>
  </w:num>
  <w:num w:numId="21" w16cid:durableId="613753352">
    <w:abstractNumId w:val="20"/>
  </w:num>
  <w:num w:numId="22" w16cid:durableId="514655671">
    <w:abstractNumId w:val="29"/>
  </w:num>
  <w:num w:numId="23" w16cid:durableId="661130349">
    <w:abstractNumId w:val="34"/>
  </w:num>
  <w:num w:numId="24" w16cid:durableId="672151556">
    <w:abstractNumId w:val="19"/>
  </w:num>
  <w:num w:numId="25" w16cid:durableId="1592348699">
    <w:abstractNumId w:val="27"/>
  </w:num>
  <w:num w:numId="26" w16cid:durableId="1708943387">
    <w:abstractNumId w:val="14"/>
  </w:num>
  <w:num w:numId="27" w16cid:durableId="1519390633">
    <w:abstractNumId w:val="35"/>
  </w:num>
  <w:num w:numId="28" w16cid:durableId="1778063353">
    <w:abstractNumId w:val="36"/>
  </w:num>
  <w:num w:numId="29" w16cid:durableId="308637736">
    <w:abstractNumId w:val="16"/>
  </w:num>
  <w:num w:numId="30" w16cid:durableId="84501048">
    <w:abstractNumId w:val="24"/>
  </w:num>
  <w:num w:numId="31" w16cid:durableId="919756080">
    <w:abstractNumId w:val="25"/>
  </w:num>
  <w:num w:numId="32" w16cid:durableId="838427971">
    <w:abstractNumId w:val="12"/>
  </w:num>
  <w:num w:numId="33" w16cid:durableId="221142664">
    <w:abstractNumId w:val="26"/>
  </w:num>
  <w:num w:numId="34" w16cid:durableId="610750205">
    <w:abstractNumId w:val="37"/>
  </w:num>
  <w:num w:numId="35" w16cid:durableId="746927296">
    <w:abstractNumId w:val="33"/>
  </w:num>
  <w:num w:numId="36" w16cid:durableId="68770163">
    <w:abstractNumId w:val="30"/>
  </w:num>
  <w:num w:numId="37" w16cid:durableId="710231507">
    <w:abstractNumId w:val="10"/>
  </w:num>
  <w:num w:numId="38" w16cid:durableId="790246865">
    <w:abstractNumId w:val="22"/>
  </w:num>
  <w:num w:numId="39" w16cid:durableId="1031609443">
    <w:abstractNumId w:val="21"/>
  </w:num>
  <w:num w:numId="40" w16cid:durableId="16771537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37"/>
    <w:rsid w:val="00010DC1"/>
    <w:rsid w:val="00013CDB"/>
    <w:rsid w:val="00023AEC"/>
    <w:rsid w:val="00031ED1"/>
    <w:rsid w:val="000321AD"/>
    <w:rsid w:val="0003257F"/>
    <w:rsid w:val="00032829"/>
    <w:rsid w:val="00040561"/>
    <w:rsid w:val="0005326B"/>
    <w:rsid w:val="000636C6"/>
    <w:rsid w:val="00070937"/>
    <w:rsid w:val="000813EB"/>
    <w:rsid w:val="00094E74"/>
    <w:rsid w:val="000A7233"/>
    <w:rsid w:val="000B7559"/>
    <w:rsid w:val="000B767C"/>
    <w:rsid w:val="000C1B83"/>
    <w:rsid w:val="000C6290"/>
    <w:rsid w:val="000D1DC7"/>
    <w:rsid w:val="000D5967"/>
    <w:rsid w:val="000D5E60"/>
    <w:rsid w:val="000E0C2A"/>
    <w:rsid w:val="000E0D15"/>
    <w:rsid w:val="000F53CC"/>
    <w:rsid w:val="0010495E"/>
    <w:rsid w:val="00105F31"/>
    <w:rsid w:val="00121ED3"/>
    <w:rsid w:val="00122C21"/>
    <w:rsid w:val="00127284"/>
    <w:rsid w:val="00127DFC"/>
    <w:rsid w:val="00132259"/>
    <w:rsid w:val="0015601B"/>
    <w:rsid w:val="001615A0"/>
    <w:rsid w:val="001631D3"/>
    <w:rsid w:val="00176C21"/>
    <w:rsid w:val="00181069"/>
    <w:rsid w:val="001A3041"/>
    <w:rsid w:val="001A6E7A"/>
    <w:rsid w:val="001A7781"/>
    <w:rsid w:val="001C3925"/>
    <w:rsid w:val="001C3C9A"/>
    <w:rsid w:val="001C517D"/>
    <w:rsid w:val="001C588A"/>
    <w:rsid w:val="001E03FB"/>
    <w:rsid w:val="001E3130"/>
    <w:rsid w:val="001E4E9F"/>
    <w:rsid w:val="001F1151"/>
    <w:rsid w:val="001F306E"/>
    <w:rsid w:val="002043BF"/>
    <w:rsid w:val="00211B53"/>
    <w:rsid w:val="00211FCA"/>
    <w:rsid w:val="002166D2"/>
    <w:rsid w:val="00217914"/>
    <w:rsid w:val="00231D78"/>
    <w:rsid w:val="00236552"/>
    <w:rsid w:val="002366EA"/>
    <w:rsid w:val="0024201B"/>
    <w:rsid w:val="00261D29"/>
    <w:rsid w:val="00274B31"/>
    <w:rsid w:val="00281BB1"/>
    <w:rsid w:val="0028734F"/>
    <w:rsid w:val="00290B1F"/>
    <w:rsid w:val="00291013"/>
    <w:rsid w:val="002B14DB"/>
    <w:rsid w:val="002C2435"/>
    <w:rsid w:val="002E4ECD"/>
    <w:rsid w:val="002F7AE1"/>
    <w:rsid w:val="0030096D"/>
    <w:rsid w:val="00304977"/>
    <w:rsid w:val="00317618"/>
    <w:rsid w:val="00317FE4"/>
    <w:rsid w:val="00326208"/>
    <w:rsid w:val="003501BE"/>
    <w:rsid w:val="00366B56"/>
    <w:rsid w:val="00382648"/>
    <w:rsid w:val="00384091"/>
    <w:rsid w:val="00394726"/>
    <w:rsid w:val="00395156"/>
    <w:rsid w:val="003A69EB"/>
    <w:rsid w:val="003B17A4"/>
    <w:rsid w:val="003B1A82"/>
    <w:rsid w:val="003C0A40"/>
    <w:rsid w:val="003C6716"/>
    <w:rsid w:val="003D1309"/>
    <w:rsid w:val="003D1FB1"/>
    <w:rsid w:val="003E055E"/>
    <w:rsid w:val="003E1059"/>
    <w:rsid w:val="003F3E3E"/>
    <w:rsid w:val="003F5384"/>
    <w:rsid w:val="003F55C3"/>
    <w:rsid w:val="003F59AD"/>
    <w:rsid w:val="003F5AEF"/>
    <w:rsid w:val="0040109C"/>
    <w:rsid w:val="0040364D"/>
    <w:rsid w:val="004073BC"/>
    <w:rsid w:val="004079CE"/>
    <w:rsid w:val="004133B7"/>
    <w:rsid w:val="0041362A"/>
    <w:rsid w:val="004179CB"/>
    <w:rsid w:val="00434A58"/>
    <w:rsid w:val="00437DAC"/>
    <w:rsid w:val="00440949"/>
    <w:rsid w:val="00441B2F"/>
    <w:rsid w:val="00441D71"/>
    <w:rsid w:val="00443619"/>
    <w:rsid w:val="00444AA1"/>
    <w:rsid w:val="00447778"/>
    <w:rsid w:val="00453096"/>
    <w:rsid w:val="00455DCE"/>
    <w:rsid w:val="00466561"/>
    <w:rsid w:val="004670CD"/>
    <w:rsid w:val="00492124"/>
    <w:rsid w:val="00492F06"/>
    <w:rsid w:val="004A613B"/>
    <w:rsid w:val="004B4696"/>
    <w:rsid w:val="004B4C8A"/>
    <w:rsid w:val="004B5332"/>
    <w:rsid w:val="004B79BB"/>
    <w:rsid w:val="004C406C"/>
    <w:rsid w:val="004C437A"/>
    <w:rsid w:val="004C565B"/>
    <w:rsid w:val="004E1575"/>
    <w:rsid w:val="004E26A6"/>
    <w:rsid w:val="004E75BC"/>
    <w:rsid w:val="004F54CF"/>
    <w:rsid w:val="00500D05"/>
    <w:rsid w:val="00500D8F"/>
    <w:rsid w:val="00501F31"/>
    <w:rsid w:val="00503A0B"/>
    <w:rsid w:val="00510DF2"/>
    <w:rsid w:val="00514076"/>
    <w:rsid w:val="00546188"/>
    <w:rsid w:val="00551989"/>
    <w:rsid w:val="00587EA6"/>
    <w:rsid w:val="005950B1"/>
    <w:rsid w:val="005A1E1D"/>
    <w:rsid w:val="005A355E"/>
    <w:rsid w:val="005A5FD5"/>
    <w:rsid w:val="005C0B03"/>
    <w:rsid w:val="005D0EAD"/>
    <w:rsid w:val="005D1213"/>
    <w:rsid w:val="005D47B0"/>
    <w:rsid w:val="005F45CB"/>
    <w:rsid w:val="005F6EE6"/>
    <w:rsid w:val="00616BCE"/>
    <w:rsid w:val="0061719E"/>
    <w:rsid w:val="006171EF"/>
    <w:rsid w:val="006243FF"/>
    <w:rsid w:val="0063713A"/>
    <w:rsid w:val="0064279B"/>
    <w:rsid w:val="006548D9"/>
    <w:rsid w:val="00660C79"/>
    <w:rsid w:val="006616B6"/>
    <w:rsid w:val="006725F5"/>
    <w:rsid w:val="00676CB6"/>
    <w:rsid w:val="00680963"/>
    <w:rsid w:val="00681512"/>
    <w:rsid w:val="00684F5A"/>
    <w:rsid w:val="006913B6"/>
    <w:rsid w:val="006A3BD9"/>
    <w:rsid w:val="006A4494"/>
    <w:rsid w:val="006A6137"/>
    <w:rsid w:val="006B147A"/>
    <w:rsid w:val="006B164E"/>
    <w:rsid w:val="006B29CD"/>
    <w:rsid w:val="006D16CE"/>
    <w:rsid w:val="006D6A1F"/>
    <w:rsid w:val="006E5D4A"/>
    <w:rsid w:val="006F213D"/>
    <w:rsid w:val="006F62A7"/>
    <w:rsid w:val="006F7644"/>
    <w:rsid w:val="006F7D60"/>
    <w:rsid w:val="00706850"/>
    <w:rsid w:val="00716E5A"/>
    <w:rsid w:val="00722D18"/>
    <w:rsid w:val="00725053"/>
    <w:rsid w:val="00735982"/>
    <w:rsid w:val="0073660B"/>
    <w:rsid w:val="007404EA"/>
    <w:rsid w:val="00740CED"/>
    <w:rsid w:val="007505E3"/>
    <w:rsid w:val="00751749"/>
    <w:rsid w:val="00776453"/>
    <w:rsid w:val="007777DA"/>
    <w:rsid w:val="00781357"/>
    <w:rsid w:val="0079220D"/>
    <w:rsid w:val="00795006"/>
    <w:rsid w:val="007B58F6"/>
    <w:rsid w:val="007C3F12"/>
    <w:rsid w:val="007C44F6"/>
    <w:rsid w:val="007D0983"/>
    <w:rsid w:val="007D1399"/>
    <w:rsid w:val="007D441B"/>
    <w:rsid w:val="007D6878"/>
    <w:rsid w:val="007E6043"/>
    <w:rsid w:val="007F27B0"/>
    <w:rsid w:val="007F5007"/>
    <w:rsid w:val="00801105"/>
    <w:rsid w:val="0084516F"/>
    <w:rsid w:val="008502F5"/>
    <w:rsid w:val="008516CC"/>
    <w:rsid w:val="00851AC5"/>
    <w:rsid w:val="00861B46"/>
    <w:rsid w:val="008704FF"/>
    <w:rsid w:val="008848D9"/>
    <w:rsid w:val="00892294"/>
    <w:rsid w:val="00895FC1"/>
    <w:rsid w:val="00896866"/>
    <w:rsid w:val="008A2B67"/>
    <w:rsid w:val="008C1A73"/>
    <w:rsid w:val="008C252C"/>
    <w:rsid w:val="008D113C"/>
    <w:rsid w:val="008D376F"/>
    <w:rsid w:val="008D6049"/>
    <w:rsid w:val="008E1BCE"/>
    <w:rsid w:val="008E51DE"/>
    <w:rsid w:val="008E7902"/>
    <w:rsid w:val="008F05B1"/>
    <w:rsid w:val="008F2473"/>
    <w:rsid w:val="008F24BD"/>
    <w:rsid w:val="00910B03"/>
    <w:rsid w:val="009119E7"/>
    <w:rsid w:val="00911B06"/>
    <w:rsid w:val="00915C93"/>
    <w:rsid w:val="00917BB1"/>
    <w:rsid w:val="0092228D"/>
    <w:rsid w:val="0092717C"/>
    <w:rsid w:val="0094203D"/>
    <w:rsid w:val="00964BEC"/>
    <w:rsid w:val="00975D21"/>
    <w:rsid w:val="00980531"/>
    <w:rsid w:val="00982FDD"/>
    <w:rsid w:val="00984467"/>
    <w:rsid w:val="0099278D"/>
    <w:rsid w:val="0099486A"/>
    <w:rsid w:val="009A240D"/>
    <w:rsid w:val="009B6BEA"/>
    <w:rsid w:val="009C5E17"/>
    <w:rsid w:val="009C5F29"/>
    <w:rsid w:val="009C7C22"/>
    <w:rsid w:val="009D2F79"/>
    <w:rsid w:val="009E00BA"/>
    <w:rsid w:val="009F1733"/>
    <w:rsid w:val="009F4C1A"/>
    <w:rsid w:val="00A000D2"/>
    <w:rsid w:val="00A00585"/>
    <w:rsid w:val="00A05CAE"/>
    <w:rsid w:val="00A25B48"/>
    <w:rsid w:val="00A31D8F"/>
    <w:rsid w:val="00A41F03"/>
    <w:rsid w:val="00A56DE0"/>
    <w:rsid w:val="00A60B0B"/>
    <w:rsid w:val="00A62B99"/>
    <w:rsid w:val="00A6315D"/>
    <w:rsid w:val="00A64A9F"/>
    <w:rsid w:val="00A65845"/>
    <w:rsid w:val="00A7771A"/>
    <w:rsid w:val="00A8465C"/>
    <w:rsid w:val="00A90A2C"/>
    <w:rsid w:val="00A92A22"/>
    <w:rsid w:val="00A9349C"/>
    <w:rsid w:val="00AA3E52"/>
    <w:rsid w:val="00AB0589"/>
    <w:rsid w:val="00AB49B3"/>
    <w:rsid w:val="00AD0E82"/>
    <w:rsid w:val="00AE068C"/>
    <w:rsid w:val="00AE0CB3"/>
    <w:rsid w:val="00AE301A"/>
    <w:rsid w:val="00AE43E6"/>
    <w:rsid w:val="00AF2F77"/>
    <w:rsid w:val="00B05E68"/>
    <w:rsid w:val="00B14698"/>
    <w:rsid w:val="00B3676F"/>
    <w:rsid w:val="00B4395B"/>
    <w:rsid w:val="00B46E48"/>
    <w:rsid w:val="00B5066B"/>
    <w:rsid w:val="00B540FD"/>
    <w:rsid w:val="00B54CF4"/>
    <w:rsid w:val="00B5655C"/>
    <w:rsid w:val="00B66238"/>
    <w:rsid w:val="00B70C5E"/>
    <w:rsid w:val="00B740AA"/>
    <w:rsid w:val="00B80718"/>
    <w:rsid w:val="00B856B9"/>
    <w:rsid w:val="00B929EA"/>
    <w:rsid w:val="00BA1E79"/>
    <w:rsid w:val="00BA3433"/>
    <w:rsid w:val="00BA595F"/>
    <w:rsid w:val="00BA7442"/>
    <w:rsid w:val="00BB155E"/>
    <w:rsid w:val="00BB4C52"/>
    <w:rsid w:val="00BB6CDD"/>
    <w:rsid w:val="00BC75F9"/>
    <w:rsid w:val="00BE11A8"/>
    <w:rsid w:val="00BE2613"/>
    <w:rsid w:val="00BF274E"/>
    <w:rsid w:val="00BF6C4E"/>
    <w:rsid w:val="00BF7E23"/>
    <w:rsid w:val="00C07D6B"/>
    <w:rsid w:val="00C1430E"/>
    <w:rsid w:val="00C1712D"/>
    <w:rsid w:val="00C17F38"/>
    <w:rsid w:val="00C22492"/>
    <w:rsid w:val="00C421AD"/>
    <w:rsid w:val="00C569B9"/>
    <w:rsid w:val="00C57CE1"/>
    <w:rsid w:val="00C645BE"/>
    <w:rsid w:val="00C662E2"/>
    <w:rsid w:val="00C705EA"/>
    <w:rsid w:val="00C76393"/>
    <w:rsid w:val="00C76F04"/>
    <w:rsid w:val="00C77DF5"/>
    <w:rsid w:val="00C849E8"/>
    <w:rsid w:val="00C93675"/>
    <w:rsid w:val="00C93708"/>
    <w:rsid w:val="00CA043C"/>
    <w:rsid w:val="00CA1409"/>
    <w:rsid w:val="00CA393B"/>
    <w:rsid w:val="00CD6AC0"/>
    <w:rsid w:val="00CE12F2"/>
    <w:rsid w:val="00CE169B"/>
    <w:rsid w:val="00CF1125"/>
    <w:rsid w:val="00CF45D5"/>
    <w:rsid w:val="00CF7EFB"/>
    <w:rsid w:val="00D042EB"/>
    <w:rsid w:val="00D07B22"/>
    <w:rsid w:val="00D10908"/>
    <w:rsid w:val="00D163B3"/>
    <w:rsid w:val="00D30573"/>
    <w:rsid w:val="00D31D88"/>
    <w:rsid w:val="00D35448"/>
    <w:rsid w:val="00D36F59"/>
    <w:rsid w:val="00D3778E"/>
    <w:rsid w:val="00D37CD6"/>
    <w:rsid w:val="00D445B6"/>
    <w:rsid w:val="00D6121B"/>
    <w:rsid w:val="00D64AFE"/>
    <w:rsid w:val="00D846DB"/>
    <w:rsid w:val="00D85923"/>
    <w:rsid w:val="00DA429B"/>
    <w:rsid w:val="00DA6B01"/>
    <w:rsid w:val="00DE0DCB"/>
    <w:rsid w:val="00DE1A34"/>
    <w:rsid w:val="00DE4400"/>
    <w:rsid w:val="00DE4AC9"/>
    <w:rsid w:val="00DF0877"/>
    <w:rsid w:val="00E11A56"/>
    <w:rsid w:val="00E21703"/>
    <w:rsid w:val="00E326A4"/>
    <w:rsid w:val="00E3608C"/>
    <w:rsid w:val="00E4298B"/>
    <w:rsid w:val="00E45CBE"/>
    <w:rsid w:val="00E609C2"/>
    <w:rsid w:val="00E67C75"/>
    <w:rsid w:val="00E764A6"/>
    <w:rsid w:val="00E84933"/>
    <w:rsid w:val="00EA1908"/>
    <w:rsid w:val="00EA2BAE"/>
    <w:rsid w:val="00EB27D8"/>
    <w:rsid w:val="00EB3015"/>
    <w:rsid w:val="00EC1F6F"/>
    <w:rsid w:val="00EC6935"/>
    <w:rsid w:val="00EC6A73"/>
    <w:rsid w:val="00EE1CA3"/>
    <w:rsid w:val="00EE2521"/>
    <w:rsid w:val="00EE36B9"/>
    <w:rsid w:val="00EE3F68"/>
    <w:rsid w:val="00F0402A"/>
    <w:rsid w:val="00F07048"/>
    <w:rsid w:val="00F131F5"/>
    <w:rsid w:val="00F21A53"/>
    <w:rsid w:val="00F41DD0"/>
    <w:rsid w:val="00F62028"/>
    <w:rsid w:val="00F62EFB"/>
    <w:rsid w:val="00F6753A"/>
    <w:rsid w:val="00F70909"/>
    <w:rsid w:val="00F72274"/>
    <w:rsid w:val="00F7362F"/>
    <w:rsid w:val="00F7598D"/>
    <w:rsid w:val="00F7634B"/>
    <w:rsid w:val="00F810D9"/>
    <w:rsid w:val="00F84537"/>
    <w:rsid w:val="00F87CCE"/>
    <w:rsid w:val="00F912BE"/>
    <w:rsid w:val="00FA1ABE"/>
    <w:rsid w:val="00FA27D6"/>
    <w:rsid w:val="00FA2C2E"/>
    <w:rsid w:val="00FB72BC"/>
    <w:rsid w:val="00FC25EE"/>
    <w:rsid w:val="00FD1225"/>
    <w:rsid w:val="00FE1324"/>
    <w:rsid w:val="00FF35C4"/>
    <w:rsid w:val="00FF5D5A"/>
    <w:rsid w:val="00FF6C79"/>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BCE4"/>
  <w15:chartTrackingRefBased/>
  <w15:docId w15:val="{91875726-358F-4F0A-8C03-4716B75B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F845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F84537"/>
  </w:style>
  <w:style w:type="paragraph" w:styleId="CommentText">
    <w:name w:val="annotation text"/>
    <w:basedOn w:val="Normal"/>
    <w:link w:val="CommentTextChar"/>
    <w:uiPriority w:val="99"/>
    <w:unhideWhenUsed/>
    <w:rsid w:val="00F84537"/>
    <w:pPr>
      <w:spacing w:line="240" w:lineRule="auto"/>
    </w:pPr>
    <w:rPr>
      <w:sz w:val="20"/>
      <w:szCs w:val="20"/>
    </w:rPr>
  </w:style>
  <w:style w:type="character" w:customStyle="1" w:styleId="CommentTextChar">
    <w:name w:val="Comment Text Char"/>
    <w:basedOn w:val="DefaultParagraphFont"/>
    <w:link w:val="CommentText"/>
    <w:uiPriority w:val="99"/>
    <w:rsid w:val="00F84537"/>
    <w:rPr>
      <w:rFonts w:eastAsiaTheme="minorEastAsia"/>
      <w:sz w:val="20"/>
      <w:szCs w:val="20"/>
    </w:rPr>
  </w:style>
  <w:style w:type="character" w:styleId="CommentReference">
    <w:name w:val="annotation reference"/>
    <w:basedOn w:val="DefaultParagraphFont"/>
    <w:uiPriority w:val="99"/>
    <w:unhideWhenUsed/>
    <w:rsid w:val="00F84537"/>
    <w:rPr>
      <w:sz w:val="16"/>
      <w:szCs w:val="16"/>
    </w:rPr>
  </w:style>
  <w:style w:type="paragraph" w:styleId="TOCHeading">
    <w:name w:val="TOC Heading"/>
    <w:basedOn w:val="Heading1"/>
    <w:next w:val="Normal"/>
    <w:uiPriority w:val="39"/>
    <w:unhideWhenUsed/>
    <w:qFormat/>
    <w:rsid w:val="00F8453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84537"/>
    <w:pPr>
      <w:spacing w:after="100"/>
    </w:pPr>
  </w:style>
  <w:style w:type="paragraph" w:styleId="TOC2">
    <w:name w:val="toc 2"/>
    <w:basedOn w:val="Normal"/>
    <w:next w:val="Normal"/>
    <w:autoRedefine/>
    <w:uiPriority w:val="39"/>
    <w:unhideWhenUsed/>
    <w:rsid w:val="00F84537"/>
    <w:pPr>
      <w:spacing w:after="100"/>
      <w:ind w:left="240"/>
    </w:pPr>
  </w:style>
  <w:style w:type="paragraph" w:styleId="TOC3">
    <w:name w:val="toc 3"/>
    <w:basedOn w:val="Normal"/>
    <w:next w:val="Normal"/>
    <w:autoRedefine/>
    <w:uiPriority w:val="39"/>
    <w:unhideWhenUsed/>
    <w:rsid w:val="00F84537"/>
    <w:pPr>
      <w:spacing w:after="100"/>
      <w:ind w:left="480"/>
    </w:pPr>
  </w:style>
  <w:style w:type="paragraph" w:styleId="ListParagraph">
    <w:name w:val="List Paragraph"/>
    <w:basedOn w:val="Normal"/>
    <w:uiPriority w:val="34"/>
    <w:qFormat/>
    <w:rsid w:val="00EE2521"/>
    <w:pPr>
      <w:ind w:left="720"/>
      <w:contextualSpacing/>
    </w:pPr>
  </w:style>
  <w:style w:type="paragraph" w:styleId="CommentSubject">
    <w:name w:val="annotation subject"/>
    <w:basedOn w:val="CommentText"/>
    <w:next w:val="CommentText"/>
    <w:link w:val="CommentSubjectChar"/>
    <w:uiPriority w:val="99"/>
    <w:semiHidden/>
    <w:unhideWhenUsed/>
    <w:rsid w:val="006D6A1F"/>
    <w:rPr>
      <w:b/>
      <w:bCs/>
    </w:rPr>
  </w:style>
  <w:style w:type="character" w:customStyle="1" w:styleId="CommentSubjectChar">
    <w:name w:val="Comment Subject Char"/>
    <w:basedOn w:val="CommentTextChar"/>
    <w:link w:val="CommentSubject"/>
    <w:uiPriority w:val="99"/>
    <w:semiHidden/>
    <w:rsid w:val="006D6A1F"/>
    <w:rPr>
      <w:rFonts w:eastAsiaTheme="minorEastAsia"/>
      <w:b/>
      <w:bCs/>
      <w:sz w:val="20"/>
      <w:szCs w:val="20"/>
    </w:rPr>
  </w:style>
  <w:style w:type="character" w:styleId="FollowedHyperlink">
    <w:name w:val="FollowedHyperlink"/>
    <w:basedOn w:val="DefaultParagraphFont"/>
    <w:uiPriority w:val="99"/>
    <w:semiHidden/>
    <w:unhideWhenUsed/>
    <w:rsid w:val="001A7781"/>
    <w:rPr>
      <w:color w:val="016574" w:themeColor="followedHyperlink"/>
      <w:u w:val="single"/>
    </w:rPr>
  </w:style>
  <w:style w:type="character" w:customStyle="1" w:styleId="eop">
    <w:name w:val="eop"/>
    <w:basedOn w:val="DefaultParagraphFont"/>
    <w:rsid w:val="000E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ms.sco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EB60E-9E87-4E21-8612-30C2A1D2F723}">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ce5b52f7-9556-48ad-bf4f-1238de82834a"/>
    <ds:schemaRef ds:uri="http://purl.org/dc/elements/1.1/"/>
    <ds:schemaRef ds:uri="7dd4d6b0-2bd1-40f7-94aa-8d4785e79023"/>
    <ds:schemaRef ds:uri="http://www.w3.org/XML/1998/namespace"/>
    <ds:schemaRef ds:uri="http://purl.org/dc/term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7B92F311-B1C3-4E19-936C-1F3ED51A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Links>
    <vt:vector size="84" baseType="variant">
      <vt:variant>
        <vt:i4>6881338</vt:i4>
      </vt:variant>
      <vt:variant>
        <vt:i4>69</vt:i4>
      </vt:variant>
      <vt:variant>
        <vt:i4>0</vt:i4>
      </vt:variant>
      <vt:variant>
        <vt:i4>5</vt:i4>
      </vt:variant>
      <vt:variant>
        <vt:lpwstr>https://fms.scot/</vt:lpwstr>
      </vt:variant>
      <vt:variant>
        <vt:lpwstr>:~:text=Fisheries%20Management%20Scotland%20is%20the%20representative%20body%20for%20Scotland's%20District</vt:lpwstr>
      </vt:variant>
      <vt:variant>
        <vt:i4>589857</vt:i4>
      </vt:variant>
      <vt:variant>
        <vt:i4>66</vt:i4>
      </vt:variant>
      <vt:variant>
        <vt:i4>0</vt:i4>
      </vt:variant>
      <vt:variant>
        <vt:i4>5</vt:i4>
      </vt:variant>
      <vt:variant>
        <vt:lpwstr/>
      </vt:variant>
      <vt:variant>
        <vt:lpwstr>_Glossary</vt:lpwstr>
      </vt:variant>
      <vt:variant>
        <vt:i4>3539032</vt:i4>
      </vt:variant>
      <vt:variant>
        <vt:i4>63</vt:i4>
      </vt:variant>
      <vt:variant>
        <vt:i4>0</vt:i4>
      </vt:variant>
      <vt:variant>
        <vt:i4>5</vt:i4>
      </vt:variant>
      <vt:variant>
        <vt:lpwstr>mailto:equalities@sepa.org.uk</vt:lpwstr>
      </vt:variant>
      <vt:variant>
        <vt:lpwstr/>
      </vt:variant>
      <vt:variant>
        <vt:i4>1245242</vt:i4>
      </vt:variant>
      <vt:variant>
        <vt:i4>56</vt:i4>
      </vt:variant>
      <vt:variant>
        <vt:i4>0</vt:i4>
      </vt:variant>
      <vt:variant>
        <vt:i4>5</vt:i4>
      </vt:variant>
      <vt:variant>
        <vt:lpwstr/>
      </vt:variant>
      <vt:variant>
        <vt:lpwstr>_Toc188368577</vt:lpwstr>
      </vt:variant>
      <vt:variant>
        <vt:i4>1245242</vt:i4>
      </vt:variant>
      <vt:variant>
        <vt:i4>50</vt:i4>
      </vt:variant>
      <vt:variant>
        <vt:i4>0</vt:i4>
      </vt:variant>
      <vt:variant>
        <vt:i4>5</vt:i4>
      </vt:variant>
      <vt:variant>
        <vt:lpwstr/>
      </vt:variant>
      <vt:variant>
        <vt:lpwstr>_Toc188368576</vt:lpwstr>
      </vt:variant>
      <vt:variant>
        <vt:i4>1245242</vt:i4>
      </vt:variant>
      <vt:variant>
        <vt:i4>44</vt:i4>
      </vt:variant>
      <vt:variant>
        <vt:i4>0</vt:i4>
      </vt:variant>
      <vt:variant>
        <vt:i4>5</vt:i4>
      </vt:variant>
      <vt:variant>
        <vt:lpwstr/>
      </vt:variant>
      <vt:variant>
        <vt:lpwstr>_Toc188368575</vt:lpwstr>
      </vt:variant>
      <vt:variant>
        <vt:i4>1245242</vt:i4>
      </vt:variant>
      <vt:variant>
        <vt:i4>38</vt:i4>
      </vt:variant>
      <vt:variant>
        <vt:i4>0</vt:i4>
      </vt:variant>
      <vt:variant>
        <vt:i4>5</vt:i4>
      </vt:variant>
      <vt:variant>
        <vt:lpwstr/>
      </vt:variant>
      <vt:variant>
        <vt:lpwstr>_Toc188368574</vt:lpwstr>
      </vt:variant>
      <vt:variant>
        <vt:i4>1245242</vt:i4>
      </vt:variant>
      <vt:variant>
        <vt:i4>32</vt:i4>
      </vt:variant>
      <vt:variant>
        <vt:i4>0</vt:i4>
      </vt:variant>
      <vt:variant>
        <vt:i4>5</vt:i4>
      </vt:variant>
      <vt:variant>
        <vt:lpwstr/>
      </vt:variant>
      <vt:variant>
        <vt:lpwstr>_Toc188368573</vt:lpwstr>
      </vt:variant>
      <vt:variant>
        <vt:i4>1245242</vt:i4>
      </vt:variant>
      <vt:variant>
        <vt:i4>26</vt:i4>
      </vt:variant>
      <vt:variant>
        <vt:i4>0</vt:i4>
      </vt:variant>
      <vt:variant>
        <vt:i4>5</vt:i4>
      </vt:variant>
      <vt:variant>
        <vt:lpwstr/>
      </vt:variant>
      <vt:variant>
        <vt:lpwstr>_Toc188368572</vt:lpwstr>
      </vt:variant>
      <vt:variant>
        <vt:i4>1245242</vt:i4>
      </vt:variant>
      <vt:variant>
        <vt:i4>20</vt:i4>
      </vt:variant>
      <vt:variant>
        <vt:i4>0</vt:i4>
      </vt:variant>
      <vt:variant>
        <vt:i4>5</vt:i4>
      </vt:variant>
      <vt:variant>
        <vt:lpwstr/>
      </vt:variant>
      <vt:variant>
        <vt:lpwstr>_Toc188368571</vt:lpwstr>
      </vt:variant>
      <vt:variant>
        <vt:i4>1245242</vt:i4>
      </vt:variant>
      <vt:variant>
        <vt:i4>14</vt:i4>
      </vt:variant>
      <vt:variant>
        <vt:i4>0</vt:i4>
      </vt:variant>
      <vt:variant>
        <vt:i4>5</vt:i4>
      </vt:variant>
      <vt:variant>
        <vt:lpwstr/>
      </vt:variant>
      <vt:variant>
        <vt:lpwstr>_Toc188368570</vt:lpwstr>
      </vt:variant>
      <vt:variant>
        <vt:i4>1179706</vt:i4>
      </vt:variant>
      <vt:variant>
        <vt:i4>8</vt:i4>
      </vt:variant>
      <vt:variant>
        <vt:i4>0</vt:i4>
      </vt:variant>
      <vt:variant>
        <vt:i4>5</vt:i4>
      </vt:variant>
      <vt:variant>
        <vt:lpwstr/>
      </vt:variant>
      <vt:variant>
        <vt:lpwstr>_Toc188368569</vt:lpwstr>
      </vt:variant>
      <vt:variant>
        <vt:i4>1179706</vt:i4>
      </vt:variant>
      <vt:variant>
        <vt:i4>2</vt:i4>
      </vt:variant>
      <vt:variant>
        <vt:i4>0</vt:i4>
      </vt:variant>
      <vt:variant>
        <vt:i4>5</vt:i4>
      </vt:variant>
      <vt:variant>
        <vt:lpwstr/>
      </vt:variant>
      <vt:variant>
        <vt:lpwstr>_Toc188368568</vt:lpwstr>
      </vt:variant>
      <vt:variant>
        <vt:i4>2818094</vt:i4>
      </vt:variant>
      <vt:variant>
        <vt:i4>0</vt:i4>
      </vt:variant>
      <vt:variant>
        <vt:i4>0</vt:i4>
      </vt:variant>
      <vt:variant>
        <vt:i4>5</vt:i4>
      </vt:variant>
      <vt:variant>
        <vt:lpwstr>https://scottishepa.sharepoint.com/:w:/r/sites/IntegratedAuthorisationFramework/Shared Documents/WS06_Water_Activities/Guidance docs/Engineering/Engineering Glossary working doc.docx?d=w8b429ed98ffa458691ffd45311794d80&amp;csf=1&amp;web=1&amp;e=zrGdzx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2025-06-23T11:06:00Z</dcterms:created>
  <dcterms:modified xsi:type="dcterms:W3CDTF">2025-06-23T11:06:00Z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