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13ECF959" w14:textId="77777777" w:rsidR="004073BC" w:rsidRDefault="00F72274" w:rsidP="00587EA6">
          <w:pPr>
            <w:pStyle w:val="Heading1"/>
          </w:pPr>
          <w:r>
            <w:rPr>
              <w:noProof/>
            </w:rPr>
            <w:drawing>
              <wp:anchor distT="0" distB="0" distL="114300" distR="114300" simplePos="0" relativeHeight="251658241" behindDoc="1" locked="0" layoutInCell="1" allowOverlap="1" wp14:anchorId="2FD00411" wp14:editId="5A38CEED">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0673044" wp14:editId="21B3763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526840F" w14:textId="77777777" w:rsidR="004073BC" w:rsidRDefault="004073BC" w:rsidP="008C1A73"/>
        <w:p w14:paraId="55C8BCC9" w14:textId="035259D4" w:rsidR="004F5A37" w:rsidRPr="00E9553A" w:rsidRDefault="004F5A37" w:rsidP="004F5A37">
          <w:pPr>
            <w:rPr>
              <w:b/>
              <w:bCs/>
              <w:color w:val="FFFFFF" w:themeColor="background1"/>
              <w:sz w:val="48"/>
              <w:szCs w:val="48"/>
            </w:rPr>
          </w:pPr>
          <w:r w:rsidRPr="00E9553A">
            <w:rPr>
              <w:b/>
              <w:bCs/>
              <w:color w:val="FFFFFF" w:themeColor="background1"/>
              <w:sz w:val="48"/>
              <w:szCs w:val="48"/>
            </w:rPr>
            <w:t>WAT-G-006</w:t>
          </w:r>
        </w:p>
        <w:p w14:paraId="0B954EB0" w14:textId="77777777" w:rsidR="004F5A37" w:rsidRDefault="004F5A37" w:rsidP="004133B7">
          <w:pPr>
            <w:spacing w:line="240" w:lineRule="auto"/>
            <w:rPr>
              <w:b/>
              <w:bCs/>
              <w:color w:val="FFFFFF" w:themeColor="background1"/>
              <w:sz w:val="72"/>
              <w:szCs w:val="72"/>
            </w:rPr>
          </w:pPr>
        </w:p>
        <w:p w14:paraId="70D52545" w14:textId="673AECA1" w:rsidR="00801105" w:rsidRPr="00660EA8" w:rsidRDefault="00281BB1" w:rsidP="004133B7">
          <w:pPr>
            <w:spacing w:line="240" w:lineRule="auto"/>
            <w:rPr>
              <w:b/>
              <w:bCs/>
              <w:color w:val="FFFFFF" w:themeColor="background1"/>
              <w:sz w:val="72"/>
              <w:szCs w:val="72"/>
            </w:rPr>
          </w:pPr>
          <w:r w:rsidRPr="00660EA8">
            <w:rPr>
              <w:noProof/>
              <w:sz w:val="72"/>
              <w:szCs w:val="72"/>
            </w:rPr>
            <mc:AlternateContent>
              <mc:Choice Requires="wps">
                <w:drawing>
                  <wp:anchor distT="0" distB="0" distL="114300" distR="114300" simplePos="0" relativeHeight="251658240" behindDoc="0" locked="1" layoutInCell="1" allowOverlap="1" wp14:anchorId="7CCA3FAA" wp14:editId="2ECB7BB0">
                    <wp:simplePos x="0" y="0"/>
                    <wp:positionH relativeFrom="column">
                      <wp:posOffset>635</wp:posOffset>
                    </wp:positionH>
                    <wp:positionV relativeFrom="paragraph">
                      <wp:posOffset>7202805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FB60219" w14:textId="04CBF196" w:rsidR="00281BB1" w:rsidRPr="009A240D" w:rsidRDefault="00EB00AC"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A3FAA" id="_x0000_t202" coordsize="21600,21600" o:spt="202" path="m,l,21600r21600,l21600,xe">
                    <v:stroke joinstyle="miter"/>
                    <v:path gradientshapeok="t" o:connecttype="rect"/>
                  </v:shapetype>
                  <v:shape id="Text Box 3" o:spid="_x0000_s1026" type="#_x0000_t202" alt="&quot;&quot;" style="position:absolute;margin-left:.05pt;margin-top:567.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" filled="f" stroked="f" strokeweight=".5pt">
                    <v:textbox inset="0,0,0,0">
                      <w:txbxContent>
                        <w:p w14:paraId="7FB60219" w14:textId="04CBF196" w:rsidR="00281BB1" w:rsidRPr="009A240D" w:rsidRDefault="00EB00AC" w:rsidP="00281BB1">
                          <w:pPr>
                            <w:pStyle w:val="BodyText1"/>
                            <w:rPr>
                              <w:color w:val="FFFFFF" w:themeColor="background1"/>
                            </w:rPr>
                          </w:pPr>
                          <w:r>
                            <w:rPr>
                              <w:color w:val="FFFFFF" w:themeColor="background1"/>
                            </w:rPr>
                            <w:t>Version 1.0, August 2025</w:t>
                          </w:r>
                        </w:p>
                      </w:txbxContent>
                    </v:textbox>
                    <w10:anchorlock/>
                  </v:shape>
                </w:pict>
              </mc:Fallback>
            </mc:AlternateContent>
          </w:r>
          <w:r w:rsidR="0088216B" w:rsidRPr="00660EA8">
            <w:rPr>
              <w:b/>
              <w:bCs/>
              <w:color w:val="FFFFFF" w:themeColor="background1"/>
              <w:sz w:val="72"/>
              <w:szCs w:val="72"/>
            </w:rPr>
            <w:t xml:space="preserve">EASR Guidance: </w:t>
          </w:r>
          <w:r w:rsidR="00EB557E" w:rsidRPr="00660EA8">
            <w:rPr>
              <w:b/>
              <w:bCs/>
              <w:color w:val="FFFFFF" w:themeColor="background1"/>
              <w:sz w:val="72"/>
              <w:szCs w:val="72"/>
            </w:rPr>
            <w:t xml:space="preserve">Registration Activity: </w:t>
          </w:r>
          <w:r w:rsidR="003A2C9E" w:rsidRPr="003A2C9E">
            <w:rPr>
              <w:b/>
              <w:bCs/>
              <w:color w:val="FFFFFF" w:themeColor="background1"/>
              <w:sz w:val="72"/>
              <w:szCs w:val="72"/>
            </w:rPr>
            <w:t>Borehole construction work less than or equal to 200m depth</w:t>
          </w:r>
        </w:p>
        <w:p w14:paraId="3C03BE14" w14:textId="77777777" w:rsidR="008C1A73" w:rsidRPr="00CF7EFB" w:rsidRDefault="008C1A73" w:rsidP="00CF7EFB">
          <w:pPr>
            <w:rPr>
              <w:b/>
              <w:bCs/>
              <w:color w:val="FFFFFF" w:themeColor="background1"/>
              <w:sz w:val="84"/>
              <w:szCs w:val="84"/>
            </w:rPr>
          </w:pPr>
          <w:r>
            <w:br w:type="page"/>
          </w:r>
        </w:p>
      </w:sdtContent>
    </w:sdt>
    <w:p w14:paraId="2AE20710" w14:textId="77777777" w:rsidR="0029725A" w:rsidRDefault="0029725A" w:rsidP="0029725A">
      <w:pPr>
        <w:pStyle w:val="BodyText1"/>
        <w:rPr>
          <w:rFonts w:eastAsia="Times New Roman"/>
          <w:sz w:val="32"/>
          <w:szCs w:val="32"/>
        </w:rPr>
      </w:pPr>
    </w:p>
    <w:p w14:paraId="76280049" w14:textId="77777777" w:rsidR="0029725A" w:rsidRDefault="0029725A" w:rsidP="0029725A">
      <w:pPr>
        <w:pStyle w:val="BodyText1"/>
        <w:rPr>
          <w:rFonts w:eastAsia="Times New Roman"/>
          <w:sz w:val="32"/>
          <w:szCs w:val="32"/>
        </w:rPr>
      </w:pPr>
    </w:p>
    <w:p w14:paraId="4D7B3F9C" w14:textId="77777777" w:rsidR="0029725A" w:rsidRDefault="0029725A" w:rsidP="0029725A">
      <w:pPr>
        <w:pStyle w:val="BodyText1"/>
        <w:rPr>
          <w:rFonts w:eastAsia="Times New Roman"/>
          <w:sz w:val="32"/>
          <w:szCs w:val="32"/>
        </w:rPr>
      </w:pPr>
    </w:p>
    <w:p w14:paraId="2C6679AD" w14:textId="77777777" w:rsidR="0029725A" w:rsidRDefault="0029725A" w:rsidP="0029725A">
      <w:pPr>
        <w:pStyle w:val="BodyText1"/>
        <w:rPr>
          <w:rFonts w:eastAsia="Times New Roman"/>
          <w:sz w:val="32"/>
          <w:szCs w:val="32"/>
        </w:rPr>
      </w:pPr>
    </w:p>
    <w:p w14:paraId="037F6B38" w14:textId="77777777" w:rsidR="0029725A" w:rsidRDefault="0029725A" w:rsidP="0029725A">
      <w:pPr>
        <w:pStyle w:val="BodyText1"/>
        <w:rPr>
          <w:rFonts w:eastAsia="Times New Roman"/>
          <w:sz w:val="32"/>
          <w:szCs w:val="32"/>
        </w:rPr>
      </w:pPr>
    </w:p>
    <w:p w14:paraId="381EB569" w14:textId="77777777" w:rsidR="0029725A" w:rsidRDefault="0029725A" w:rsidP="0029725A">
      <w:pPr>
        <w:pStyle w:val="BodyText1"/>
        <w:rPr>
          <w:rFonts w:eastAsia="Times New Roman"/>
          <w:sz w:val="32"/>
          <w:szCs w:val="32"/>
        </w:rPr>
      </w:pPr>
    </w:p>
    <w:p w14:paraId="7A5B889C" w14:textId="77777777" w:rsidR="0029725A" w:rsidRDefault="0029725A" w:rsidP="0029725A">
      <w:pPr>
        <w:pStyle w:val="BodyText1"/>
        <w:rPr>
          <w:rFonts w:eastAsia="Times New Roman"/>
          <w:sz w:val="32"/>
          <w:szCs w:val="32"/>
        </w:rPr>
      </w:pPr>
    </w:p>
    <w:p w14:paraId="7BF37F38" w14:textId="77777777" w:rsidR="0029725A" w:rsidRDefault="0029725A" w:rsidP="0029725A">
      <w:pPr>
        <w:pStyle w:val="BodyText1"/>
        <w:rPr>
          <w:rFonts w:eastAsia="Times New Roman"/>
          <w:sz w:val="32"/>
          <w:szCs w:val="32"/>
        </w:rPr>
      </w:pPr>
    </w:p>
    <w:p w14:paraId="785764AB" w14:textId="77777777" w:rsidR="0029725A" w:rsidRDefault="0029725A" w:rsidP="0029725A">
      <w:pPr>
        <w:pStyle w:val="BodyText1"/>
        <w:rPr>
          <w:rFonts w:eastAsia="Times New Roman"/>
          <w:sz w:val="32"/>
          <w:szCs w:val="32"/>
        </w:rPr>
      </w:pPr>
    </w:p>
    <w:p w14:paraId="4ECC2312" w14:textId="77777777" w:rsidR="0029725A" w:rsidRDefault="0029725A" w:rsidP="0029725A">
      <w:pPr>
        <w:pStyle w:val="BodyText1"/>
        <w:rPr>
          <w:rFonts w:eastAsia="Times New Roman"/>
          <w:sz w:val="32"/>
          <w:szCs w:val="32"/>
        </w:rPr>
      </w:pPr>
    </w:p>
    <w:p w14:paraId="72A72F61" w14:textId="77777777" w:rsidR="0029725A" w:rsidRDefault="0029725A" w:rsidP="0029725A">
      <w:pPr>
        <w:pStyle w:val="BodyText1"/>
        <w:rPr>
          <w:rFonts w:eastAsia="Times New Roman"/>
          <w:sz w:val="32"/>
          <w:szCs w:val="32"/>
        </w:rPr>
      </w:pPr>
    </w:p>
    <w:p w14:paraId="0A6EFAA3" w14:textId="77777777" w:rsidR="0029725A" w:rsidRDefault="0029725A" w:rsidP="0029725A">
      <w:pPr>
        <w:pStyle w:val="BodyText1"/>
        <w:rPr>
          <w:rFonts w:eastAsia="Times New Roman"/>
          <w:sz w:val="32"/>
          <w:szCs w:val="32"/>
        </w:rPr>
      </w:pPr>
    </w:p>
    <w:p w14:paraId="20CD59D4" w14:textId="77777777" w:rsidR="0029725A" w:rsidRDefault="0029725A" w:rsidP="0029725A">
      <w:pPr>
        <w:pStyle w:val="BodyText1"/>
        <w:rPr>
          <w:rFonts w:eastAsia="Times New Roman"/>
          <w:sz w:val="32"/>
          <w:szCs w:val="32"/>
        </w:rPr>
      </w:pPr>
    </w:p>
    <w:p w14:paraId="584BFDD5" w14:textId="77777777" w:rsidR="0029725A" w:rsidRDefault="0029725A" w:rsidP="0029725A">
      <w:pPr>
        <w:pStyle w:val="BodyText1"/>
        <w:rPr>
          <w:rFonts w:eastAsia="Times New Roman"/>
          <w:sz w:val="32"/>
          <w:szCs w:val="32"/>
        </w:rPr>
      </w:pPr>
    </w:p>
    <w:p w14:paraId="134F3D04" w14:textId="00FBD5F6" w:rsidR="0029725A" w:rsidRDefault="0029725A" w:rsidP="0029725A">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65A96CEF" w14:textId="3F845526" w:rsidR="002A20F9" w:rsidRPr="002E1754" w:rsidRDefault="002A20F9" w:rsidP="002E1754">
      <w:pPr>
        <w:pStyle w:val="Heading1"/>
        <w:rPr>
          <w:rFonts w:ascii="Arial" w:hAnsi="Arial" w:cs="Arial"/>
          <w:b w:val="0"/>
          <w:bCs/>
          <w:color w:val="016574"/>
          <w:szCs w:val="40"/>
        </w:rPr>
      </w:pPr>
      <w:r>
        <w:rPr>
          <w:rStyle w:val="normaltextrun"/>
          <w:rFonts w:ascii="Arial" w:hAnsi="Arial" w:cs="Arial"/>
          <w:color w:val="016574" w:themeColor="accent6"/>
          <w:szCs w:val="40"/>
        </w:rPr>
        <w:lastRenderedPageBreak/>
        <w:t>Purpose</w:t>
      </w:r>
      <w:r w:rsidRPr="12B225A4">
        <w:rPr>
          <w:rStyle w:val="eop"/>
          <w:rFonts w:ascii="Arial" w:hAnsi="Arial" w:cs="Arial"/>
          <w:color w:val="016574" w:themeColor="accent6"/>
          <w:szCs w:val="40"/>
        </w:rPr>
        <w:t> </w:t>
      </w:r>
    </w:p>
    <w:p w14:paraId="2FC5054F" w14:textId="513CBFE9" w:rsidR="002A20F9" w:rsidRDefault="002A20F9" w:rsidP="002A20F9">
      <w:pPr>
        <w:pStyle w:val="BodyText1"/>
        <w:rPr>
          <w:rFonts w:eastAsia="Times New Roman"/>
          <w:lang w:val="en-US" w:eastAsia="en-GB"/>
        </w:rPr>
      </w:pPr>
      <w:r w:rsidRPr="00F5574F">
        <w:rPr>
          <w:rFonts w:eastAsia="Times New Roman"/>
          <w:lang w:val="en-US" w:eastAsia="en-GB"/>
        </w:rPr>
        <w:t xml:space="preserve">This document provides information and guidance </w:t>
      </w:r>
      <w:r w:rsidRPr="002E1754">
        <w:rPr>
          <w:rFonts w:eastAsia="Times New Roman"/>
          <w:lang w:val="en-US" w:eastAsia="en-GB"/>
        </w:rPr>
        <w:t xml:space="preserve">for anyone undertaking the </w:t>
      </w:r>
      <w:r w:rsidR="002E1754" w:rsidRPr="002E1754">
        <w:rPr>
          <w:rFonts w:eastAsia="Times New Roman"/>
          <w:lang w:val="en-US" w:eastAsia="en-GB"/>
        </w:rPr>
        <w:t>construction</w:t>
      </w:r>
      <w:r w:rsidR="00970B1A" w:rsidRPr="002E1754">
        <w:rPr>
          <w:rFonts w:eastAsia="Times New Roman"/>
          <w:lang w:val="en-US" w:eastAsia="en-GB"/>
        </w:rPr>
        <w:t xml:space="preserve"> and operation of any </w:t>
      </w:r>
      <w:r w:rsidR="002E1754" w:rsidRPr="002E1754">
        <w:rPr>
          <w:rFonts w:eastAsia="Times New Roman"/>
          <w:lang w:val="en-US" w:eastAsia="en-GB"/>
        </w:rPr>
        <w:t>borehole</w:t>
      </w:r>
      <w:r w:rsidR="00970B1A" w:rsidRPr="002E1754">
        <w:rPr>
          <w:rFonts w:eastAsia="Times New Roman"/>
          <w:lang w:val="en-US" w:eastAsia="en-GB"/>
        </w:rPr>
        <w:t xml:space="preserve"> with a depth o</w:t>
      </w:r>
      <w:r w:rsidR="002E1754">
        <w:rPr>
          <w:rFonts w:eastAsia="Times New Roman"/>
          <w:lang w:val="en-US" w:eastAsia="en-GB"/>
        </w:rPr>
        <w:t>f</w:t>
      </w:r>
      <w:r w:rsidR="00970B1A" w:rsidRPr="002E1754">
        <w:rPr>
          <w:rFonts w:eastAsia="Times New Roman"/>
          <w:lang w:val="en-US" w:eastAsia="en-GB"/>
        </w:rPr>
        <w:t xml:space="preserve"> less than or equal to 200</w:t>
      </w:r>
      <w:proofErr w:type="gramStart"/>
      <w:r w:rsidR="00970B1A" w:rsidRPr="002E1754">
        <w:rPr>
          <w:rFonts w:eastAsia="Times New Roman"/>
          <w:lang w:val="en-US" w:eastAsia="en-GB"/>
        </w:rPr>
        <w:t xml:space="preserve">m </w:t>
      </w:r>
      <w:r w:rsidRPr="002E1754">
        <w:rPr>
          <w:rFonts w:eastAsia="Times New Roman"/>
          <w:lang w:val="en-US" w:eastAsia="en-GB"/>
        </w:rPr>
        <w:t>which</w:t>
      </w:r>
      <w:proofErr w:type="gramEnd"/>
      <w:r w:rsidRPr="002E1754">
        <w:rPr>
          <w:rFonts w:eastAsia="Times New Roman"/>
          <w:lang w:val="en-US" w:eastAsia="en-GB"/>
        </w:rPr>
        <w:t xml:space="preserve"> requires </w:t>
      </w:r>
      <w:proofErr w:type="gramStart"/>
      <w:r w:rsidRPr="002E1754">
        <w:rPr>
          <w:rFonts w:eastAsia="Times New Roman"/>
          <w:lang w:val="en-US" w:eastAsia="en-GB"/>
        </w:rPr>
        <w:t>a registration</w:t>
      </w:r>
      <w:proofErr w:type="gramEnd"/>
      <w:r w:rsidRPr="002E1754">
        <w:rPr>
          <w:rFonts w:eastAsia="Times New Roman"/>
          <w:lang w:val="en-US" w:eastAsia="en-GB"/>
        </w:rPr>
        <w:t xml:space="preserve"> under</w:t>
      </w:r>
      <w:r w:rsidRPr="00F5574F">
        <w:rPr>
          <w:rFonts w:eastAsia="Times New Roman"/>
          <w:lang w:val="en-US" w:eastAsia="en-GB"/>
        </w:rPr>
        <w:t xml:space="preserve"> The Environmental </w:t>
      </w:r>
      <w:proofErr w:type="spellStart"/>
      <w:r w:rsidRPr="00F5574F">
        <w:rPr>
          <w:rFonts w:eastAsia="Times New Roman"/>
          <w:lang w:val="en-US" w:eastAsia="en-GB"/>
        </w:rPr>
        <w:t>Authorisations</w:t>
      </w:r>
      <w:proofErr w:type="spellEnd"/>
      <w:r w:rsidRPr="00F5574F">
        <w:rPr>
          <w:rFonts w:eastAsia="Times New Roman"/>
          <w:lang w:val="en-US" w:eastAsia="en-GB"/>
        </w:rPr>
        <w:t xml:space="preserve"> (Scotland) Regulations. </w:t>
      </w:r>
    </w:p>
    <w:p w14:paraId="55E1D4E7" w14:textId="725F5A8A" w:rsidR="00E9553A" w:rsidRPr="00E9553A" w:rsidRDefault="00E9553A" w:rsidP="002A20F9">
      <w:pPr>
        <w:pStyle w:val="BodyText1"/>
        <w:rPr>
          <w:rFonts w:eastAsia="Arial"/>
        </w:rPr>
      </w:pPr>
      <w:r>
        <w:rPr>
          <w:rFonts w:eastAsia="Arial"/>
          <w:lang w:val="en-US"/>
        </w:rPr>
        <w:t xml:space="preserve">This guidance does not cover any other permissions that may be required.  </w:t>
      </w:r>
    </w:p>
    <w:p w14:paraId="769FE266" w14:textId="290F8CA2" w:rsidR="00684F5A" w:rsidRDefault="00D61C32" w:rsidP="004133B7">
      <w:pPr>
        <w:pStyle w:val="Heading1"/>
        <w:rPr>
          <w:rFonts w:eastAsia="Times New Roman"/>
        </w:rPr>
      </w:pPr>
      <w:r>
        <w:rPr>
          <w:rFonts w:eastAsia="Times New Roman"/>
        </w:rPr>
        <w:t>What activity does this guidance apply to?</w:t>
      </w:r>
    </w:p>
    <w:p w14:paraId="2C427E99" w14:textId="6673E156" w:rsidR="007F6B93" w:rsidRPr="006B27F3" w:rsidRDefault="007F6B93" w:rsidP="00D37C5C">
      <w:pPr>
        <w:pStyle w:val="BodyText1"/>
      </w:pPr>
      <w:r w:rsidRPr="00152420">
        <w:t xml:space="preserve">This guidance applies to </w:t>
      </w:r>
      <w:r>
        <w:t>t</w:t>
      </w:r>
      <w:r w:rsidRPr="00BC104A">
        <w:t xml:space="preserve">he construction, extension and/or operation, including the decommissioning, of any borehole with a depth of less than or equal to 200m, where the activity is not authorised by </w:t>
      </w:r>
      <w:r w:rsidR="00152591">
        <w:t xml:space="preserve">Water </w:t>
      </w:r>
      <w:r w:rsidRPr="00BC104A">
        <w:t>G</w:t>
      </w:r>
      <w:r w:rsidR="0080271C">
        <w:t xml:space="preserve">eneral </w:t>
      </w:r>
      <w:r w:rsidRPr="00BC104A">
        <w:t>B</w:t>
      </w:r>
      <w:r w:rsidR="0080271C">
        <w:t xml:space="preserve">inding </w:t>
      </w:r>
      <w:r w:rsidRPr="00BC104A">
        <w:t>R</w:t>
      </w:r>
      <w:r w:rsidR="0080271C">
        <w:t>ule</w:t>
      </w:r>
      <w:r w:rsidR="00152591">
        <w:t xml:space="preserve"> </w:t>
      </w:r>
      <w:r w:rsidRPr="00BC104A">
        <w:t>3 of EASR.</w:t>
      </w:r>
      <w:r>
        <w:t xml:space="preserve"> </w:t>
      </w:r>
    </w:p>
    <w:p w14:paraId="27DF4366" w14:textId="77777777" w:rsidR="0032585E" w:rsidRPr="00820023" w:rsidRDefault="0032585E" w:rsidP="0032585E">
      <w:pPr>
        <w:pStyle w:val="Heading1"/>
        <w:rPr>
          <w:shd w:val="clear" w:color="auto" w:fill="FFFFFF"/>
        </w:rPr>
      </w:pPr>
      <w:r w:rsidRPr="00820023">
        <w:rPr>
          <w:shd w:val="clear" w:color="auto" w:fill="FFFFFF"/>
        </w:rPr>
        <w:t>Understanding the activity  </w:t>
      </w:r>
    </w:p>
    <w:p w14:paraId="554E83D7" w14:textId="6C701CC9" w:rsidR="003B0B9B" w:rsidRDefault="00DF61FD" w:rsidP="00D37C5C">
      <w:pPr>
        <w:pStyle w:val="BodyText1"/>
        <w:rPr>
          <w:lang w:eastAsia="en-GB"/>
        </w:rPr>
      </w:pPr>
      <w:r>
        <w:rPr>
          <w:lang w:eastAsia="en-GB"/>
        </w:rPr>
        <w:t>This activity</w:t>
      </w:r>
      <w:r w:rsidR="003B0B9B">
        <w:rPr>
          <w:lang w:eastAsia="en-GB"/>
        </w:rPr>
        <w:t xml:space="preserve"> </w:t>
      </w:r>
      <w:r w:rsidR="00A909E7">
        <w:rPr>
          <w:lang w:eastAsia="en-GB"/>
        </w:rPr>
        <w:t xml:space="preserve">mainly </w:t>
      </w:r>
      <w:r w:rsidR="003B0B9B">
        <w:rPr>
          <w:lang w:eastAsia="en-GB"/>
        </w:rPr>
        <w:t xml:space="preserve">applies to </w:t>
      </w:r>
      <w:r w:rsidR="00B34194">
        <w:rPr>
          <w:lang w:eastAsia="en-GB"/>
        </w:rPr>
        <w:t>b</w:t>
      </w:r>
      <w:r w:rsidR="003B0B9B" w:rsidRPr="00F72898">
        <w:rPr>
          <w:lang w:eastAsia="en-GB"/>
        </w:rPr>
        <w:t xml:space="preserve">oreholes </w:t>
      </w:r>
      <w:r w:rsidR="00CB1B9E">
        <w:rPr>
          <w:lang w:eastAsia="en-GB"/>
        </w:rPr>
        <w:t>constructed for the intention of abstraction</w:t>
      </w:r>
      <w:r w:rsidR="003B0B9B">
        <w:rPr>
          <w:lang w:eastAsia="en-GB"/>
        </w:rPr>
        <w:t>.</w:t>
      </w:r>
    </w:p>
    <w:p w14:paraId="4024B41C" w14:textId="77777777" w:rsidR="003B0B9B" w:rsidRDefault="003B0B9B" w:rsidP="00D37C5C">
      <w:pPr>
        <w:pStyle w:val="BodyText1"/>
      </w:pPr>
      <w:r>
        <w:t>The construction of a borehole includes:</w:t>
      </w:r>
    </w:p>
    <w:p w14:paraId="5B1E6A51" w14:textId="18B4E08C" w:rsidR="003B0B9B" w:rsidRPr="000963A9" w:rsidRDefault="00804B69" w:rsidP="008C58F6">
      <w:pPr>
        <w:pStyle w:val="BodyText1"/>
        <w:numPr>
          <w:ilvl w:val="0"/>
          <w:numId w:val="16"/>
        </w:numPr>
      </w:pPr>
      <w:r>
        <w:t>T</w:t>
      </w:r>
      <w:r w:rsidR="003B0B9B" w:rsidRPr="00152420">
        <w:t xml:space="preserve">he drilling of the borehole. </w:t>
      </w:r>
    </w:p>
    <w:p w14:paraId="38E17E97" w14:textId="06C15D14" w:rsidR="003B0B9B" w:rsidRPr="00152420" w:rsidRDefault="00804B69" w:rsidP="008C58F6">
      <w:pPr>
        <w:pStyle w:val="BodyText1"/>
        <w:numPr>
          <w:ilvl w:val="0"/>
          <w:numId w:val="16"/>
        </w:numPr>
      </w:pPr>
      <w:r>
        <w:t>T</w:t>
      </w:r>
      <w:r w:rsidR="003B0B9B" w:rsidRPr="49F92E15">
        <w:t xml:space="preserve">he installation of pipe, called casing, and </w:t>
      </w:r>
      <w:r w:rsidR="003B0B9B">
        <w:t xml:space="preserve">grout </w:t>
      </w:r>
      <w:r w:rsidR="003B0B9B" w:rsidRPr="49F92E15">
        <w:t xml:space="preserve">around it to </w:t>
      </w:r>
      <w:r w:rsidR="003B0B9B">
        <w:t>seal the gap.</w:t>
      </w:r>
      <w:r w:rsidR="003B0B9B" w:rsidRPr="49F92E15">
        <w:t xml:space="preserve"> </w:t>
      </w:r>
    </w:p>
    <w:p w14:paraId="3DC2468A" w14:textId="012C0B49" w:rsidR="003B0B9B" w:rsidRDefault="00804B69" w:rsidP="008C58F6">
      <w:pPr>
        <w:pStyle w:val="BodyText1"/>
        <w:numPr>
          <w:ilvl w:val="0"/>
          <w:numId w:val="16"/>
        </w:numPr>
      </w:pPr>
      <w:r>
        <w:t>T</w:t>
      </w:r>
      <w:r w:rsidR="003B0B9B" w:rsidRPr="49F92E15">
        <w:t>he installation</w:t>
      </w:r>
      <w:r w:rsidR="003B0B9B">
        <w:t xml:space="preserve"> of</w:t>
      </w:r>
      <w:r w:rsidR="003B0B9B" w:rsidRPr="49F92E15">
        <w:t xml:space="preserve"> a cap </w:t>
      </w:r>
      <w:r w:rsidR="003B0B9B">
        <w:t>on</w:t>
      </w:r>
      <w:r w:rsidR="003B0B9B" w:rsidRPr="49F92E15">
        <w:t xml:space="preserve"> top of the borehole</w:t>
      </w:r>
      <w:r>
        <w:t>.</w:t>
      </w:r>
      <w:r w:rsidR="003B0B9B" w:rsidRPr="49F92E15">
        <w:t xml:space="preserve"> </w:t>
      </w:r>
    </w:p>
    <w:p w14:paraId="6118F43F" w14:textId="77777777" w:rsidR="003B0B9B" w:rsidRDefault="003B0B9B" w:rsidP="006F1E86">
      <w:pPr>
        <w:pStyle w:val="BodyText1"/>
      </w:pPr>
      <w:r>
        <w:t>The e</w:t>
      </w:r>
      <w:r w:rsidRPr="49F92E15">
        <w:t>xtension of a borehole</w:t>
      </w:r>
      <w:r>
        <w:t xml:space="preserve"> means </w:t>
      </w:r>
      <w:r w:rsidRPr="49F92E15">
        <w:t>any work to increase the depth</w:t>
      </w:r>
      <w:r>
        <w:t xml:space="preserve"> or</w:t>
      </w:r>
      <w:r w:rsidRPr="49F92E15">
        <w:t xml:space="preserve"> diameter of the borehole. </w:t>
      </w:r>
    </w:p>
    <w:p w14:paraId="155F061B" w14:textId="77777777" w:rsidR="003B0B9B" w:rsidRDefault="003B0B9B" w:rsidP="00D37C5C">
      <w:pPr>
        <w:pStyle w:val="BodyText1"/>
      </w:pPr>
      <w:r w:rsidRPr="49F92E15">
        <w:t xml:space="preserve">The operation of a borehole covers the period after the borehole has been constructed until it is fully decommissioned. The borehole does not need </w:t>
      </w:r>
      <w:r>
        <w:t xml:space="preserve">to </w:t>
      </w:r>
      <w:r w:rsidRPr="49F92E15">
        <w:t>be in use.</w:t>
      </w:r>
    </w:p>
    <w:p w14:paraId="7979FEE4" w14:textId="27973FD2" w:rsidR="003B0B9B" w:rsidRDefault="003B0B9B" w:rsidP="00D37C5C">
      <w:pPr>
        <w:pStyle w:val="BodyText1"/>
      </w:pPr>
      <w:r>
        <w:t xml:space="preserve">The operation includes the decommissioning process. Decommissioning of a borehole means backfilling and/or sealing the borehole. </w:t>
      </w:r>
    </w:p>
    <w:p w14:paraId="58345CCC" w14:textId="77777777" w:rsidR="003B0B9B" w:rsidRDefault="003B0B9B" w:rsidP="00D37C5C">
      <w:pPr>
        <w:pStyle w:val="BodyText1"/>
      </w:pPr>
      <w:r>
        <w:t xml:space="preserve">This activity covers boreholes that are </w:t>
      </w:r>
      <w:r w:rsidRPr="00BC104A">
        <w:t>less than or equal to 200m</w:t>
      </w:r>
      <w:r>
        <w:t xml:space="preserve"> in depth. The depth is measured from the ground surface. </w:t>
      </w:r>
    </w:p>
    <w:p w14:paraId="738DB14A" w14:textId="75604540" w:rsidR="00531B9C" w:rsidRDefault="00F57D91" w:rsidP="00D37C5C">
      <w:pPr>
        <w:pStyle w:val="BodyText1"/>
      </w:pPr>
      <w:r>
        <w:lastRenderedPageBreak/>
        <w:t>No authorisation is required for the discharge of uncontaminated groundwater that aris</w:t>
      </w:r>
      <w:r w:rsidR="001A7F94">
        <w:t>es</w:t>
      </w:r>
      <w:r>
        <w:t xml:space="preserve"> during the construction. </w:t>
      </w:r>
    </w:p>
    <w:p w14:paraId="502F3308" w14:textId="785296D3" w:rsidR="00492D2E" w:rsidRDefault="0073010B" w:rsidP="0073010B">
      <w:pPr>
        <w:pStyle w:val="Heading1"/>
      </w:pPr>
      <w:r w:rsidRPr="00831EA5">
        <w:t>Understanding and minimising risks to the water environment</w:t>
      </w:r>
    </w:p>
    <w:p w14:paraId="51BE5986" w14:textId="77777777" w:rsidR="001A629B" w:rsidRPr="00633CA2" w:rsidRDefault="001A629B" w:rsidP="001A629B">
      <w:pPr>
        <w:pStyle w:val="Heading2"/>
        <w:rPr>
          <w:shd w:val="clear" w:color="auto" w:fill="FFFFFF"/>
        </w:rPr>
      </w:pPr>
      <w:r>
        <w:rPr>
          <w:shd w:val="clear" w:color="auto" w:fill="FFFFFF"/>
        </w:rPr>
        <w:t>Risks to the water environment</w:t>
      </w:r>
    </w:p>
    <w:p w14:paraId="5D34DD91" w14:textId="77777777" w:rsidR="00492D2E" w:rsidRDefault="00492D2E" w:rsidP="00492D2E">
      <w:pPr>
        <w:pStyle w:val="BodyText1"/>
      </w:pPr>
      <w:r>
        <w:t>Borehole construction can pose risks to the water environment from:</w:t>
      </w:r>
    </w:p>
    <w:p w14:paraId="5024F052" w14:textId="651ECE7B" w:rsidR="00492D2E" w:rsidRPr="00191FDF" w:rsidRDefault="00E73250" w:rsidP="00492D2E">
      <w:pPr>
        <w:pStyle w:val="BodyText1"/>
        <w:numPr>
          <w:ilvl w:val="0"/>
          <w:numId w:val="17"/>
        </w:numPr>
      </w:pPr>
      <w:r>
        <w:t>T</w:t>
      </w:r>
      <w:r w:rsidR="00492D2E" w:rsidRPr="00191FDF">
        <w:t>he use of inappropriate drilling fluids which may escape into the ground</w:t>
      </w:r>
      <w:r w:rsidR="00492D2E">
        <w:t xml:space="preserve"> and pollute the groundwater</w:t>
      </w:r>
      <w:r w:rsidR="00492D2E" w:rsidRPr="00191FDF">
        <w:t>.</w:t>
      </w:r>
    </w:p>
    <w:p w14:paraId="3424622A" w14:textId="6FF246A9" w:rsidR="00492D2E" w:rsidRDefault="00E73250" w:rsidP="00492D2E">
      <w:pPr>
        <w:pStyle w:val="BodyText1"/>
        <w:numPr>
          <w:ilvl w:val="0"/>
          <w:numId w:val="17"/>
        </w:numPr>
      </w:pPr>
      <w:r>
        <w:t>N</w:t>
      </w:r>
      <w:r w:rsidR="00492D2E" w:rsidRPr="00191FDF">
        <w:t xml:space="preserve">ot appropriately managing drilling fluids at surface and allowing them to enter a watercourse. </w:t>
      </w:r>
    </w:p>
    <w:p w14:paraId="72D6C011" w14:textId="77777777" w:rsidR="00492D2E" w:rsidRPr="00D1333F" w:rsidRDefault="00492D2E" w:rsidP="00492D2E">
      <w:pPr>
        <w:pStyle w:val="BodyText1"/>
        <w:numPr>
          <w:ilvl w:val="0"/>
          <w:numId w:val="17"/>
        </w:numPr>
      </w:pPr>
      <w:r w:rsidRPr="00D1333F">
        <w:t xml:space="preserve">Not installing </w:t>
      </w:r>
      <w:r>
        <w:t xml:space="preserve">appropriate casing </w:t>
      </w:r>
      <w:r w:rsidRPr="00D1333F">
        <w:t xml:space="preserve">or not appropriately </w:t>
      </w:r>
      <w:r>
        <w:t>grouting</w:t>
      </w:r>
      <w:r w:rsidRPr="00D1333F">
        <w:t xml:space="preserve"> it in place.  </w:t>
      </w:r>
      <w:r>
        <w:t xml:space="preserve">This can cause poor </w:t>
      </w:r>
      <w:r w:rsidRPr="00D1333F">
        <w:t>quality groundwater to contaminate good quality groundwater</w:t>
      </w:r>
      <w:r>
        <w:t xml:space="preserve"> or allow surface pollutants to enter groundwater. </w:t>
      </w:r>
    </w:p>
    <w:p w14:paraId="33935213" w14:textId="77777777" w:rsidR="00492D2E" w:rsidRDefault="00492D2E" w:rsidP="00492D2E">
      <w:pPr>
        <w:pStyle w:val="BodyText1"/>
        <w:numPr>
          <w:ilvl w:val="0"/>
          <w:numId w:val="17"/>
        </w:numPr>
      </w:pPr>
      <w:r>
        <w:t xml:space="preserve">Not installing an appropriate cap. This can result in </w:t>
      </w:r>
      <w:r w:rsidRPr="49F92E15">
        <w:t xml:space="preserve">contaminants entering the borehole and </w:t>
      </w:r>
      <w:r>
        <w:t>polluting the</w:t>
      </w:r>
      <w:r w:rsidRPr="49F92E15">
        <w:t xml:space="preserve"> groundwater. It </w:t>
      </w:r>
      <w:r>
        <w:t>can also waste</w:t>
      </w:r>
      <w:r w:rsidRPr="49F92E15">
        <w:t xml:space="preserve"> groundwater </w:t>
      </w:r>
      <w:r>
        <w:t xml:space="preserve">by allowing groundwater </w:t>
      </w:r>
      <w:r w:rsidRPr="49F92E15">
        <w:t xml:space="preserve">under pressure </w:t>
      </w:r>
      <w:r>
        <w:t xml:space="preserve">to </w:t>
      </w:r>
      <w:r w:rsidRPr="49F92E15">
        <w:t>escap</w:t>
      </w:r>
      <w:r>
        <w:t>e</w:t>
      </w:r>
      <w:r w:rsidRPr="49F92E15">
        <w:t xml:space="preserve">. </w:t>
      </w:r>
      <w:r>
        <w:t xml:space="preserve">This </w:t>
      </w:r>
      <w:r w:rsidRPr="49F92E15">
        <w:t>can reduce groundwater levels</w:t>
      </w:r>
      <w:r>
        <w:t xml:space="preserve">. This </w:t>
      </w:r>
      <w:r w:rsidRPr="49F92E15">
        <w:t>means there is less water available for other users</w:t>
      </w:r>
      <w:r>
        <w:t xml:space="preserve"> and there is a reduced </w:t>
      </w:r>
      <w:r w:rsidRPr="49F92E15">
        <w:t xml:space="preserve">flow of groundwater </w:t>
      </w:r>
      <w:r>
        <w:t>to maintain flow in</w:t>
      </w:r>
      <w:r w:rsidRPr="49F92E15">
        <w:t xml:space="preserve"> </w:t>
      </w:r>
      <w:r w:rsidRPr="49F92E15">
        <w:rPr>
          <w:lang w:eastAsia="en-GB"/>
        </w:rPr>
        <w:t xml:space="preserve">our rivers and burns in dry weather. </w:t>
      </w:r>
    </w:p>
    <w:p w14:paraId="35C06D28" w14:textId="101EA9EA" w:rsidR="00492D2E" w:rsidRDefault="00492D2E" w:rsidP="00492D2E">
      <w:pPr>
        <w:pStyle w:val="BodyText1"/>
        <w:numPr>
          <w:ilvl w:val="0"/>
          <w:numId w:val="17"/>
        </w:numPr>
      </w:pPr>
      <w:r>
        <w:rPr>
          <w:lang w:eastAsia="en-GB"/>
        </w:rPr>
        <w:t xml:space="preserve">Locating the borehole </w:t>
      </w:r>
      <w:r w:rsidR="003B562F">
        <w:rPr>
          <w:lang w:eastAsia="en-GB"/>
        </w:rPr>
        <w:t>close</w:t>
      </w:r>
      <w:r>
        <w:rPr>
          <w:lang w:eastAsia="en-GB"/>
        </w:rPr>
        <w:t xml:space="preserve"> to another borehole used for human consumptio</w:t>
      </w:r>
      <w:r w:rsidRPr="00A12792">
        <w:rPr>
          <w:lang w:eastAsia="en-GB"/>
        </w:rPr>
        <w:t>n</w:t>
      </w:r>
      <w:r w:rsidR="00DE2A4D">
        <w:rPr>
          <w:lang w:eastAsia="en-GB"/>
        </w:rPr>
        <w:t>. This</w:t>
      </w:r>
      <w:r w:rsidRPr="00A12792">
        <w:rPr>
          <w:lang w:eastAsia="en-GB"/>
        </w:rPr>
        <w:t xml:space="preserve"> can disrupt the groundwater levels </w:t>
      </w:r>
      <w:r w:rsidR="00E7635E">
        <w:rPr>
          <w:lang w:eastAsia="en-GB"/>
        </w:rPr>
        <w:t xml:space="preserve">in that water supply </w:t>
      </w:r>
      <w:r w:rsidRPr="00A12792">
        <w:rPr>
          <w:lang w:eastAsia="en-GB"/>
        </w:rPr>
        <w:t xml:space="preserve">and </w:t>
      </w:r>
      <w:r w:rsidR="006F2DBA" w:rsidRPr="00A12792">
        <w:rPr>
          <w:lang w:eastAsia="en-GB"/>
        </w:rPr>
        <w:t>there is a risk of contamination of the</w:t>
      </w:r>
      <w:r w:rsidRPr="00A12792">
        <w:rPr>
          <w:lang w:eastAsia="en-GB"/>
        </w:rPr>
        <w:t xml:space="preserve"> water supply from the use of drilling fluids</w:t>
      </w:r>
      <w:r w:rsidR="00A8455F" w:rsidRPr="00A12792">
        <w:rPr>
          <w:lang w:eastAsia="en-GB"/>
        </w:rPr>
        <w:t>.</w:t>
      </w:r>
    </w:p>
    <w:p w14:paraId="62F7F312" w14:textId="366BC1CC" w:rsidR="00492D2E" w:rsidRDefault="00290E75" w:rsidP="00D37C5C">
      <w:pPr>
        <w:pStyle w:val="BodyText1"/>
        <w:numPr>
          <w:ilvl w:val="0"/>
          <w:numId w:val="17"/>
        </w:numPr>
      </w:pPr>
      <w:r>
        <w:t xml:space="preserve">Not properly </w:t>
      </w:r>
      <w:r w:rsidR="00492D2E" w:rsidRPr="001572F8">
        <w:t>decommission</w:t>
      </w:r>
      <w:r>
        <w:t>ing the borehole</w:t>
      </w:r>
      <w:r w:rsidR="00492D2E">
        <w:t xml:space="preserve"> </w:t>
      </w:r>
      <w:r w:rsidR="00BF03FD">
        <w:t xml:space="preserve">so that </w:t>
      </w:r>
      <w:r w:rsidR="00BF03FD" w:rsidRPr="49F92E15">
        <w:t>pollut</w:t>
      </w:r>
      <w:r w:rsidR="00BF03FD">
        <w:t xml:space="preserve">ants can enter groundwater or </w:t>
      </w:r>
      <w:r w:rsidR="00BF03FD" w:rsidRPr="00A12792">
        <w:t>groundwater</w:t>
      </w:r>
      <w:r w:rsidR="002A623E" w:rsidRPr="00A12792">
        <w:t xml:space="preserve"> under pressure can </w:t>
      </w:r>
      <w:r w:rsidR="00EE0321" w:rsidRPr="00A12792">
        <w:t xml:space="preserve">escape from the borehole. </w:t>
      </w:r>
    </w:p>
    <w:p w14:paraId="3F13FB35" w14:textId="399F2907" w:rsidR="00305744" w:rsidRDefault="00305744" w:rsidP="00305744">
      <w:pPr>
        <w:pStyle w:val="BodyText1"/>
      </w:pPr>
      <w:r w:rsidRPr="000677EE">
        <w:t xml:space="preserve">To minimise risks to the water environment and to help you comply with the standard conditions for this activity, you should follow the </w:t>
      </w:r>
      <w:r>
        <w:t>D</w:t>
      </w:r>
      <w:r w:rsidRPr="000677EE">
        <w:t xml:space="preserve">os and </w:t>
      </w:r>
      <w:r>
        <w:t>D</w:t>
      </w:r>
      <w:r w:rsidRPr="000677EE">
        <w:t>on’ts below</w:t>
      </w:r>
      <w:r>
        <w:t xml:space="preserve">. </w:t>
      </w:r>
    </w:p>
    <w:p w14:paraId="38EAD3C4" w14:textId="1B1612F2" w:rsidR="003A37FA" w:rsidRPr="00831EA5" w:rsidRDefault="003A37FA" w:rsidP="00305744">
      <w:pPr>
        <w:pStyle w:val="Heading2"/>
      </w:pPr>
      <w:r w:rsidRPr="00831EA5">
        <w:lastRenderedPageBreak/>
        <w:t>Dos and don’ts</w:t>
      </w:r>
    </w:p>
    <w:p w14:paraId="2BF1B4F0" w14:textId="77777777" w:rsidR="00EE0321" w:rsidRDefault="00A80A8C" w:rsidP="00EE0321">
      <w:pPr>
        <w:pStyle w:val="Heading2"/>
      </w:pPr>
      <w:r w:rsidRPr="00EF13B2">
        <w:t>Location</w:t>
      </w:r>
    </w:p>
    <w:p w14:paraId="617B0369" w14:textId="5DF00CBE" w:rsidR="00A80A8C" w:rsidRDefault="00A80A8C" w:rsidP="00EE0321">
      <w:pPr>
        <w:pStyle w:val="BodyText1"/>
        <w:numPr>
          <w:ilvl w:val="0"/>
          <w:numId w:val="18"/>
        </w:numPr>
        <w:rPr>
          <w:rStyle w:val="contentcontrolboundarysink"/>
          <w:rFonts w:ascii="Arial" w:hAnsi="Arial" w:cs="Arial"/>
        </w:rPr>
      </w:pPr>
      <w:r>
        <w:rPr>
          <w:rStyle w:val="contentcontrolboundarysink"/>
          <w:rFonts w:ascii="Arial" w:hAnsi="Arial" w:cs="Arial"/>
        </w:rPr>
        <w:t>Do check with your neighbour as to whether they have any borehole used for human consumption within 50m.</w:t>
      </w:r>
    </w:p>
    <w:p w14:paraId="4AC1453F" w14:textId="792C4A0F" w:rsidR="00A80A8C" w:rsidRDefault="00A80A8C" w:rsidP="00EE0321">
      <w:pPr>
        <w:pStyle w:val="BodyText1"/>
        <w:numPr>
          <w:ilvl w:val="0"/>
          <w:numId w:val="18"/>
        </w:numPr>
        <w:rPr>
          <w:rStyle w:val="contentcontrolboundarysink"/>
          <w:rFonts w:ascii="Arial" w:hAnsi="Arial" w:cs="Arial"/>
        </w:rPr>
      </w:pPr>
      <w:r>
        <w:rPr>
          <w:rStyle w:val="contentcontrolboundarysink"/>
          <w:rFonts w:ascii="Arial" w:hAnsi="Arial" w:cs="Arial"/>
        </w:rPr>
        <w:t xml:space="preserve">Don’t locate the borehole within 50m of another borehole used for a water supply. </w:t>
      </w:r>
    </w:p>
    <w:p w14:paraId="738A6683" w14:textId="77777777" w:rsidR="00A80A8C" w:rsidRPr="007D3A4E" w:rsidRDefault="00A80A8C" w:rsidP="00831EA5">
      <w:pPr>
        <w:pStyle w:val="Heading2"/>
        <w:rPr>
          <w:rStyle w:val="contentcontrolboundarysink"/>
          <w:rFonts w:ascii="Arial" w:hAnsi="Arial" w:cs="Arial"/>
          <w:b w:val="0"/>
          <w:bCs/>
          <w:u w:val="single"/>
        </w:rPr>
      </w:pPr>
      <w:r w:rsidRPr="00E13422">
        <w:t xml:space="preserve">Drilling </w:t>
      </w:r>
    </w:p>
    <w:p w14:paraId="1F8BAD9F" w14:textId="7BDC0E3F" w:rsidR="00A80A8C" w:rsidRDefault="00A80A8C" w:rsidP="00EE0321">
      <w:pPr>
        <w:pStyle w:val="BodyText1"/>
        <w:numPr>
          <w:ilvl w:val="0"/>
          <w:numId w:val="19"/>
        </w:numPr>
      </w:pPr>
      <w:r>
        <w:rPr>
          <w:rStyle w:val="normaltextrun"/>
          <w:rFonts w:ascii="Arial" w:hAnsi="Arial" w:cs="Arial"/>
        </w:rPr>
        <w:t xml:space="preserve">Do use clean water or air as a drilling fluid if possible. </w:t>
      </w:r>
      <w:r>
        <w:rPr>
          <w:rStyle w:val="eop"/>
          <w:rFonts w:ascii="Arial" w:hAnsi="Arial"/>
        </w:rPr>
        <w:t> </w:t>
      </w:r>
    </w:p>
    <w:p w14:paraId="4C907451" w14:textId="276E3BA6" w:rsidR="00A80A8C" w:rsidRDefault="00A80A8C" w:rsidP="00EE0321">
      <w:pPr>
        <w:pStyle w:val="BodyText1"/>
        <w:numPr>
          <w:ilvl w:val="0"/>
          <w:numId w:val="19"/>
        </w:numPr>
        <w:rPr>
          <w:rStyle w:val="normaltextrun"/>
          <w:rFonts w:ascii="Arial" w:hAnsi="Arial" w:cs="Arial"/>
        </w:rPr>
      </w:pPr>
      <w:r>
        <w:rPr>
          <w:rStyle w:val="contentcontrolboundarysink"/>
          <w:rFonts w:ascii="Arial" w:hAnsi="Arial" w:cs="Arial"/>
        </w:rPr>
        <w:t>​</w:t>
      </w:r>
      <w:r>
        <w:rPr>
          <w:rStyle w:val="normaltextrun"/>
          <w:rFonts w:ascii="Arial" w:hAnsi="Arial" w:cs="Arial"/>
        </w:rPr>
        <w:t xml:space="preserve">Do ensure drilling </w:t>
      </w:r>
      <w:r w:rsidR="00143A6E">
        <w:rPr>
          <w:rStyle w:val="normaltextrun"/>
          <w:rFonts w:ascii="Arial" w:hAnsi="Arial" w:cs="Arial"/>
        </w:rPr>
        <w:t>muds</w:t>
      </w:r>
      <w:r>
        <w:rPr>
          <w:rStyle w:val="normaltextrun"/>
          <w:rFonts w:ascii="Arial" w:hAnsi="Arial" w:cs="Arial"/>
        </w:rPr>
        <w:t xml:space="preserve"> are collected following use</w:t>
      </w:r>
      <w:r w:rsidR="00B27FF6">
        <w:rPr>
          <w:rStyle w:val="normaltextrun"/>
          <w:rFonts w:ascii="Arial" w:hAnsi="Arial" w:cs="Arial"/>
        </w:rPr>
        <w:t xml:space="preserve"> and </w:t>
      </w:r>
      <w:r w:rsidR="00282B4F">
        <w:rPr>
          <w:rStyle w:val="normaltextrun"/>
          <w:rFonts w:ascii="Arial" w:hAnsi="Arial" w:cs="Arial"/>
        </w:rPr>
        <w:t>not allowed to run-off</w:t>
      </w:r>
      <w:r>
        <w:rPr>
          <w:rStyle w:val="normaltextrun"/>
          <w:rFonts w:ascii="Arial" w:hAnsi="Arial" w:cs="Arial"/>
        </w:rPr>
        <w:t xml:space="preserve">. </w:t>
      </w:r>
    </w:p>
    <w:p w14:paraId="5CCB332C" w14:textId="0E50E698" w:rsidR="00A80A8C" w:rsidRDefault="00A80A8C" w:rsidP="00EE0321">
      <w:pPr>
        <w:pStyle w:val="BodyText1"/>
        <w:numPr>
          <w:ilvl w:val="0"/>
          <w:numId w:val="19"/>
        </w:numPr>
        <w:rPr>
          <w:rStyle w:val="normaltextrun"/>
          <w:rFonts w:ascii="Arial" w:hAnsi="Arial" w:cs="Arial"/>
        </w:rPr>
      </w:pPr>
      <w:r>
        <w:rPr>
          <w:rStyle w:val="normaltextrun"/>
          <w:rFonts w:ascii="Arial" w:hAnsi="Arial" w:cs="Arial"/>
        </w:rPr>
        <w:t>Don’t use drilling equipment that is contaminated</w:t>
      </w:r>
      <w:r w:rsidR="00A4316A">
        <w:rPr>
          <w:rStyle w:val="normaltextrun"/>
          <w:rFonts w:ascii="Arial" w:hAnsi="Arial" w:cs="Arial"/>
        </w:rPr>
        <w:t>.</w:t>
      </w:r>
    </w:p>
    <w:p w14:paraId="1E40E05C" w14:textId="5104CADE" w:rsidR="00AD2509" w:rsidRDefault="00AD2509" w:rsidP="00EE0321">
      <w:pPr>
        <w:pStyle w:val="BodyText1"/>
        <w:numPr>
          <w:ilvl w:val="0"/>
          <w:numId w:val="19"/>
        </w:numPr>
        <w:rPr>
          <w:rStyle w:val="normaltextrun"/>
          <w:rFonts w:ascii="Arial" w:hAnsi="Arial" w:cs="Arial"/>
        </w:rPr>
      </w:pPr>
      <w:r>
        <w:rPr>
          <w:rStyle w:val="normaltextrun"/>
          <w:rFonts w:ascii="Arial" w:hAnsi="Arial" w:cs="Arial"/>
        </w:rPr>
        <w:t>Do ensure you dispose of an</w:t>
      </w:r>
      <w:r w:rsidR="00D00008">
        <w:rPr>
          <w:rStyle w:val="normaltextrun"/>
          <w:rFonts w:ascii="Arial" w:hAnsi="Arial" w:cs="Arial"/>
        </w:rPr>
        <w:t xml:space="preserve">y water that arises during the construction or extension of a borehole appropriately to avoid pollution. </w:t>
      </w:r>
    </w:p>
    <w:p w14:paraId="076CE265" w14:textId="77777777" w:rsidR="00A80A8C" w:rsidRDefault="00A80A8C" w:rsidP="00A80A8C">
      <w:pPr>
        <w:pStyle w:val="paragraph"/>
        <w:spacing w:before="0" w:beforeAutospacing="0" w:after="0" w:afterAutospacing="0"/>
        <w:textAlignment w:val="baseline"/>
        <w:rPr>
          <w:rFonts w:ascii="Arial" w:hAnsi="Arial" w:cs="Arial"/>
        </w:rPr>
      </w:pPr>
      <w:r>
        <w:rPr>
          <w:rStyle w:val="contentcontrolboundarysink"/>
          <w:rFonts w:ascii="Arial" w:hAnsi="Arial" w:cs="Arial"/>
          <w:b/>
          <w:bCs/>
        </w:rPr>
        <w:t>​</w:t>
      </w:r>
    </w:p>
    <w:p w14:paraId="7735E466" w14:textId="77777777" w:rsidR="00A80A8C" w:rsidRDefault="00A80A8C" w:rsidP="00A80A8C">
      <w:pPr>
        <w:pStyle w:val="paragraph"/>
        <w:spacing w:before="0" w:beforeAutospacing="0" w:after="0" w:afterAutospacing="0" w:line="360" w:lineRule="auto"/>
        <w:textAlignment w:val="baseline"/>
        <w:rPr>
          <w:rFonts w:ascii="Arial" w:hAnsi="Arial" w:cs="Arial"/>
        </w:rPr>
      </w:pPr>
      <w:r>
        <w:rPr>
          <w:rStyle w:val="contentcontrolboundarysink"/>
          <w:rFonts w:ascii="Arial" w:hAnsi="Arial" w:cs="Arial"/>
          <w:b/>
          <w:bCs/>
        </w:rPr>
        <w:t>​</w:t>
      </w:r>
      <w:r w:rsidRPr="00831EA5">
        <w:rPr>
          <w:rStyle w:val="Heading2Char"/>
        </w:rPr>
        <w:t>Casing and grouting</w:t>
      </w:r>
    </w:p>
    <w:p w14:paraId="69882798" w14:textId="4A625607" w:rsidR="00A80A8C" w:rsidRDefault="00A80A8C" w:rsidP="00EE0321">
      <w:pPr>
        <w:pStyle w:val="BodyText1"/>
        <w:numPr>
          <w:ilvl w:val="0"/>
          <w:numId w:val="20"/>
        </w:numPr>
        <w:rPr>
          <w:rStyle w:val="contentcontrolboundarysink"/>
          <w:rFonts w:ascii="Arial" w:hAnsi="Arial" w:cs="Arial"/>
        </w:rPr>
      </w:pPr>
      <w:r>
        <w:rPr>
          <w:rStyle w:val="contentcontrolboundarysink"/>
          <w:rFonts w:ascii="Arial" w:hAnsi="Arial" w:cs="Arial"/>
        </w:rPr>
        <w:t>Do install solid casing from the ground surface t</w:t>
      </w:r>
      <w:r w:rsidR="005C30E4">
        <w:rPr>
          <w:rStyle w:val="contentcontrolboundarysink"/>
          <w:rFonts w:ascii="Arial" w:hAnsi="Arial" w:cs="Arial"/>
        </w:rPr>
        <w:t>o at least 2 metres into bedrock.</w:t>
      </w:r>
    </w:p>
    <w:p w14:paraId="2763ECE1" w14:textId="2AC30C7B" w:rsidR="00A80A8C" w:rsidRDefault="00A80A8C" w:rsidP="00EE0321">
      <w:pPr>
        <w:pStyle w:val="BodyText1"/>
        <w:numPr>
          <w:ilvl w:val="0"/>
          <w:numId w:val="20"/>
        </w:numPr>
      </w:pPr>
      <w:r>
        <w:rPr>
          <w:rStyle w:val="contentcontrolboundarysink"/>
          <w:rFonts w:ascii="Arial" w:hAnsi="Arial" w:cs="Arial"/>
        </w:rPr>
        <w:t xml:space="preserve">Do allow a gap </w:t>
      </w:r>
      <w:r>
        <w:rPr>
          <w:rStyle w:val="normaltextrun"/>
          <w:rFonts w:ascii="Arial" w:hAnsi="Arial" w:cs="Arial"/>
        </w:rPr>
        <w:t>between the casing and edge of the drilled hole to allow effective grouting</w:t>
      </w:r>
      <w:r w:rsidR="005C30E4">
        <w:rPr>
          <w:rStyle w:val="normaltextrun"/>
          <w:rFonts w:ascii="Arial" w:hAnsi="Arial" w:cs="Arial"/>
        </w:rPr>
        <w:t>.</w:t>
      </w:r>
    </w:p>
    <w:p w14:paraId="278103C3" w14:textId="1F5CCF4E" w:rsidR="00A80A8C" w:rsidRDefault="00A80A8C" w:rsidP="00EE0321">
      <w:pPr>
        <w:pStyle w:val="BodyText1"/>
        <w:numPr>
          <w:ilvl w:val="0"/>
          <w:numId w:val="20"/>
        </w:numPr>
        <w:rPr>
          <w:rStyle w:val="eop"/>
          <w:rFonts w:ascii="Arial" w:hAnsi="Arial" w:cs="Arial"/>
          <w:color w:val="000000"/>
          <w:shd w:val="clear" w:color="auto" w:fill="FFFFFF"/>
        </w:rPr>
      </w:pPr>
      <w:r>
        <w:rPr>
          <w:rStyle w:val="contentcontrolboundarysink"/>
          <w:rFonts w:ascii="Arial" w:hAnsi="Arial" w:cs="Arial"/>
        </w:rPr>
        <w:t xml:space="preserve">Do grout the casing in place </w:t>
      </w:r>
      <w:r>
        <w:rPr>
          <w:rStyle w:val="normaltextrun"/>
          <w:rFonts w:ascii="Arial" w:hAnsi="Arial" w:cs="Arial"/>
          <w:color w:val="000000"/>
          <w:shd w:val="clear" w:color="auto" w:fill="FFFFFF"/>
        </w:rPr>
        <w:t xml:space="preserve">from the base of the permanent casing up to the surface. </w:t>
      </w:r>
      <w:r>
        <w:rPr>
          <w:rStyle w:val="eop"/>
          <w:rFonts w:ascii="Arial" w:hAnsi="Arial" w:cs="Arial"/>
          <w:color w:val="000000"/>
          <w:shd w:val="clear" w:color="auto" w:fill="FFFFFF"/>
        </w:rPr>
        <w:t> </w:t>
      </w:r>
    </w:p>
    <w:p w14:paraId="4BD3EF9A" w14:textId="29AA615F" w:rsidR="00987438" w:rsidRDefault="00987438" w:rsidP="00EE0321">
      <w:pPr>
        <w:pStyle w:val="BodyText1"/>
        <w:numPr>
          <w:ilvl w:val="0"/>
          <w:numId w:val="20"/>
        </w:numPr>
        <w:rPr>
          <w:rStyle w:val="normaltextrun"/>
          <w:rFonts w:ascii="Arial" w:hAnsi="Arial" w:cs="Arial"/>
        </w:rPr>
      </w:pPr>
      <w:r>
        <w:rPr>
          <w:rStyle w:val="eop"/>
          <w:rFonts w:ascii="Arial" w:hAnsi="Arial" w:cs="Arial"/>
          <w:color w:val="000000"/>
          <w:shd w:val="clear" w:color="auto" w:fill="FFFFFF"/>
        </w:rPr>
        <w:t xml:space="preserve">Do allow the grout to fully set </w:t>
      </w:r>
      <w:r w:rsidR="007A4F7D">
        <w:rPr>
          <w:rStyle w:val="eop"/>
          <w:rFonts w:ascii="Arial" w:hAnsi="Arial" w:cs="Arial"/>
          <w:color w:val="000000"/>
          <w:shd w:val="clear" w:color="auto" w:fill="FFFFFF"/>
        </w:rPr>
        <w:t>for at least 2</w:t>
      </w:r>
      <w:r w:rsidR="00C45ED7">
        <w:rPr>
          <w:rStyle w:val="eop"/>
          <w:rFonts w:ascii="Arial" w:hAnsi="Arial" w:cs="Arial"/>
          <w:color w:val="000000"/>
          <w:shd w:val="clear" w:color="auto" w:fill="FFFFFF"/>
        </w:rPr>
        <w:t>4</w:t>
      </w:r>
      <w:r w:rsidR="007A4F7D">
        <w:rPr>
          <w:rStyle w:val="eop"/>
          <w:rFonts w:ascii="Arial" w:hAnsi="Arial" w:cs="Arial"/>
          <w:color w:val="000000"/>
          <w:shd w:val="clear" w:color="auto" w:fill="FFFFFF"/>
        </w:rPr>
        <w:t xml:space="preserve"> hours </w:t>
      </w:r>
      <w:r>
        <w:rPr>
          <w:rStyle w:val="eop"/>
          <w:rFonts w:ascii="Arial" w:hAnsi="Arial" w:cs="Arial"/>
          <w:color w:val="000000"/>
          <w:shd w:val="clear" w:color="auto" w:fill="FFFFFF"/>
        </w:rPr>
        <w:t xml:space="preserve">before </w:t>
      </w:r>
      <w:r w:rsidR="00DA6A7D">
        <w:rPr>
          <w:rStyle w:val="eop"/>
          <w:rFonts w:ascii="Arial" w:hAnsi="Arial" w:cs="Arial"/>
          <w:color w:val="000000"/>
          <w:shd w:val="clear" w:color="auto" w:fill="FFFFFF"/>
        </w:rPr>
        <w:t xml:space="preserve">drilling recommences. </w:t>
      </w:r>
    </w:p>
    <w:p w14:paraId="1B7A28B5" w14:textId="77777777" w:rsidR="00A80A8C" w:rsidRDefault="00A80A8C" w:rsidP="00A80A8C">
      <w:pPr>
        <w:pStyle w:val="paragraph"/>
        <w:spacing w:before="0" w:beforeAutospacing="0" w:after="0" w:afterAutospacing="0" w:line="360" w:lineRule="auto"/>
        <w:textAlignment w:val="baseline"/>
        <w:rPr>
          <w:rFonts w:ascii="Arial" w:hAnsi="Arial" w:cs="Arial"/>
        </w:rPr>
      </w:pPr>
      <w:r>
        <w:rPr>
          <w:rStyle w:val="contentcontrolboundarysink"/>
          <w:rFonts w:ascii="Arial" w:hAnsi="Arial" w:cs="Arial"/>
          <w:b/>
          <w:bCs/>
        </w:rPr>
        <w:t>​</w:t>
      </w:r>
      <w:r w:rsidRPr="00831EA5">
        <w:rPr>
          <w:rStyle w:val="Heading2Char"/>
        </w:rPr>
        <w:t>Borehole top and cap</w:t>
      </w:r>
      <w:r>
        <w:rPr>
          <w:rStyle w:val="eop"/>
          <w:rFonts w:ascii="Arial" w:hAnsi="Arial" w:cs="Arial"/>
        </w:rPr>
        <w:t> </w:t>
      </w:r>
    </w:p>
    <w:p w14:paraId="38786B91" w14:textId="0144F178" w:rsidR="00A80A8C" w:rsidRDefault="00A80A8C" w:rsidP="00EE0321">
      <w:pPr>
        <w:pStyle w:val="BodyText1"/>
        <w:numPr>
          <w:ilvl w:val="0"/>
          <w:numId w:val="21"/>
        </w:numPr>
        <w:rPr>
          <w:rStyle w:val="eop"/>
          <w:rFonts w:ascii="Arial" w:hAnsi="Arial" w:cs="Arial"/>
        </w:rPr>
      </w:pPr>
      <w:r>
        <w:rPr>
          <w:rStyle w:val="normaltextrun"/>
          <w:rFonts w:ascii="Arial" w:hAnsi="Arial" w:cs="Arial"/>
        </w:rPr>
        <w:t xml:space="preserve">Do have the top of the borehole above ground if possible. </w:t>
      </w:r>
      <w:r>
        <w:rPr>
          <w:rStyle w:val="eop"/>
          <w:rFonts w:ascii="Arial" w:hAnsi="Arial" w:cs="Arial"/>
        </w:rPr>
        <w:t> </w:t>
      </w:r>
    </w:p>
    <w:p w14:paraId="27A9E95D" w14:textId="38348517" w:rsidR="00A80A8C" w:rsidRPr="00831EA5" w:rsidRDefault="00A80A8C" w:rsidP="00EE0321">
      <w:pPr>
        <w:pStyle w:val="BodyText1"/>
        <w:numPr>
          <w:ilvl w:val="0"/>
          <w:numId w:val="21"/>
        </w:numPr>
      </w:pPr>
      <w:r>
        <w:rPr>
          <w:rStyle w:val="eop"/>
          <w:rFonts w:ascii="Arial" w:hAnsi="Arial" w:cs="Arial"/>
        </w:rPr>
        <w:t>Do install a tight-fitting cap</w:t>
      </w:r>
    </w:p>
    <w:p w14:paraId="3C6A6808" w14:textId="77777777" w:rsidR="00A80A8C" w:rsidRPr="007D047F" w:rsidRDefault="00A80A8C" w:rsidP="00A80A8C">
      <w:pPr>
        <w:pStyle w:val="paragraph"/>
        <w:spacing w:before="0" w:beforeAutospacing="0" w:after="0" w:afterAutospacing="0" w:line="360" w:lineRule="auto"/>
        <w:textAlignment w:val="baseline"/>
        <w:rPr>
          <w:color w:val="016574"/>
          <w:sz w:val="32"/>
          <w:szCs w:val="26"/>
          <w:lang w:eastAsia="en-US"/>
        </w:rPr>
      </w:pPr>
      <w:r w:rsidRPr="007D047F">
        <w:rPr>
          <w:color w:val="016574"/>
          <w:sz w:val="32"/>
          <w:szCs w:val="26"/>
          <w:lang w:eastAsia="en-US"/>
        </w:rPr>
        <w:t>​</w:t>
      </w:r>
      <w:r w:rsidRPr="00831EA5">
        <w:rPr>
          <w:rStyle w:val="Heading2Char"/>
        </w:rPr>
        <w:t xml:space="preserve">Decommissioning </w:t>
      </w:r>
    </w:p>
    <w:p w14:paraId="5925CD2D" w14:textId="2AD2A2A5" w:rsidR="00A80A8C" w:rsidRDefault="00A80A8C" w:rsidP="00EE0321">
      <w:pPr>
        <w:pStyle w:val="BodyText1"/>
        <w:numPr>
          <w:ilvl w:val="0"/>
          <w:numId w:val="22"/>
        </w:numPr>
      </w:pPr>
      <w:r>
        <w:lastRenderedPageBreak/>
        <w:t>Do remove equipment such as the pump and pipework before sealing the borehole</w:t>
      </w:r>
      <w:r w:rsidR="008F33AC">
        <w:t>.</w:t>
      </w:r>
    </w:p>
    <w:p w14:paraId="1A3D2220" w14:textId="09DDCBFF" w:rsidR="00A80A8C" w:rsidRDefault="00A80A8C" w:rsidP="00EE0321">
      <w:pPr>
        <w:pStyle w:val="BodyText1"/>
        <w:numPr>
          <w:ilvl w:val="0"/>
          <w:numId w:val="22"/>
        </w:numPr>
      </w:pPr>
      <w:r>
        <w:t>Do remove damaged casing or grout.</w:t>
      </w:r>
    </w:p>
    <w:p w14:paraId="3652D2E2" w14:textId="325CF1B0" w:rsidR="00A80A8C" w:rsidRDefault="00A80A8C" w:rsidP="00EE0321">
      <w:pPr>
        <w:pStyle w:val="BodyText1"/>
        <w:numPr>
          <w:ilvl w:val="0"/>
          <w:numId w:val="22"/>
        </w:numPr>
      </w:pPr>
      <w:r>
        <w:t xml:space="preserve">Do </w:t>
      </w:r>
      <w:r w:rsidR="00B924AA">
        <w:t xml:space="preserve">use uncontaminated materials to </w:t>
      </w:r>
      <w:r>
        <w:t xml:space="preserve">backfill </w:t>
      </w:r>
      <w:r w:rsidRPr="00B924AA">
        <w:t>the borehole.</w:t>
      </w:r>
      <w:r>
        <w:t xml:space="preserve"> </w:t>
      </w:r>
    </w:p>
    <w:p w14:paraId="2270F6DA" w14:textId="2AD9B570" w:rsidR="00A80A8C" w:rsidRDefault="00A80A8C" w:rsidP="00EE0321">
      <w:pPr>
        <w:pStyle w:val="BodyText1"/>
        <w:numPr>
          <w:ilvl w:val="0"/>
          <w:numId w:val="22"/>
        </w:numPr>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 xml:space="preserve">Do fill the top two metres with cement, concrete or bentonite grout. </w:t>
      </w:r>
    </w:p>
    <w:p w14:paraId="5B54E7D0" w14:textId="45B7A142" w:rsidR="00831EA5" w:rsidRPr="002901BF" w:rsidRDefault="00A80A8C" w:rsidP="00EE0321">
      <w:pPr>
        <w:pStyle w:val="BodyText1"/>
        <w:numPr>
          <w:ilvl w:val="0"/>
          <w:numId w:val="22"/>
        </w:numPr>
      </w:pPr>
      <w:r w:rsidRPr="000F121D">
        <w:rPr>
          <w:rStyle w:val="normaltextrun"/>
          <w:rFonts w:ascii="Arial" w:hAnsi="Arial" w:cs="Arial"/>
          <w:color w:val="000000"/>
          <w:bdr w:val="none" w:sz="0" w:space="0" w:color="auto" w:frame="1"/>
        </w:rPr>
        <w:t>Do install a concrete cap</w:t>
      </w:r>
      <w:r w:rsidR="00117FA7" w:rsidRPr="000F121D">
        <w:rPr>
          <w:rStyle w:val="normaltextrun"/>
          <w:rFonts w:ascii="Arial" w:hAnsi="Arial" w:cs="Arial"/>
          <w:color w:val="000000"/>
          <w:bdr w:val="none" w:sz="0" w:space="0" w:color="auto" w:frame="1"/>
        </w:rPr>
        <w:t>.</w:t>
      </w:r>
    </w:p>
    <w:p w14:paraId="4F2C2170" w14:textId="024AE280" w:rsidR="0029725A" w:rsidRPr="00831EA5" w:rsidRDefault="0029725A" w:rsidP="0029725A">
      <w:pPr>
        <w:pStyle w:val="Heading1"/>
      </w:pPr>
      <w:r>
        <w:t xml:space="preserve">Disclaimer </w:t>
      </w:r>
    </w:p>
    <w:p w14:paraId="4B020113" w14:textId="5704D79E" w:rsidR="004F5A37" w:rsidRPr="004F5A37" w:rsidRDefault="004F5A37" w:rsidP="004F5A37">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6F00BFF" w14:textId="77777777" w:rsidR="004F5A37" w:rsidRPr="004F5A37" w:rsidRDefault="004F5A37" w:rsidP="004F5A37">
      <w:pPr>
        <w:pStyle w:val="BodyText1"/>
        <w:numPr>
          <w:ilvl w:val="0"/>
          <w:numId w:val="24"/>
        </w:numPr>
      </w:pPr>
      <w:r w:rsidRPr="004F5A37">
        <w:t>any direct, indirect and consequential losses</w:t>
      </w:r>
    </w:p>
    <w:p w14:paraId="0EF18086" w14:textId="2B9615FE" w:rsidR="004F5A37" w:rsidRPr="004F5A37" w:rsidRDefault="004F5A37" w:rsidP="004F5A37">
      <w:pPr>
        <w:pStyle w:val="BodyText1"/>
        <w:numPr>
          <w:ilvl w:val="0"/>
          <w:numId w:val="24"/>
        </w:numPr>
      </w:pPr>
      <w:r w:rsidRPr="004F5A37">
        <w:t>any loss or damage caused by civil wrongs, breach of contract or otherwise</w:t>
      </w:r>
    </w:p>
    <w:p w14:paraId="61DC502C" w14:textId="77777777" w:rsidR="004F5A37" w:rsidRPr="004F5A37" w:rsidRDefault="004F5A37" w:rsidP="004F5A37">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7C3AF3A" w14:textId="77777777" w:rsidR="004F5A37" w:rsidRPr="00256456" w:rsidRDefault="004F5A37" w:rsidP="64367E61">
      <w:pPr>
        <w:pStyle w:val="BodyText1"/>
        <w:rPr>
          <w:rFonts w:eastAsia="Times New Roman"/>
          <w:sz w:val="32"/>
          <w:szCs w:val="32"/>
        </w:rPr>
      </w:pPr>
    </w:p>
    <w:sectPr w:rsidR="004F5A37" w:rsidRPr="00256456"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D654" w14:textId="77777777" w:rsidR="00917F41" w:rsidRDefault="00917F41" w:rsidP="00660C79">
      <w:pPr>
        <w:spacing w:line="240" w:lineRule="auto"/>
      </w:pPr>
      <w:r>
        <w:separator/>
      </w:r>
    </w:p>
  </w:endnote>
  <w:endnote w:type="continuationSeparator" w:id="0">
    <w:p w14:paraId="667D97A5" w14:textId="77777777" w:rsidR="00917F41" w:rsidRDefault="00917F41" w:rsidP="00660C79">
      <w:pPr>
        <w:spacing w:line="240" w:lineRule="auto"/>
      </w:pPr>
      <w:r>
        <w:continuationSeparator/>
      </w:r>
    </w:p>
  </w:endnote>
  <w:endnote w:type="continuationNotice" w:id="1">
    <w:p w14:paraId="68ECFB78" w14:textId="77777777" w:rsidR="00917F41" w:rsidRDefault="00917F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4B3F"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764B0E8" wp14:editId="4CE39D1B">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458C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4B0E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D458C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1EC8B2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AA313C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3ADDD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9190"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30EF311" wp14:editId="7F8FC05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EAA0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EF311"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8BEAA0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007F056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8D2E2C2" wp14:editId="5D5210C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21A2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3FFDE5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01B535" w14:textId="77777777" w:rsidR="00917BB1" w:rsidRDefault="00917BB1" w:rsidP="00917BB1">
    <w:pPr>
      <w:pStyle w:val="Footer"/>
      <w:ind w:right="360"/>
    </w:pPr>
    <w:r>
      <w:rPr>
        <w:noProof/>
      </w:rPr>
      <w:drawing>
        <wp:inline distT="0" distB="0" distL="0" distR="0" wp14:anchorId="305B90FE" wp14:editId="43D6382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C958"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2E9E0E4" wp14:editId="11658BE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089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9E0E4"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0E089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8A02" w14:textId="77777777" w:rsidR="00917F41" w:rsidRDefault="00917F41" w:rsidP="00660C79">
      <w:pPr>
        <w:spacing w:line="240" w:lineRule="auto"/>
      </w:pPr>
      <w:r>
        <w:separator/>
      </w:r>
    </w:p>
  </w:footnote>
  <w:footnote w:type="continuationSeparator" w:id="0">
    <w:p w14:paraId="3174783B" w14:textId="77777777" w:rsidR="00917F41" w:rsidRDefault="00917F41" w:rsidP="00660C79">
      <w:pPr>
        <w:spacing w:line="240" w:lineRule="auto"/>
      </w:pPr>
      <w:r>
        <w:continuationSeparator/>
      </w:r>
    </w:p>
  </w:footnote>
  <w:footnote w:type="continuationNotice" w:id="1">
    <w:p w14:paraId="7EBF93D9" w14:textId="77777777" w:rsidR="00917F41" w:rsidRDefault="00917F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245E"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78B0C55" wp14:editId="7C64CCF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4ECC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B0C5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34ECC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232" w14:textId="7E1F2CED"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2178FB2" wp14:editId="1CF07E9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6AFB4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178FB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76AFB4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D3EF3">
      <w:rPr>
        <w:color w:val="6E7571" w:themeColor="text2"/>
      </w:rPr>
      <w:t xml:space="preserve">EASR Guidance: Registration Activity: </w:t>
    </w:r>
    <w:r w:rsidR="00F354C1">
      <w:rPr>
        <w:color w:val="6E7571" w:themeColor="text2"/>
      </w:rPr>
      <w:t>Borehole construction work</w:t>
    </w:r>
    <w:r w:rsidR="00F918BD">
      <w:rPr>
        <w:color w:val="6E7571" w:themeColor="text2"/>
      </w:rPr>
      <w:t xml:space="preserve"> less than or equal to 200m</w:t>
    </w:r>
    <w:r w:rsidR="00F354C1">
      <w:rPr>
        <w:color w:val="6E7571" w:themeColor="text2"/>
      </w:rPr>
      <w:t xml:space="preserve"> depth</w:t>
    </w:r>
  </w:p>
  <w:p w14:paraId="7201B543"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13592BE" wp14:editId="0F4B50B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AD1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6DA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C357F93" wp14:editId="7B6BD57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B029D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57F9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B029D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01AC2"/>
    <w:multiLevelType w:val="hybridMultilevel"/>
    <w:tmpl w:val="6F54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C25BA"/>
    <w:multiLevelType w:val="hybridMultilevel"/>
    <w:tmpl w:val="053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64F41"/>
    <w:multiLevelType w:val="hybridMultilevel"/>
    <w:tmpl w:val="6600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25313"/>
    <w:multiLevelType w:val="hybridMultilevel"/>
    <w:tmpl w:val="90D26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E10F6"/>
    <w:multiLevelType w:val="hybridMultilevel"/>
    <w:tmpl w:val="A76E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D5624"/>
    <w:multiLevelType w:val="hybridMultilevel"/>
    <w:tmpl w:val="C868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E4523"/>
    <w:multiLevelType w:val="hybridMultilevel"/>
    <w:tmpl w:val="1F00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C4F70"/>
    <w:multiLevelType w:val="hybridMultilevel"/>
    <w:tmpl w:val="9704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63916"/>
    <w:multiLevelType w:val="hybridMultilevel"/>
    <w:tmpl w:val="7F28C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AD655F"/>
    <w:multiLevelType w:val="hybridMultilevel"/>
    <w:tmpl w:val="5072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1"/>
  </w:num>
  <w:num w:numId="12" w16cid:durableId="791052000">
    <w:abstractNumId w:val="13"/>
  </w:num>
  <w:num w:numId="13" w16cid:durableId="593785568">
    <w:abstractNumId w:val="22"/>
  </w:num>
  <w:num w:numId="14" w16cid:durableId="744377782">
    <w:abstractNumId w:val="11"/>
  </w:num>
  <w:num w:numId="15" w16cid:durableId="1486781333">
    <w:abstractNumId w:val="19"/>
  </w:num>
  <w:num w:numId="16" w16cid:durableId="1731685613">
    <w:abstractNumId w:val="23"/>
  </w:num>
  <w:num w:numId="17" w16cid:durableId="201752285">
    <w:abstractNumId w:val="18"/>
  </w:num>
  <w:num w:numId="18" w16cid:durableId="1398700684">
    <w:abstractNumId w:val="14"/>
  </w:num>
  <w:num w:numId="19" w16cid:durableId="1949504379">
    <w:abstractNumId w:val="10"/>
  </w:num>
  <w:num w:numId="20" w16cid:durableId="936210990">
    <w:abstractNumId w:val="12"/>
  </w:num>
  <w:num w:numId="21" w16cid:durableId="1090276531">
    <w:abstractNumId w:val="15"/>
  </w:num>
  <w:num w:numId="22" w16cid:durableId="906257802">
    <w:abstractNumId w:val="17"/>
  </w:num>
  <w:num w:numId="23" w16cid:durableId="244724762">
    <w:abstractNumId w:val="20"/>
  </w:num>
  <w:num w:numId="24" w16cid:durableId="20807879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A7"/>
    <w:rsid w:val="00002211"/>
    <w:rsid w:val="0002388B"/>
    <w:rsid w:val="0003257F"/>
    <w:rsid w:val="00032829"/>
    <w:rsid w:val="00040561"/>
    <w:rsid w:val="00070937"/>
    <w:rsid w:val="000A2885"/>
    <w:rsid w:val="000B7559"/>
    <w:rsid w:val="000C1B83"/>
    <w:rsid w:val="000E0D15"/>
    <w:rsid w:val="000E72D6"/>
    <w:rsid w:val="000F121D"/>
    <w:rsid w:val="000F4DCD"/>
    <w:rsid w:val="00105F31"/>
    <w:rsid w:val="001118B3"/>
    <w:rsid w:val="00117FA7"/>
    <w:rsid w:val="0012269F"/>
    <w:rsid w:val="00143A6E"/>
    <w:rsid w:val="00152591"/>
    <w:rsid w:val="001572F8"/>
    <w:rsid w:val="001A629B"/>
    <w:rsid w:val="001A7F94"/>
    <w:rsid w:val="001D1BBB"/>
    <w:rsid w:val="001D2A76"/>
    <w:rsid w:val="001E4E9F"/>
    <w:rsid w:val="001F0DDE"/>
    <w:rsid w:val="001F1151"/>
    <w:rsid w:val="001F556A"/>
    <w:rsid w:val="002042E6"/>
    <w:rsid w:val="002043BF"/>
    <w:rsid w:val="00236552"/>
    <w:rsid w:val="00237225"/>
    <w:rsid w:val="00244AC5"/>
    <w:rsid w:val="002454EC"/>
    <w:rsid w:val="00256456"/>
    <w:rsid w:val="00267945"/>
    <w:rsid w:val="00281BB1"/>
    <w:rsid w:val="00282B4F"/>
    <w:rsid w:val="002901BF"/>
    <w:rsid w:val="00290B1F"/>
    <w:rsid w:val="00290E75"/>
    <w:rsid w:val="00290FF4"/>
    <w:rsid w:val="0029725A"/>
    <w:rsid w:val="002A20F9"/>
    <w:rsid w:val="002A623E"/>
    <w:rsid w:val="002C2280"/>
    <w:rsid w:val="002E1754"/>
    <w:rsid w:val="002F0AB0"/>
    <w:rsid w:val="002F653D"/>
    <w:rsid w:val="002F7B1F"/>
    <w:rsid w:val="0030096D"/>
    <w:rsid w:val="00305744"/>
    <w:rsid w:val="00306503"/>
    <w:rsid w:val="00316C72"/>
    <w:rsid w:val="00317618"/>
    <w:rsid w:val="0032585E"/>
    <w:rsid w:val="00347D8E"/>
    <w:rsid w:val="00381E48"/>
    <w:rsid w:val="0038392B"/>
    <w:rsid w:val="00394726"/>
    <w:rsid w:val="003A2C9E"/>
    <w:rsid w:val="003A37FA"/>
    <w:rsid w:val="003A69EB"/>
    <w:rsid w:val="003B0B9B"/>
    <w:rsid w:val="003B562F"/>
    <w:rsid w:val="003F1B2C"/>
    <w:rsid w:val="003F5384"/>
    <w:rsid w:val="004073BC"/>
    <w:rsid w:val="004133B7"/>
    <w:rsid w:val="0042611D"/>
    <w:rsid w:val="00444AA1"/>
    <w:rsid w:val="00460D43"/>
    <w:rsid w:val="00482967"/>
    <w:rsid w:val="00492D2E"/>
    <w:rsid w:val="004949D8"/>
    <w:rsid w:val="00496210"/>
    <w:rsid w:val="004A4E39"/>
    <w:rsid w:val="004B0670"/>
    <w:rsid w:val="004B79BB"/>
    <w:rsid w:val="004D1000"/>
    <w:rsid w:val="004D1FE5"/>
    <w:rsid w:val="004E1575"/>
    <w:rsid w:val="004F54CF"/>
    <w:rsid w:val="004F5A37"/>
    <w:rsid w:val="005306E2"/>
    <w:rsid w:val="00531B9C"/>
    <w:rsid w:val="00551989"/>
    <w:rsid w:val="00557E93"/>
    <w:rsid w:val="005653B5"/>
    <w:rsid w:val="00582967"/>
    <w:rsid w:val="00587EA6"/>
    <w:rsid w:val="005A355E"/>
    <w:rsid w:val="005C30E4"/>
    <w:rsid w:val="005D1213"/>
    <w:rsid w:val="006042BE"/>
    <w:rsid w:val="0060672D"/>
    <w:rsid w:val="006243FF"/>
    <w:rsid w:val="00642C30"/>
    <w:rsid w:val="00660C79"/>
    <w:rsid w:val="00660EA8"/>
    <w:rsid w:val="00673C1D"/>
    <w:rsid w:val="00684F5A"/>
    <w:rsid w:val="006A1689"/>
    <w:rsid w:val="006A6137"/>
    <w:rsid w:val="006C2FA4"/>
    <w:rsid w:val="006D16CE"/>
    <w:rsid w:val="006F1E86"/>
    <w:rsid w:val="006F2DBA"/>
    <w:rsid w:val="00725053"/>
    <w:rsid w:val="0073010B"/>
    <w:rsid w:val="007404EA"/>
    <w:rsid w:val="00751749"/>
    <w:rsid w:val="00776453"/>
    <w:rsid w:val="007777DA"/>
    <w:rsid w:val="00780B63"/>
    <w:rsid w:val="007A1047"/>
    <w:rsid w:val="007A4F7D"/>
    <w:rsid w:val="007B532D"/>
    <w:rsid w:val="007C3F12"/>
    <w:rsid w:val="007D441B"/>
    <w:rsid w:val="007D70A7"/>
    <w:rsid w:val="007F6B93"/>
    <w:rsid w:val="007F7DD4"/>
    <w:rsid w:val="00801105"/>
    <w:rsid w:val="0080271C"/>
    <w:rsid w:val="00804B69"/>
    <w:rsid w:val="00823381"/>
    <w:rsid w:val="00831EA5"/>
    <w:rsid w:val="00856BEE"/>
    <w:rsid w:val="00861B46"/>
    <w:rsid w:val="008748D1"/>
    <w:rsid w:val="0088216B"/>
    <w:rsid w:val="008A5651"/>
    <w:rsid w:val="008C1A73"/>
    <w:rsid w:val="008C58F6"/>
    <w:rsid w:val="008D113C"/>
    <w:rsid w:val="008D376F"/>
    <w:rsid w:val="008F33AC"/>
    <w:rsid w:val="00907766"/>
    <w:rsid w:val="009119E7"/>
    <w:rsid w:val="00911B06"/>
    <w:rsid w:val="00912A6C"/>
    <w:rsid w:val="00917BB1"/>
    <w:rsid w:val="00917F41"/>
    <w:rsid w:val="00922E71"/>
    <w:rsid w:val="009418A9"/>
    <w:rsid w:val="009460CB"/>
    <w:rsid w:val="00970B1A"/>
    <w:rsid w:val="00975D21"/>
    <w:rsid w:val="00980531"/>
    <w:rsid w:val="00987438"/>
    <w:rsid w:val="009933C6"/>
    <w:rsid w:val="0099486A"/>
    <w:rsid w:val="0099700E"/>
    <w:rsid w:val="009A240D"/>
    <w:rsid w:val="009C5F29"/>
    <w:rsid w:val="009E08A8"/>
    <w:rsid w:val="00A12792"/>
    <w:rsid w:val="00A24C64"/>
    <w:rsid w:val="00A4316A"/>
    <w:rsid w:val="00A477F0"/>
    <w:rsid w:val="00A56DE0"/>
    <w:rsid w:val="00A60B0B"/>
    <w:rsid w:val="00A772B4"/>
    <w:rsid w:val="00A80A8C"/>
    <w:rsid w:val="00A8455F"/>
    <w:rsid w:val="00A8465C"/>
    <w:rsid w:val="00A909E7"/>
    <w:rsid w:val="00A90C25"/>
    <w:rsid w:val="00A9349C"/>
    <w:rsid w:val="00AB7A43"/>
    <w:rsid w:val="00AD2509"/>
    <w:rsid w:val="00AE068C"/>
    <w:rsid w:val="00AE0C6E"/>
    <w:rsid w:val="00AE43E6"/>
    <w:rsid w:val="00B27FF6"/>
    <w:rsid w:val="00B34194"/>
    <w:rsid w:val="00B46E48"/>
    <w:rsid w:val="00B47088"/>
    <w:rsid w:val="00B54CF4"/>
    <w:rsid w:val="00B63E86"/>
    <w:rsid w:val="00B66238"/>
    <w:rsid w:val="00B71B0F"/>
    <w:rsid w:val="00B874F0"/>
    <w:rsid w:val="00B924AA"/>
    <w:rsid w:val="00BA0A79"/>
    <w:rsid w:val="00BE11A8"/>
    <w:rsid w:val="00BE2613"/>
    <w:rsid w:val="00BF03FD"/>
    <w:rsid w:val="00C03BA4"/>
    <w:rsid w:val="00C10862"/>
    <w:rsid w:val="00C21CCE"/>
    <w:rsid w:val="00C349E7"/>
    <w:rsid w:val="00C45ED7"/>
    <w:rsid w:val="00C569B9"/>
    <w:rsid w:val="00C60C8B"/>
    <w:rsid w:val="00C76F04"/>
    <w:rsid w:val="00CA14AC"/>
    <w:rsid w:val="00CB1B9E"/>
    <w:rsid w:val="00CD11D8"/>
    <w:rsid w:val="00CD4011"/>
    <w:rsid w:val="00CD5524"/>
    <w:rsid w:val="00CD6AC0"/>
    <w:rsid w:val="00CE5C0C"/>
    <w:rsid w:val="00CE7C31"/>
    <w:rsid w:val="00CF7EFB"/>
    <w:rsid w:val="00D00008"/>
    <w:rsid w:val="00D1218F"/>
    <w:rsid w:val="00D13804"/>
    <w:rsid w:val="00D30573"/>
    <w:rsid w:val="00D35448"/>
    <w:rsid w:val="00D37C5C"/>
    <w:rsid w:val="00D61C32"/>
    <w:rsid w:val="00D6656C"/>
    <w:rsid w:val="00D82D91"/>
    <w:rsid w:val="00D846DB"/>
    <w:rsid w:val="00D93769"/>
    <w:rsid w:val="00DA6A7D"/>
    <w:rsid w:val="00DC24A1"/>
    <w:rsid w:val="00DD3442"/>
    <w:rsid w:val="00DD3EF3"/>
    <w:rsid w:val="00DE0829"/>
    <w:rsid w:val="00DE2A4D"/>
    <w:rsid w:val="00DF0877"/>
    <w:rsid w:val="00DF61FD"/>
    <w:rsid w:val="00E11A56"/>
    <w:rsid w:val="00E326A4"/>
    <w:rsid w:val="00E45CBE"/>
    <w:rsid w:val="00E67C75"/>
    <w:rsid w:val="00E73250"/>
    <w:rsid w:val="00E7635E"/>
    <w:rsid w:val="00E81B39"/>
    <w:rsid w:val="00E9553A"/>
    <w:rsid w:val="00EB00AC"/>
    <w:rsid w:val="00EB557E"/>
    <w:rsid w:val="00EB56D0"/>
    <w:rsid w:val="00EC1F6F"/>
    <w:rsid w:val="00EC6A73"/>
    <w:rsid w:val="00EE0321"/>
    <w:rsid w:val="00F07048"/>
    <w:rsid w:val="00F2569B"/>
    <w:rsid w:val="00F354C1"/>
    <w:rsid w:val="00F57CF3"/>
    <w:rsid w:val="00F57D91"/>
    <w:rsid w:val="00F622E7"/>
    <w:rsid w:val="00F66346"/>
    <w:rsid w:val="00F70814"/>
    <w:rsid w:val="00F72274"/>
    <w:rsid w:val="00F7634B"/>
    <w:rsid w:val="00F869C5"/>
    <w:rsid w:val="00F918BD"/>
    <w:rsid w:val="00FB5668"/>
    <w:rsid w:val="00FC04BA"/>
    <w:rsid w:val="00FE1324"/>
    <w:rsid w:val="00FF5D5A"/>
    <w:rsid w:val="00FF641D"/>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37997"/>
  <w15:chartTrackingRefBased/>
  <w15:docId w15:val="{DD6CA103-B4DE-42AB-A890-1005BE41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7F6B93"/>
    <w:rPr>
      <w:sz w:val="16"/>
      <w:szCs w:val="16"/>
    </w:rPr>
  </w:style>
  <w:style w:type="paragraph" w:styleId="CommentText">
    <w:name w:val="annotation text"/>
    <w:basedOn w:val="Normal"/>
    <w:link w:val="CommentTextChar"/>
    <w:uiPriority w:val="99"/>
    <w:unhideWhenUsed/>
    <w:rsid w:val="007F6B93"/>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7F6B93"/>
    <w:rPr>
      <w:rFonts w:ascii="Arial" w:hAnsi="Arial"/>
      <w:sz w:val="20"/>
      <w:szCs w:val="20"/>
    </w:rPr>
  </w:style>
  <w:style w:type="paragraph" w:styleId="ListParagraph">
    <w:name w:val="List Paragraph"/>
    <w:basedOn w:val="Normal"/>
    <w:uiPriority w:val="34"/>
    <w:qFormat/>
    <w:rsid w:val="003B0B9B"/>
    <w:pPr>
      <w:spacing w:after="160" w:line="259" w:lineRule="auto"/>
      <w:ind w:left="720"/>
      <w:contextualSpacing/>
    </w:pPr>
    <w:rPr>
      <w:rFonts w:ascii="Arial" w:eastAsiaTheme="minorHAnsi" w:hAnsi="Arial"/>
      <w:sz w:val="22"/>
      <w:szCs w:val="22"/>
    </w:rPr>
  </w:style>
  <w:style w:type="character" w:customStyle="1" w:styleId="normaltextrun">
    <w:name w:val="normaltextrun"/>
    <w:basedOn w:val="DefaultParagraphFont"/>
    <w:rsid w:val="00A80A8C"/>
  </w:style>
  <w:style w:type="paragraph" w:customStyle="1" w:styleId="paragraph">
    <w:name w:val="paragraph"/>
    <w:basedOn w:val="Normal"/>
    <w:rsid w:val="00A80A8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A80A8C"/>
  </w:style>
  <w:style w:type="character" w:customStyle="1" w:styleId="contentcontrolboundarysink">
    <w:name w:val="contentcontrolboundarysink"/>
    <w:basedOn w:val="DefaultParagraphFont"/>
    <w:rsid w:val="00A80A8C"/>
  </w:style>
  <w:style w:type="paragraph" w:styleId="CommentSubject">
    <w:name w:val="annotation subject"/>
    <w:basedOn w:val="CommentText"/>
    <w:next w:val="CommentText"/>
    <w:link w:val="CommentSubjectChar"/>
    <w:uiPriority w:val="99"/>
    <w:semiHidden/>
    <w:unhideWhenUsed/>
    <w:rsid w:val="006A1689"/>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6A1689"/>
    <w:rPr>
      <w:rFonts w:ascii="Arial" w:eastAsiaTheme="minorEastAsia" w:hAnsi="Arial"/>
      <w:b/>
      <w:bCs/>
      <w:sz w:val="20"/>
      <w:szCs w:val="20"/>
    </w:rPr>
  </w:style>
  <w:style w:type="character" w:styleId="Mention">
    <w:name w:val="Mention"/>
    <w:basedOn w:val="DefaultParagraphFont"/>
    <w:uiPriority w:val="99"/>
    <w:unhideWhenUsed/>
    <w:rsid w:val="000F12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8256">
      <w:bodyDiv w:val="1"/>
      <w:marLeft w:val="0"/>
      <w:marRight w:val="0"/>
      <w:marTop w:val="0"/>
      <w:marBottom w:val="0"/>
      <w:divBdr>
        <w:top w:val="none" w:sz="0" w:space="0" w:color="auto"/>
        <w:left w:val="none" w:sz="0" w:space="0" w:color="auto"/>
        <w:bottom w:val="none" w:sz="0" w:space="0" w:color="auto"/>
        <w:right w:val="none" w:sz="0" w:space="0" w:color="auto"/>
      </w:divBdr>
    </w:div>
    <w:div w:id="36051383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7dd4d6b0-2bd1-40f7-94aa-8d4785e79023"/>
    <ds:schemaRef ds:uri="ce5b52f7-9556-48ad-bf4f-1238de82834a"/>
    <ds:schemaRef ds:uri="http://www.w3.org/XML/1998/namespace"/>
    <ds:schemaRef ds:uri="http://purl.org/dc/dcmitype/"/>
  </ds:schemaRefs>
</ds:datastoreItem>
</file>

<file path=customXml/itemProps2.xml><?xml version="1.0" encoding="utf-8"?>
<ds:datastoreItem xmlns:ds="http://schemas.openxmlformats.org/officeDocument/2006/customXml" ds:itemID="{46954C0F-69F4-4C6F-AB6F-BB9EE2495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6</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2025-06-17T08:21:00Z</dcterms:created>
  <dcterms:modified xsi:type="dcterms:W3CDTF">2025-06-17T08:21:00Z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