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E4870" w14:textId="13DA43C2" w:rsidR="00090C67" w:rsidRDefault="00FB1AB0" w:rsidP="004222B2">
      <w:pPr>
        <w:spacing w:line="240" w:lineRule="auto"/>
        <w:rPr>
          <w:noProof/>
        </w:rPr>
      </w:pPr>
      <w:r>
        <w:rPr>
          <w:noProof/>
        </w:rPr>
        <w:drawing>
          <wp:anchor distT="0" distB="0" distL="114300" distR="114300" simplePos="0" relativeHeight="251658240" behindDoc="1" locked="0" layoutInCell="1" allowOverlap="1" wp14:anchorId="7D33EC4B" wp14:editId="048521F9">
            <wp:simplePos x="0" y="0"/>
            <wp:positionH relativeFrom="page">
              <wp:posOffset>-57150</wp:posOffset>
            </wp:positionH>
            <wp:positionV relativeFrom="paragraph">
              <wp:posOffset>-908050</wp:posOffset>
            </wp:positionV>
            <wp:extent cx="7675880" cy="11930959"/>
            <wp:effectExtent l="0" t="0" r="127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9994" cy="11937354"/>
                    </a:xfrm>
                    <a:prstGeom prst="rect">
                      <a:avLst/>
                    </a:prstGeom>
                  </pic:spPr>
                </pic:pic>
              </a:graphicData>
            </a:graphic>
            <wp14:sizeRelH relativeFrom="page">
              <wp14:pctWidth>0</wp14:pctWidth>
            </wp14:sizeRelH>
            <wp14:sizeRelV relativeFrom="page">
              <wp14:pctHeight>0</wp14:pctHeight>
            </wp14:sizeRelV>
          </wp:anchor>
        </w:drawing>
      </w:r>
      <w:r w:rsidR="00951EF6">
        <w:rPr>
          <w:noProof/>
        </w:rPr>
        <w:t xml:space="preserve"> </w:t>
      </w:r>
    </w:p>
    <w:sdt>
      <w:sdtPr>
        <w:rPr>
          <w:noProof/>
        </w:rPr>
        <w:id w:val="-191923907"/>
        <w:docPartObj>
          <w:docPartGallery w:val="Cover Pages"/>
          <w:docPartUnique/>
        </w:docPartObj>
      </w:sdtPr>
      <w:sdtEndPr>
        <w:rPr>
          <w:noProof w:val="0"/>
        </w:rPr>
      </w:sdtEndPr>
      <w:sdtContent>
        <w:p w14:paraId="367371B7" w14:textId="5165C1CD" w:rsidR="000C6036" w:rsidRDefault="000C6036" w:rsidP="004222B2">
          <w:pPr>
            <w:spacing w:line="240" w:lineRule="auto"/>
            <w:rPr>
              <w:noProof/>
            </w:rPr>
          </w:pPr>
        </w:p>
        <w:p w14:paraId="3D54A0C8" w14:textId="3C53B50D" w:rsidR="000C6036" w:rsidRDefault="000C6036" w:rsidP="004222B2">
          <w:pPr>
            <w:spacing w:line="240" w:lineRule="auto"/>
            <w:rPr>
              <w:noProof/>
            </w:rPr>
          </w:pPr>
        </w:p>
        <w:p w14:paraId="5412FED6" w14:textId="47E0C731" w:rsidR="000C6036" w:rsidRDefault="00262CA2" w:rsidP="004222B2">
          <w:pPr>
            <w:spacing w:line="240" w:lineRule="auto"/>
            <w:rPr>
              <w:noProof/>
            </w:rPr>
          </w:pPr>
          <w:r>
            <w:rPr>
              <w:noProof/>
            </w:rPr>
            <w:drawing>
              <wp:inline distT="0" distB="0" distL="0" distR="0" wp14:anchorId="15467334" wp14:editId="4ABE418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324F9593" w14:textId="4F83767F" w:rsidR="000C6036" w:rsidRDefault="000C6036" w:rsidP="004222B2">
          <w:pPr>
            <w:spacing w:line="240" w:lineRule="auto"/>
            <w:rPr>
              <w:noProof/>
            </w:rPr>
          </w:pPr>
        </w:p>
        <w:p w14:paraId="0EFB6957" w14:textId="6EA11520" w:rsidR="000C6036" w:rsidRDefault="000C6036" w:rsidP="004222B2">
          <w:pPr>
            <w:spacing w:line="240" w:lineRule="auto"/>
            <w:rPr>
              <w:noProof/>
            </w:rPr>
          </w:pPr>
        </w:p>
        <w:p w14:paraId="2D5BB643" w14:textId="77777777" w:rsidR="00262CA2" w:rsidRDefault="00262CA2" w:rsidP="004222B2">
          <w:pPr>
            <w:spacing w:line="240" w:lineRule="auto"/>
            <w:rPr>
              <w:b/>
              <w:bCs/>
              <w:color w:val="FFFFFF" w:themeColor="background1"/>
              <w:sz w:val="84"/>
              <w:szCs w:val="84"/>
            </w:rPr>
          </w:pPr>
        </w:p>
        <w:p w14:paraId="5DA97A1C" w14:textId="46CEA52D" w:rsidR="00562BA4" w:rsidRDefault="00562BA4" w:rsidP="004222B2">
          <w:pPr>
            <w:spacing w:line="240" w:lineRule="auto"/>
            <w:rPr>
              <w:b/>
              <w:bCs/>
              <w:color w:val="FFFFFF" w:themeColor="background1"/>
              <w:sz w:val="84"/>
              <w:szCs w:val="84"/>
            </w:rPr>
          </w:pPr>
          <w:r w:rsidRPr="007C027C">
            <w:rPr>
              <w:noProof/>
              <w:sz w:val="84"/>
              <w:szCs w:val="84"/>
            </w:rPr>
            <mc:AlternateContent>
              <mc:Choice Requires="wps">
                <w:drawing>
                  <wp:anchor distT="0" distB="0" distL="114300" distR="114300" simplePos="0" relativeHeight="251658241" behindDoc="0" locked="1" layoutInCell="1" allowOverlap="1" wp14:anchorId="2803E0EF" wp14:editId="37D903EC">
                    <wp:simplePos x="0" y="0"/>
                    <wp:positionH relativeFrom="column">
                      <wp:posOffset>124460</wp:posOffset>
                    </wp:positionH>
                    <wp:positionV relativeFrom="paragraph">
                      <wp:posOffset>5716905</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1B350FBD" w14:textId="67950132" w:rsidR="00562BA4" w:rsidRPr="009A240D" w:rsidRDefault="00A578FD" w:rsidP="00562BA4">
                                <w:pPr>
                                  <w:pStyle w:val="BodyText1"/>
                                  <w:rPr>
                                    <w:color w:val="FFFFFF" w:themeColor="background1"/>
                                  </w:rPr>
                                </w:pPr>
                                <w:r>
                                  <w:rPr>
                                    <w:color w:val="FFFFFF" w:themeColor="background1"/>
                                  </w:rPr>
                                  <w:t>June</w:t>
                                </w:r>
                                <w:r w:rsidR="00ED736B" w:rsidRPr="00C71160">
                                  <w:rPr>
                                    <w:color w:val="FFFFFF" w:themeColor="background1"/>
                                  </w:rPr>
                                  <w:t xml:space="preserve"> </w:t>
                                </w:r>
                                <w:r w:rsidR="00EF2E7B">
                                  <w:rPr>
                                    <w:color w:val="FFFFFF" w:themeColor="background1"/>
                                  </w:rPr>
                                  <w:t>202</w:t>
                                </w:r>
                                <w:r w:rsidR="00FB1AB0">
                                  <w:rPr>
                                    <w:color w:val="FFFFFF" w:themeColor="background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3E0EF" id="_x0000_t202" coordsize="21600,21600" o:spt="202" path="m,l,21600r21600,l21600,xe">
                    <v:stroke joinstyle="miter"/>
                    <v:path gradientshapeok="t" o:connecttype="rect"/>
                  </v:shapetype>
                  <v:shape id="Text Box 3" o:spid="_x0000_s1026" type="#_x0000_t202" alt="&quot;&quot;" style="position:absolute;margin-left:9.8pt;margin-top:450.15pt;width:339.25pt;height:1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" filled="f" stroked="f" strokeweight=".5pt">
                    <v:textbox inset="0,0,0,0">
                      <w:txbxContent>
                        <w:p w14:paraId="1B350FBD" w14:textId="67950132" w:rsidR="00562BA4" w:rsidRPr="009A240D" w:rsidRDefault="00A578FD" w:rsidP="00562BA4">
                          <w:pPr>
                            <w:pStyle w:val="BodyText1"/>
                            <w:rPr>
                              <w:color w:val="FFFFFF" w:themeColor="background1"/>
                            </w:rPr>
                          </w:pPr>
                          <w:r>
                            <w:rPr>
                              <w:color w:val="FFFFFF" w:themeColor="background1"/>
                            </w:rPr>
                            <w:t>June</w:t>
                          </w:r>
                          <w:r w:rsidR="00ED736B" w:rsidRPr="00C71160">
                            <w:rPr>
                              <w:color w:val="FFFFFF" w:themeColor="background1"/>
                            </w:rPr>
                            <w:t xml:space="preserve"> </w:t>
                          </w:r>
                          <w:r w:rsidR="00EF2E7B">
                            <w:rPr>
                              <w:color w:val="FFFFFF" w:themeColor="background1"/>
                            </w:rPr>
                            <w:t>202</w:t>
                          </w:r>
                          <w:r w:rsidR="00FB1AB0">
                            <w:rPr>
                              <w:color w:val="FFFFFF" w:themeColor="background1"/>
                            </w:rPr>
                            <w:t>5</w:t>
                          </w:r>
                        </w:p>
                      </w:txbxContent>
                    </v:textbox>
                    <w10:anchorlock/>
                  </v:shape>
                </w:pict>
              </mc:Fallback>
            </mc:AlternateContent>
          </w:r>
          <w:r w:rsidR="0043473B">
            <w:rPr>
              <w:b/>
              <w:bCs/>
              <w:color w:val="FFFFFF" w:themeColor="background1"/>
              <w:sz w:val="84"/>
              <w:szCs w:val="84"/>
            </w:rPr>
            <w:t>SEPA</w:t>
          </w:r>
          <w:r w:rsidR="002E1536">
            <w:rPr>
              <w:b/>
              <w:bCs/>
              <w:color w:val="FFFFFF" w:themeColor="background1"/>
              <w:sz w:val="84"/>
              <w:szCs w:val="84"/>
            </w:rPr>
            <w:t xml:space="preserve"> 202</w:t>
          </w:r>
          <w:r w:rsidR="00355F1F">
            <w:rPr>
              <w:b/>
              <w:bCs/>
              <w:color w:val="FFFFFF" w:themeColor="background1"/>
              <w:sz w:val="84"/>
              <w:szCs w:val="84"/>
            </w:rPr>
            <w:t>4</w:t>
          </w:r>
          <w:r w:rsidR="0043473B">
            <w:rPr>
              <w:b/>
              <w:bCs/>
              <w:color w:val="FFFFFF" w:themeColor="background1"/>
              <w:sz w:val="84"/>
              <w:szCs w:val="84"/>
            </w:rPr>
            <w:t>/</w:t>
          </w:r>
          <w:r w:rsidR="002E1536">
            <w:rPr>
              <w:b/>
              <w:bCs/>
              <w:color w:val="FFFFFF" w:themeColor="background1"/>
              <w:sz w:val="84"/>
              <w:szCs w:val="84"/>
            </w:rPr>
            <w:t>2</w:t>
          </w:r>
          <w:r w:rsidR="00355F1F">
            <w:rPr>
              <w:b/>
              <w:bCs/>
              <w:color w:val="FFFFFF" w:themeColor="background1"/>
              <w:sz w:val="84"/>
              <w:szCs w:val="84"/>
            </w:rPr>
            <w:t>5</w:t>
          </w:r>
        </w:p>
        <w:p w14:paraId="49BE63B5" w14:textId="3CC2F7C1" w:rsidR="00562BA4" w:rsidRPr="007C027C" w:rsidRDefault="00562BA4" w:rsidP="004222B2">
          <w:pPr>
            <w:spacing w:line="240" w:lineRule="auto"/>
            <w:rPr>
              <w:b/>
              <w:bCs/>
              <w:color w:val="FFFFFF" w:themeColor="background1"/>
              <w:sz w:val="84"/>
              <w:szCs w:val="84"/>
            </w:rPr>
          </w:pPr>
          <w:r>
            <w:rPr>
              <w:b/>
              <w:bCs/>
              <w:color w:val="FFFFFF" w:themeColor="background1"/>
              <w:sz w:val="84"/>
              <w:szCs w:val="84"/>
            </w:rPr>
            <w:t>Corporate Performance Report</w:t>
          </w:r>
          <w:r w:rsidRPr="007C027C">
            <w:rPr>
              <w:b/>
              <w:bCs/>
              <w:color w:val="FFFFFF" w:themeColor="background1"/>
              <w:sz w:val="84"/>
              <w:szCs w:val="84"/>
            </w:rPr>
            <w:t xml:space="preserve"> </w:t>
          </w:r>
        </w:p>
        <w:p w14:paraId="7BBB58CC" w14:textId="62D9246D" w:rsidR="000C6036" w:rsidRDefault="000C6036" w:rsidP="004222B2">
          <w:pPr>
            <w:spacing w:line="240" w:lineRule="auto"/>
            <w:rPr>
              <w:noProof/>
            </w:rPr>
          </w:pPr>
        </w:p>
        <w:p w14:paraId="10EAE254" w14:textId="7A33EE89" w:rsidR="000C6036" w:rsidRDefault="000C6036" w:rsidP="004222B2">
          <w:pPr>
            <w:spacing w:line="240" w:lineRule="auto"/>
            <w:rPr>
              <w:noProof/>
            </w:rPr>
          </w:pPr>
        </w:p>
        <w:p w14:paraId="0449EFC4" w14:textId="1402FC58" w:rsidR="000C6036" w:rsidRDefault="000C6036" w:rsidP="004222B2">
          <w:pPr>
            <w:spacing w:line="240" w:lineRule="auto"/>
            <w:rPr>
              <w:noProof/>
            </w:rPr>
          </w:pPr>
        </w:p>
        <w:p w14:paraId="7EAEDDF4" w14:textId="43010D12" w:rsidR="000C6036" w:rsidRDefault="000C6036" w:rsidP="004222B2">
          <w:pPr>
            <w:spacing w:line="240" w:lineRule="auto"/>
            <w:rPr>
              <w:noProof/>
            </w:rPr>
          </w:pPr>
        </w:p>
        <w:p w14:paraId="4BAC9DA9" w14:textId="77777777" w:rsidR="000C6036" w:rsidRDefault="000C6036" w:rsidP="004222B2">
          <w:pPr>
            <w:spacing w:line="240" w:lineRule="auto"/>
            <w:rPr>
              <w:noProof/>
            </w:rPr>
          </w:pPr>
        </w:p>
        <w:p w14:paraId="20268C91" w14:textId="0D7BA673" w:rsidR="000C6036" w:rsidRDefault="000C6036" w:rsidP="004222B2">
          <w:pPr>
            <w:spacing w:line="240" w:lineRule="auto"/>
            <w:rPr>
              <w:noProof/>
            </w:rPr>
          </w:pPr>
        </w:p>
        <w:p w14:paraId="3BE45C31" w14:textId="6355A1DF" w:rsidR="000C6036" w:rsidRDefault="000C6036" w:rsidP="004222B2">
          <w:pPr>
            <w:spacing w:line="240" w:lineRule="auto"/>
            <w:rPr>
              <w:noProof/>
            </w:rPr>
          </w:pPr>
        </w:p>
        <w:p w14:paraId="32EB25E7" w14:textId="7E61AB3C" w:rsidR="000C6036" w:rsidRDefault="000C6036" w:rsidP="004222B2">
          <w:pPr>
            <w:spacing w:line="240" w:lineRule="auto"/>
            <w:rPr>
              <w:noProof/>
            </w:rPr>
          </w:pPr>
        </w:p>
        <w:p w14:paraId="32ECDB39" w14:textId="5592D6BD" w:rsidR="000C6036" w:rsidRDefault="000C6036" w:rsidP="004222B2">
          <w:pPr>
            <w:spacing w:line="240" w:lineRule="auto"/>
            <w:rPr>
              <w:noProof/>
            </w:rPr>
          </w:pPr>
        </w:p>
        <w:p w14:paraId="5DEA6495" w14:textId="26BAA225" w:rsidR="000C6036" w:rsidRDefault="000C6036" w:rsidP="004222B2">
          <w:pPr>
            <w:spacing w:line="240" w:lineRule="auto"/>
            <w:rPr>
              <w:noProof/>
            </w:rPr>
          </w:pPr>
        </w:p>
        <w:p w14:paraId="764CC193" w14:textId="7B7D2784" w:rsidR="000C6036" w:rsidRPr="000C6036" w:rsidRDefault="00000000" w:rsidP="001F6418">
          <w:pPr>
            <w:pStyle w:val="BodyText1"/>
          </w:pPr>
        </w:p>
      </w:sdtContent>
    </w:sdt>
    <w:p w14:paraId="51022E28" w14:textId="77777777" w:rsidR="00BF3A1F" w:rsidRDefault="00BF3A1F" w:rsidP="001F6418">
      <w:pPr>
        <w:pStyle w:val="BodyText1"/>
      </w:pPr>
      <w:bookmarkStart w:id="0" w:name="_Toc176866802"/>
      <w:bookmarkStart w:id="1" w:name="_Toc176867058"/>
    </w:p>
    <w:p w14:paraId="48A0C24D" w14:textId="77777777" w:rsidR="00BF3A1F" w:rsidRDefault="00BF3A1F" w:rsidP="001F6418">
      <w:pPr>
        <w:pStyle w:val="BodyText1"/>
      </w:pPr>
    </w:p>
    <w:p w14:paraId="04465096" w14:textId="77777777" w:rsidR="00BF3A1F" w:rsidRDefault="00BF3A1F" w:rsidP="001F6418">
      <w:pPr>
        <w:pStyle w:val="BodyText1"/>
      </w:pPr>
    </w:p>
    <w:p w14:paraId="21850072" w14:textId="77777777" w:rsidR="00BF3A1F" w:rsidRDefault="00BF3A1F" w:rsidP="001F6418">
      <w:pPr>
        <w:pStyle w:val="BodyText1"/>
      </w:pPr>
    </w:p>
    <w:p w14:paraId="4220B63E" w14:textId="2F756BAB" w:rsidR="00BF3A1F" w:rsidRDefault="00BF3A1F" w:rsidP="001F6418">
      <w:pPr>
        <w:pStyle w:val="BodyText1"/>
      </w:pPr>
    </w:p>
    <w:p w14:paraId="15BC0749" w14:textId="77777777" w:rsidR="00BF3A1F" w:rsidRDefault="00BF3A1F">
      <w:pPr>
        <w:spacing w:line="240" w:lineRule="auto"/>
        <w:rPr>
          <w:rFonts w:asciiTheme="majorHAnsi" w:eastAsiaTheme="majorEastAsia" w:hAnsiTheme="majorHAnsi" w:cstheme="majorBidi"/>
          <w:b/>
          <w:color w:val="016574" w:themeColor="accent2"/>
          <w:sz w:val="40"/>
          <w:szCs w:val="32"/>
        </w:rPr>
      </w:pPr>
      <w:r>
        <w:br w:type="page"/>
      </w:r>
    </w:p>
    <w:p w14:paraId="147CBBFA" w14:textId="0F855EA1" w:rsidR="000C6036" w:rsidRDefault="00BF3A1F" w:rsidP="00884362">
      <w:pPr>
        <w:pStyle w:val="Heading1"/>
        <w:spacing w:before="0" w:after="240"/>
      </w:pPr>
      <w:bookmarkStart w:id="2" w:name="_Toc182387453"/>
      <w:bookmarkStart w:id="3" w:name="_Toc182388593"/>
      <w:bookmarkStart w:id="4" w:name="_Toc189054589"/>
      <w:r>
        <w:lastRenderedPageBreak/>
        <w:t>C</w:t>
      </w:r>
      <w:r w:rsidR="008D5F93">
        <w:t>ontents</w:t>
      </w:r>
      <w:bookmarkEnd w:id="0"/>
      <w:bookmarkEnd w:id="1"/>
      <w:bookmarkEnd w:id="2"/>
      <w:bookmarkEnd w:id="3"/>
      <w:bookmarkEnd w:id="4"/>
      <w:r w:rsidR="008D5F93">
        <w:t xml:space="preserve"> </w:t>
      </w:r>
    </w:p>
    <w:sdt>
      <w:sdtPr>
        <w:id w:val="1213540312"/>
        <w:docPartObj>
          <w:docPartGallery w:val="Table of Contents"/>
          <w:docPartUnique/>
        </w:docPartObj>
      </w:sdtPr>
      <w:sdtEndPr>
        <w:rPr>
          <w:b/>
          <w:bCs/>
          <w:noProof/>
        </w:rPr>
      </w:sdtEndPr>
      <w:sdtContent>
        <w:p w14:paraId="7061A84B" w14:textId="5F626EDC" w:rsidR="00442481" w:rsidRPr="00442481" w:rsidRDefault="00FA6A88">
          <w:pPr>
            <w:pStyle w:val="TOC1"/>
            <w:tabs>
              <w:tab w:val="right" w:leader="dot" w:pos="9730"/>
            </w:tabs>
            <w:rPr>
              <w:noProof/>
              <w:kern w:val="2"/>
              <w:sz w:val="28"/>
              <w:szCs w:val="28"/>
              <w:lang w:eastAsia="en-GB"/>
              <w14:ligatures w14:val="standardContextual"/>
            </w:rPr>
          </w:pPr>
          <w:r>
            <w:fldChar w:fldCharType="begin"/>
          </w:r>
          <w:r>
            <w:instrText xml:space="preserve"> TOC \o "1-3" \h \z \u </w:instrText>
          </w:r>
          <w:r>
            <w:fldChar w:fldCharType="separate"/>
          </w:r>
        </w:p>
        <w:p w14:paraId="6D822860" w14:textId="596A3544" w:rsidR="00442481" w:rsidRPr="00442481" w:rsidRDefault="00442481">
          <w:pPr>
            <w:pStyle w:val="TOC1"/>
            <w:tabs>
              <w:tab w:val="left" w:pos="720"/>
              <w:tab w:val="right" w:leader="dot" w:pos="9730"/>
            </w:tabs>
            <w:rPr>
              <w:noProof/>
              <w:kern w:val="2"/>
              <w:sz w:val="28"/>
              <w:szCs w:val="28"/>
              <w:lang w:eastAsia="en-GB"/>
              <w14:ligatures w14:val="standardContextual"/>
            </w:rPr>
          </w:pPr>
          <w:hyperlink w:anchor="_Toc189054590" w:history="1">
            <w:r w:rsidRPr="00442481">
              <w:rPr>
                <w:rStyle w:val="Hyperlink"/>
                <w:noProof/>
                <w:sz w:val="28"/>
                <w:szCs w:val="28"/>
              </w:rPr>
              <w:t xml:space="preserve">1. </w:t>
            </w:r>
            <w:r w:rsidRPr="00442481">
              <w:rPr>
                <w:noProof/>
                <w:kern w:val="2"/>
                <w:sz w:val="28"/>
                <w:szCs w:val="28"/>
                <w:lang w:eastAsia="en-GB"/>
                <w14:ligatures w14:val="standardContextual"/>
              </w:rPr>
              <w:tab/>
            </w:r>
            <w:r w:rsidR="00427FB8">
              <w:rPr>
                <w:rStyle w:val="Hyperlink"/>
                <w:noProof/>
                <w:sz w:val="28"/>
                <w:szCs w:val="28"/>
              </w:rPr>
              <w:t>Performance summary</w:t>
            </w:r>
            <w:r w:rsidRPr="00442481">
              <w:rPr>
                <w:noProof/>
                <w:webHidden/>
                <w:sz w:val="28"/>
                <w:szCs w:val="28"/>
              </w:rPr>
              <w:tab/>
            </w:r>
            <w:r w:rsidRPr="00442481">
              <w:rPr>
                <w:noProof/>
                <w:webHidden/>
                <w:sz w:val="28"/>
                <w:szCs w:val="28"/>
              </w:rPr>
              <w:fldChar w:fldCharType="begin"/>
            </w:r>
            <w:r w:rsidRPr="00442481">
              <w:rPr>
                <w:noProof/>
                <w:webHidden/>
                <w:sz w:val="28"/>
                <w:szCs w:val="28"/>
              </w:rPr>
              <w:instrText xml:space="preserve"> PAGEREF _Toc189054590 \h </w:instrText>
            </w:r>
            <w:r w:rsidRPr="00442481">
              <w:rPr>
                <w:noProof/>
                <w:webHidden/>
                <w:sz w:val="28"/>
                <w:szCs w:val="28"/>
              </w:rPr>
            </w:r>
            <w:r w:rsidRPr="00442481">
              <w:rPr>
                <w:noProof/>
                <w:webHidden/>
                <w:sz w:val="28"/>
                <w:szCs w:val="28"/>
              </w:rPr>
              <w:fldChar w:fldCharType="separate"/>
            </w:r>
            <w:r w:rsidR="00354A42">
              <w:rPr>
                <w:noProof/>
                <w:webHidden/>
                <w:sz w:val="28"/>
                <w:szCs w:val="28"/>
              </w:rPr>
              <w:t>2</w:t>
            </w:r>
            <w:r w:rsidRPr="00442481">
              <w:rPr>
                <w:noProof/>
                <w:webHidden/>
                <w:sz w:val="28"/>
                <w:szCs w:val="28"/>
              </w:rPr>
              <w:fldChar w:fldCharType="end"/>
            </w:r>
          </w:hyperlink>
        </w:p>
        <w:p w14:paraId="6B7A5D88" w14:textId="40F2CDD0" w:rsidR="00442481" w:rsidRPr="00442481" w:rsidRDefault="00442481">
          <w:pPr>
            <w:pStyle w:val="TOC1"/>
            <w:tabs>
              <w:tab w:val="left" w:pos="720"/>
              <w:tab w:val="right" w:leader="dot" w:pos="9730"/>
            </w:tabs>
            <w:rPr>
              <w:noProof/>
              <w:kern w:val="2"/>
              <w:sz w:val="28"/>
              <w:szCs w:val="28"/>
              <w:lang w:eastAsia="en-GB"/>
              <w14:ligatures w14:val="standardContextual"/>
            </w:rPr>
          </w:pPr>
          <w:hyperlink w:anchor="_Toc189054591" w:history="1">
            <w:r w:rsidRPr="00442481">
              <w:rPr>
                <w:rStyle w:val="Hyperlink"/>
                <w:noProof/>
                <w:sz w:val="28"/>
                <w:szCs w:val="28"/>
              </w:rPr>
              <w:t xml:space="preserve">2. </w:t>
            </w:r>
            <w:r w:rsidRPr="00442481">
              <w:rPr>
                <w:noProof/>
                <w:kern w:val="2"/>
                <w:sz w:val="28"/>
                <w:szCs w:val="28"/>
                <w:lang w:eastAsia="en-GB"/>
                <w14:ligatures w14:val="standardContextual"/>
              </w:rPr>
              <w:tab/>
            </w:r>
            <w:r w:rsidR="000644E0">
              <w:rPr>
                <w:rStyle w:val="Hyperlink"/>
                <w:noProof/>
                <w:sz w:val="28"/>
                <w:szCs w:val="28"/>
              </w:rPr>
              <w:t>What we have achieved</w:t>
            </w:r>
            <w:r w:rsidRPr="00442481">
              <w:rPr>
                <w:noProof/>
                <w:webHidden/>
                <w:sz w:val="28"/>
                <w:szCs w:val="28"/>
              </w:rPr>
              <w:tab/>
            </w:r>
            <w:r w:rsidR="003D7E12">
              <w:rPr>
                <w:noProof/>
                <w:webHidden/>
                <w:sz w:val="28"/>
                <w:szCs w:val="28"/>
              </w:rPr>
              <w:t>5</w:t>
            </w:r>
          </w:hyperlink>
        </w:p>
        <w:p w14:paraId="30A2E863" w14:textId="0471DDB6" w:rsidR="003D7E12" w:rsidRPr="00525F6D" w:rsidRDefault="00427FB8" w:rsidP="00525F6D">
          <w:pPr>
            <w:pStyle w:val="TOC1"/>
            <w:tabs>
              <w:tab w:val="left" w:pos="720"/>
              <w:tab w:val="right" w:leader="dot" w:pos="9730"/>
            </w:tabs>
          </w:pPr>
          <w:hyperlink w:anchor="_Toc189054611" w:history="1">
            <w:r>
              <w:rPr>
                <w:rStyle w:val="Hyperlink"/>
                <w:noProof/>
                <w:sz w:val="28"/>
                <w:szCs w:val="28"/>
              </w:rPr>
              <w:t>3</w:t>
            </w:r>
            <w:r w:rsidR="00442481" w:rsidRPr="00442481">
              <w:rPr>
                <w:rStyle w:val="Hyperlink"/>
                <w:noProof/>
                <w:sz w:val="28"/>
                <w:szCs w:val="28"/>
              </w:rPr>
              <w:t xml:space="preserve">. </w:t>
            </w:r>
            <w:r w:rsidR="00442481" w:rsidRPr="00442481">
              <w:rPr>
                <w:noProof/>
                <w:kern w:val="2"/>
                <w:sz w:val="28"/>
                <w:szCs w:val="28"/>
                <w:lang w:eastAsia="en-GB"/>
                <w14:ligatures w14:val="standardContextual"/>
              </w:rPr>
              <w:tab/>
            </w:r>
            <w:r w:rsidR="00442481" w:rsidRPr="00442481">
              <w:rPr>
                <w:rStyle w:val="Hyperlink"/>
                <w:noProof/>
                <w:sz w:val="28"/>
                <w:szCs w:val="28"/>
              </w:rPr>
              <w:t xml:space="preserve">Suite of </w:t>
            </w:r>
            <w:r w:rsidR="00D4736A">
              <w:rPr>
                <w:rStyle w:val="Hyperlink"/>
                <w:noProof/>
                <w:sz w:val="28"/>
                <w:szCs w:val="28"/>
              </w:rPr>
              <w:t>o</w:t>
            </w:r>
            <w:r w:rsidR="00442481" w:rsidRPr="00442481">
              <w:rPr>
                <w:rStyle w:val="Hyperlink"/>
                <w:noProof/>
                <w:sz w:val="28"/>
                <w:szCs w:val="28"/>
              </w:rPr>
              <w:t xml:space="preserve">rganisational KPIs </w:t>
            </w:r>
            <w:r w:rsidR="00D4736A">
              <w:rPr>
                <w:rStyle w:val="Hyperlink"/>
                <w:noProof/>
                <w:sz w:val="28"/>
                <w:szCs w:val="28"/>
              </w:rPr>
              <w:t>s</w:t>
            </w:r>
            <w:r w:rsidR="00442481" w:rsidRPr="00442481">
              <w:rPr>
                <w:rStyle w:val="Hyperlink"/>
                <w:noProof/>
                <w:sz w:val="28"/>
                <w:szCs w:val="28"/>
              </w:rPr>
              <w:t>ummary</w:t>
            </w:r>
            <w:r w:rsidR="00442481" w:rsidRPr="00442481">
              <w:rPr>
                <w:noProof/>
                <w:webHidden/>
                <w:sz w:val="28"/>
                <w:szCs w:val="28"/>
              </w:rPr>
              <w:tab/>
            </w:r>
            <w:r w:rsidR="00412C16">
              <w:rPr>
                <w:noProof/>
                <w:webHidden/>
                <w:sz w:val="28"/>
                <w:szCs w:val="28"/>
              </w:rPr>
              <w:t>26</w:t>
            </w:r>
          </w:hyperlink>
          <w:r w:rsidR="003A3023" w:rsidRPr="00EA0F79">
            <w:rPr>
              <w:b/>
              <w:bCs/>
              <w:noProof/>
            </w:rPr>
            <w:t xml:space="preserve"> </w:t>
          </w:r>
        </w:p>
        <w:p w14:paraId="48E6E3DE" w14:textId="1FFD0FD2" w:rsidR="00FA6A88" w:rsidRPr="00EA08B1" w:rsidRDefault="00FA6A88" w:rsidP="00EA08B1">
          <w:pPr>
            <w:pStyle w:val="TOC1"/>
            <w:tabs>
              <w:tab w:val="left" w:pos="720"/>
              <w:tab w:val="right" w:leader="dot" w:pos="9730"/>
            </w:tabs>
            <w:rPr>
              <w:noProof/>
              <w:kern w:val="2"/>
              <w:lang w:eastAsia="en-GB"/>
              <w14:ligatures w14:val="standardContextual"/>
            </w:rPr>
          </w:pPr>
          <w:r>
            <w:rPr>
              <w:b/>
              <w:bCs/>
              <w:noProof/>
            </w:rPr>
            <w:fldChar w:fldCharType="end"/>
          </w:r>
        </w:p>
      </w:sdtContent>
    </w:sdt>
    <w:p w14:paraId="2057611A" w14:textId="77777777" w:rsidR="000C6036" w:rsidRDefault="000C6036" w:rsidP="004222B2">
      <w:pPr>
        <w:spacing w:line="240" w:lineRule="auto"/>
      </w:pPr>
    </w:p>
    <w:p w14:paraId="1969C7D8" w14:textId="77777777" w:rsidR="00613850" w:rsidRDefault="00613850" w:rsidP="004222B2">
      <w:pPr>
        <w:spacing w:line="240" w:lineRule="auto"/>
        <w:rPr>
          <w:color w:val="6E7571" w:themeColor="text2"/>
        </w:rPr>
      </w:pPr>
    </w:p>
    <w:p w14:paraId="2FA4265F" w14:textId="77777777" w:rsidR="00613850" w:rsidRDefault="00613850" w:rsidP="004222B2">
      <w:pPr>
        <w:spacing w:line="240" w:lineRule="auto"/>
        <w:rPr>
          <w:color w:val="6E7571" w:themeColor="text2"/>
        </w:rPr>
      </w:pPr>
    </w:p>
    <w:p w14:paraId="789293C1" w14:textId="77777777" w:rsidR="000C4C55" w:rsidRDefault="000C4C55" w:rsidP="004222B2">
      <w:pPr>
        <w:spacing w:line="240" w:lineRule="auto"/>
        <w:rPr>
          <w:color w:val="6E7571" w:themeColor="text2"/>
        </w:rPr>
      </w:pPr>
    </w:p>
    <w:p w14:paraId="42092FF6" w14:textId="77777777" w:rsidR="000C4C55" w:rsidRDefault="000C4C55" w:rsidP="004222B2">
      <w:pPr>
        <w:spacing w:line="240" w:lineRule="auto"/>
        <w:rPr>
          <w:color w:val="6E7571" w:themeColor="text2"/>
        </w:rPr>
      </w:pPr>
    </w:p>
    <w:p w14:paraId="100EBB3B" w14:textId="77777777" w:rsidR="000C4C55" w:rsidRDefault="000C4C55" w:rsidP="004222B2">
      <w:pPr>
        <w:spacing w:line="240" w:lineRule="auto"/>
        <w:rPr>
          <w:color w:val="6E7571" w:themeColor="text2"/>
        </w:rPr>
      </w:pPr>
    </w:p>
    <w:p w14:paraId="0F16D569" w14:textId="77777777" w:rsidR="00EA08B1" w:rsidRDefault="00EA08B1" w:rsidP="004222B2">
      <w:pPr>
        <w:spacing w:line="240" w:lineRule="auto"/>
        <w:rPr>
          <w:color w:val="6E7571" w:themeColor="text2"/>
        </w:rPr>
      </w:pPr>
    </w:p>
    <w:p w14:paraId="4AD9842D" w14:textId="77777777" w:rsidR="00EA08B1" w:rsidRDefault="00EA08B1" w:rsidP="004222B2">
      <w:pPr>
        <w:spacing w:line="240" w:lineRule="auto"/>
        <w:rPr>
          <w:color w:val="6E7571" w:themeColor="text2"/>
        </w:rPr>
      </w:pPr>
    </w:p>
    <w:p w14:paraId="663BBE29" w14:textId="77777777" w:rsidR="00EA08B1" w:rsidRDefault="00EA08B1" w:rsidP="004222B2">
      <w:pPr>
        <w:spacing w:line="240" w:lineRule="auto"/>
        <w:rPr>
          <w:color w:val="6E7571" w:themeColor="text2"/>
        </w:rPr>
      </w:pPr>
    </w:p>
    <w:p w14:paraId="66CBBCA1" w14:textId="77777777" w:rsidR="00EA08B1" w:rsidRDefault="00EA08B1" w:rsidP="004222B2">
      <w:pPr>
        <w:spacing w:line="240" w:lineRule="auto"/>
        <w:rPr>
          <w:color w:val="6E7571" w:themeColor="text2"/>
        </w:rPr>
      </w:pPr>
    </w:p>
    <w:p w14:paraId="59EAE4BA" w14:textId="77777777" w:rsidR="00EA08B1" w:rsidRDefault="00EA08B1" w:rsidP="004222B2">
      <w:pPr>
        <w:spacing w:line="240" w:lineRule="auto"/>
        <w:rPr>
          <w:color w:val="6E7571" w:themeColor="text2"/>
        </w:rPr>
      </w:pPr>
    </w:p>
    <w:p w14:paraId="26EA869E" w14:textId="77777777" w:rsidR="00EA08B1" w:rsidRDefault="00EA08B1" w:rsidP="004222B2">
      <w:pPr>
        <w:spacing w:line="240" w:lineRule="auto"/>
        <w:rPr>
          <w:color w:val="6E7571" w:themeColor="text2"/>
        </w:rPr>
      </w:pPr>
    </w:p>
    <w:p w14:paraId="0C180925" w14:textId="77777777" w:rsidR="00EA08B1" w:rsidRDefault="00EA08B1" w:rsidP="004222B2">
      <w:pPr>
        <w:spacing w:line="240" w:lineRule="auto"/>
        <w:rPr>
          <w:color w:val="6E7571" w:themeColor="text2"/>
        </w:rPr>
      </w:pPr>
    </w:p>
    <w:p w14:paraId="193E0EEB" w14:textId="77777777" w:rsidR="00EA08B1" w:rsidRDefault="00EA08B1" w:rsidP="004222B2">
      <w:pPr>
        <w:spacing w:line="240" w:lineRule="auto"/>
        <w:rPr>
          <w:color w:val="6E7571" w:themeColor="text2"/>
        </w:rPr>
      </w:pPr>
    </w:p>
    <w:p w14:paraId="3257CF97" w14:textId="77777777" w:rsidR="00EA08B1" w:rsidRDefault="00EA08B1" w:rsidP="004222B2">
      <w:pPr>
        <w:spacing w:line="240" w:lineRule="auto"/>
        <w:rPr>
          <w:color w:val="6E7571" w:themeColor="text2"/>
        </w:rPr>
      </w:pPr>
    </w:p>
    <w:p w14:paraId="077B10E0" w14:textId="77777777" w:rsidR="00EA08B1" w:rsidRDefault="00EA08B1" w:rsidP="004222B2">
      <w:pPr>
        <w:spacing w:line="240" w:lineRule="auto"/>
        <w:rPr>
          <w:color w:val="6E7571" w:themeColor="text2"/>
        </w:rPr>
      </w:pPr>
    </w:p>
    <w:p w14:paraId="1312C9F4" w14:textId="71C294A5" w:rsidR="00C213E9" w:rsidRPr="00C213E9" w:rsidRDefault="00DD7F31" w:rsidP="004222B2">
      <w:pPr>
        <w:spacing w:line="240" w:lineRule="auto"/>
        <w:rPr>
          <w:rFonts w:ascii="Arial" w:hAnsi="Arial" w:cs="Arial"/>
          <w:color w:val="016574"/>
        </w:rPr>
      </w:pPr>
      <w:r w:rsidRPr="00DD7F31">
        <w:rPr>
          <w:rFonts w:ascii="Arial" w:hAnsi="Arial" w:cs="Arial"/>
          <w:sz w:val="32"/>
          <w:szCs w:val="32"/>
        </w:rPr>
        <w:t xml:space="preserve">For information on accessing this document in an alternative format or language, please contact SEPA by emailing </w:t>
      </w:r>
      <w:hyperlink r:id="rId13" w:history="1">
        <w:r w:rsidRPr="000E04C2">
          <w:rPr>
            <w:rStyle w:val="Hyperlink"/>
            <w:rFonts w:ascii="Arial" w:hAnsi="Arial" w:cs="Arial"/>
            <w:sz w:val="32"/>
            <w:szCs w:val="32"/>
          </w:rPr>
          <w:t>equalities@sepa.org.uk</w:t>
        </w:r>
      </w:hyperlink>
      <w:r>
        <w:rPr>
          <w:rFonts w:ascii="Arial" w:hAnsi="Arial" w:cs="Arial"/>
          <w:sz w:val="32"/>
          <w:szCs w:val="32"/>
        </w:rPr>
        <w:t xml:space="preserve"> </w:t>
      </w:r>
      <w:r w:rsidR="00EA08B1">
        <w:rPr>
          <w:rFonts w:ascii="Arial" w:hAnsi="Arial" w:cs="Arial"/>
          <w:color w:val="016574"/>
        </w:rPr>
        <w:br w:type="page"/>
      </w:r>
    </w:p>
    <w:p w14:paraId="374D95D2" w14:textId="1F6C5C1B" w:rsidR="00180554" w:rsidRPr="003250EB" w:rsidRDefault="00FA7B5C" w:rsidP="000E7600">
      <w:pPr>
        <w:pStyle w:val="Heading1"/>
        <w:spacing w:after="240" w:line="240" w:lineRule="auto"/>
      </w:pPr>
      <w:bookmarkStart w:id="5" w:name="_Toc189054590"/>
      <w:r>
        <w:lastRenderedPageBreak/>
        <w:t xml:space="preserve">1. </w:t>
      </w:r>
      <w:r w:rsidR="00323D4D">
        <w:tab/>
      </w:r>
      <w:bookmarkEnd w:id="5"/>
      <w:r w:rsidR="00D82C97">
        <w:t xml:space="preserve">Performance </w:t>
      </w:r>
      <w:r w:rsidR="005A7AD7">
        <w:t>summary</w:t>
      </w:r>
    </w:p>
    <w:p w14:paraId="45696763" w14:textId="4DACA6C6" w:rsidR="009B7392" w:rsidRDefault="005A7AD7" w:rsidP="00F7719C">
      <w:pPr>
        <w:pStyle w:val="BodyText1"/>
        <w:spacing w:after="160"/>
      </w:pPr>
      <w:r>
        <w:t xml:space="preserve">Our </w:t>
      </w:r>
      <w:hyperlink r:id="rId14" w:history="1">
        <w:r w:rsidR="00DE25CA" w:rsidRPr="00987D67">
          <w:rPr>
            <w:rStyle w:val="Hyperlink"/>
          </w:rPr>
          <w:t xml:space="preserve">Annual </w:t>
        </w:r>
        <w:r w:rsidR="00DF1609" w:rsidRPr="00987D67">
          <w:rPr>
            <w:rStyle w:val="Hyperlink"/>
          </w:rPr>
          <w:t>Operating</w:t>
        </w:r>
        <w:r w:rsidR="008C2DE5" w:rsidRPr="00987D67">
          <w:rPr>
            <w:rStyle w:val="Hyperlink"/>
          </w:rPr>
          <w:t xml:space="preserve"> Plan</w:t>
        </w:r>
      </w:hyperlink>
      <w:r w:rsidR="004908D4">
        <w:t xml:space="preserve"> (AOP)</w:t>
      </w:r>
      <w:r w:rsidR="008C2DE5">
        <w:t xml:space="preserve"> </w:t>
      </w:r>
      <w:r>
        <w:t xml:space="preserve">for </w:t>
      </w:r>
      <w:r w:rsidR="002802C6">
        <w:t xml:space="preserve">2024/25 included </w:t>
      </w:r>
      <w:r w:rsidR="008C2DE5">
        <w:t xml:space="preserve">12 performance measures. </w:t>
      </w:r>
      <w:r>
        <w:t>These measures</w:t>
      </w:r>
      <w:r w:rsidR="00441BA2" w:rsidRPr="00441BA2">
        <w:t xml:space="preserve"> </w:t>
      </w:r>
      <w:r w:rsidR="00441BA2">
        <w:t xml:space="preserve">help us </w:t>
      </w:r>
      <w:r w:rsidR="00441BA2" w:rsidRPr="00441BA2">
        <w:t xml:space="preserve">to report on </w:t>
      </w:r>
      <w:r w:rsidR="008A10EE">
        <w:t xml:space="preserve">our </w:t>
      </w:r>
      <w:r w:rsidR="00441BA2" w:rsidRPr="00441BA2">
        <w:t>delivery against our strategic objectives</w:t>
      </w:r>
      <w:r w:rsidR="00CD3B16">
        <w:t xml:space="preserve">, operational effectiveness and </w:t>
      </w:r>
      <w:r w:rsidR="00441BA2" w:rsidRPr="00441BA2">
        <w:t>our impact on the environment in Scotland</w:t>
      </w:r>
      <w:r w:rsidR="00E67131">
        <w:t xml:space="preserve">.  </w:t>
      </w:r>
      <w:r w:rsidR="00D82A81">
        <w:t xml:space="preserve">They </w:t>
      </w:r>
      <w:r w:rsidR="00F73C9D">
        <w:t>help us be</w:t>
      </w:r>
      <w:r w:rsidR="00D82A81">
        <w:t xml:space="preserve"> account</w:t>
      </w:r>
      <w:r w:rsidR="00F73C9D">
        <w:t>able</w:t>
      </w:r>
      <w:r w:rsidR="00D82A81">
        <w:t xml:space="preserve"> to the </w:t>
      </w:r>
      <w:r w:rsidR="003E4476">
        <w:t xml:space="preserve">Scottish Government, the </w:t>
      </w:r>
      <w:r w:rsidR="00D82A81">
        <w:t xml:space="preserve">people of Scotland and their communities.  </w:t>
      </w:r>
      <w:r w:rsidR="00441BA2" w:rsidRPr="00441BA2">
        <w:t xml:space="preserve"> </w:t>
      </w:r>
    </w:p>
    <w:p w14:paraId="3D09B9FC" w14:textId="39D31831" w:rsidR="006B0AB5" w:rsidRDefault="006B0AB5" w:rsidP="00F7719C">
      <w:pPr>
        <w:pStyle w:val="BodyText1"/>
        <w:spacing w:after="160"/>
      </w:pPr>
      <w:r>
        <w:t xml:space="preserve">This </w:t>
      </w:r>
      <w:r w:rsidR="00354A42">
        <w:t xml:space="preserve">report </w:t>
      </w:r>
      <w:r w:rsidR="009A48DE">
        <w:t>provides a summary of our performance over the year</w:t>
      </w:r>
      <w:r w:rsidR="00805C41">
        <w:t>, A</w:t>
      </w:r>
      <w:r w:rsidR="006414C9">
        <w:t>pril 202</w:t>
      </w:r>
      <w:r w:rsidR="001B5700">
        <w:t>4</w:t>
      </w:r>
      <w:r w:rsidR="00805C41">
        <w:t xml:space="preserve"> </w:t>
      </w:r>
      <w:r w:rsidR="001B5700">
        <w:t>-</w:t>
      </w:r>
      <w:r w:rsidR="00805C41">
        <w:t xml:space="preserve"> </w:t>
      </w:r>
      <w:r w:rsidR="001B5700">
        <w:t>March 2025</w:t>
      </w:r>
      <w:r w:rsidR="00741620">
        <w:t xml:space="preserve">.  It highlights </w:t>
      </w:r>
      <w:r w:rsidR="006B2914">
        <w:t xml:space="preserve">our successes and achievements as well as </w:t>
      </w:r>
      <w:r w:rsidR="00741620">
        <w:t xml:space="preserve">any areas </w:t>
      </w:r>
      <w:r w:rsidR="001C67BC">
        <w:t>where</w:t>
      </w:r>
      <w:r w:rsidR="00741620">
        <w:t xml:space="preserve"> improvements can be made</w:t>
      </w:r>
      <w:r w:rsidR="006B2914">
        <w:t>.</w:t>
      </w:r>
    </w:p>
    <w:p w14:paraId="102C887A" w14:textId="3BB4EA5F" w:rsidR="00F936C9" w:rsidRPr="0017228D" w:rsidRDefault="001B5700" w:rsidP="00F7719C">
      <w:pPr>
        <w:pStyle w:val="BodyText1"/>
        <w:spacing w:after="160"/>
      </w:pPr>
      <w:r w:rsidRPr="003C07A2">
        <w:t xml:space="preserve">We have </w:t>
      </w:r>
      <w:r w:rsidR="006345E6" w:rsidRPr="003C07A2">
        <w:t xml:space="preserve">successfully </w:t>
      </w:r>
      <w:r w:rsidRPr="003C07A2">
        <w:t>achieved</w:t>
      </w:r>
      <w:r w:rsidR="006B0AB5" w:rsidRPr="003C07A2">
        <w:t xml:space="preserve"> </w:t>
      </w:r>
      <w:r w:rsidR="00BD1A47" w:rsidRPr="00EA3BC5">
        <w:t>11</w:t>
      </w:r>
      <w:r w:rsidR="00896C0F" w:rsidRPr="003C07A2">
        <w:t xml:space="preserve"> </w:t>
      </w:r>
      <w:r w:rsidR="006B0AB5" w:rsidRPr="003C07A2">
        <w:t>performance measure</w:t>
      </w:r>
      <w:r w:rsidR="0009220C" w:rsidRPr="003C07A2">
        <w:t>s</w:t>
      </w:r>
      <w:r w:rsidR="00BD1A47">
        <w:t xml:space="preserve"> and partially achieved one</w:t>
      </w:r>
      <w:r w:rsidR="009E4729">
        <w:t xml:space="preserve"> performance measure,</w:t>
      </w:r>
      <w:r w:rsidR="00037206" w:rsidRPr="003C07A2">
        <w:t xml:space="preserve"> set out in our AOP </w:t>
      </w:r>
      <w:r w:rsidR="00374E18" w:rsidRPr="003C07A2">
        <w:t>2024/25</w:t>
      </w:r>
      <w:r w:rsidR="006345E6" w:rsidRPr="003C07A2">
        <w:t>.</w:t>
      </w:r>
    </w:p>
    <w:p w14:paraId="2268E5F7" w14:textId="23593D9C" w:rsidR="002B65CA" w:rsidRPr="0017228D" w:rsidRDefault="0017228D" w:rsidP="00F7719C">
      <w:pPr>
        <w:pStyle w:val="BodyText1"/>
        <w:spacing w:after="160"/>
      </w:pPr>
      <w:r>
        <w:t>Some</w:t>
      </w:r>
      <w:r w:rsidR="00F408A2" w:rsidRPr="0017228D">
        <w:t xml:space="preserve"> highlights this</w:t>
      </w:r>
      <w:r w:rsidR="001B5700" w:rsidRPr="0017228D">
        <w:t xml:space="preserve"> year</w:t>
      </w:r>
      <w:r w:rsidR="00F408A2" w:rsidRPr="0017228D">
        <w:t xml:space="preserve"> are:</w:t>
      </w:r>
    </w:p>
    <w:p w14:paraId="6611E3C2" w14:textId="2EE48390" w:rsidR="00A96B5E" w:rsidRDefault="00A92A8E" w:rsidP="00F7719C">
      <w:pPr>
        <w:pStyle w:val="ListParagraph"/>
        <w:numPr>
          <w:ilvl w:val="0"/>
          <w:numId w:val="12"/>
        </w:numPr>
        <w:spacing w:after="160" w:line="360" w:lineRule="auto"/>
        <w:contextualSpacing w:val="0"/>
        <w:rPr>
          <w:sz w:val="24"/>
        </w:rPr>
      </w:pPr>
      <w:r w:rsidRPr="0017228D">
        <w:rPr>
          <w:sz w:val="24"/>
        </w:rPr>
        <w:t xml:space="preserve">Climate resilience - </w:t>
      </w:r>
      <w:r w:rsidR="004250A7">
        <w:rPr>
          <w:sz w:val="24"/>
        </w:rPr>
        <w:t>w</w:t>
      </w:r>
      <w:r w:rsidR="004A76B8">
        <w:rPr>
          <w:sz w:val="24"/>
        </w:rPr>
        <w:t xml:space="preserve">e issued </w:t>
      </w:r>
      <w:r w:rsidR="00920F5A">
        <w:rPr>
          <w:sz w:val="24"/>
        </w:rPr>
        <w:t xml:space="preserve">289 </w:t>
      </w:r>
      <w:r w:rsidR="00F22F9E">
        <w:rPr>
          <w:sz w:val="24"/>
        </w:rPr>
        <w:t xml:space="preserve">regional flood alerts, </w:t>
      </w:r>
      <w:r w:rsidR="00920F5A">
        <w:rPr>
          <w:sz w:val="24"/>
        </w:rPr>
        <w:t xml:space="preserve">370 </w:t>
      </w:r>
      <w:r w:rsidR="00F22F9E">
        <w:rPr>
          <w:sz w:val="24"/>
        </w:rPr>
        <w:t xml:space="preserve">local flood warnings and </w:t>
      </w:r>
      <w:r w:rsidR="00920F5A">
        <w:rPr>
          <w:sz w:val="24"/>
        </w:rPr>
        <w:t xml:space="preserve">3 </w:t>
      </w:r>
      <w:r w:rsidR="00F22F9E">
        <w:rPr>
          <w:sz w:val="24"/>
        </w:rPr>
        <w:t xml:space="preserve">severe flood alerts on time. </w:t>
      </w:r>
      <w:r w:rsidR="004C173A" w:rsidRPr="0017228D">
        <w:rPr>
          <w:sz w:val="24"/>
        </w:rPr>
        <w:t xml:space="preserve">We also issued </w:t>
      </w:r>
      <w:r w:rsidR="004E5749" w:rsidRPr="0017228D">
        <w:rPr>
          <w:sz w:val="24"/>
        </w:rPr>
        <w:t xml:space="preserve">100% of </w:t>
      </w:r>
      <w:r w:rsidR="00A96B5E" w:rsidRPr="0017228D">
        <w:rPr>
          <w:sz w:val="24"/>
        </w:rPr>
        <w:t>daily flood guidance statement</w:t>
      </w:r>
      <w:r w:rsidR="00B72DD4">
        <w:rPr>
          <w:sz w:val="24"/>
        </w:rPr>
        <w:t>s</w:t>
      </w:r>
      <w:r w:rsidR="00A96B5E" w:rsidRPr="0017228D">
        <w:rPr>
          <w:sz w:val="24"/>
        </w:rPr>
        <w:t xml:space="preserve"> to responders (more than 900 people). </w:t>
      </w:r>
      <w:r w:rsidR="000372C2">
        <w:rPr>
          <w:sz w:val="24"/>
        </w:rPr>
        <w:t xml:space="preserve">Our </w:t>
      </w:r>
      <w:r w:rsidR="00D515CE">
        <w:rPr>
          <w:sz w:val="24"/>
        </w:rPr>
        <w:t xml:space="preserve">warnings, alerts and </w:t>
      </w:r>
      <w:r w:rsidR="00E873D0">
        <w:rPr>
          <w:sz w:val="24"/>
        </w:rPr>
        <w:t xml:space="preserve">statements help </w:t>
      </w:r>
      <w:r w:rsidR="00E76024">
        <w:rPr>
          <w:sz w:val="24"/>
        </w:rPr>
        <w:t>category 1</w:t>
      </w:r>
      <w:r w:rsidR="00E873D0">
        <w:rPr>
          <w:sz w:val="24"/>
        </w:rPr>
        <w:t xml:space="preserve"> responders, local authorities and the people of Scotland take lifesaving action and make informed decisions.</w:t>
      </w:r>
    </w:p>
    <w:p w14:paraId="4964B599" w14:textId="668ED27E" w:rsidR="003F68D2" w:rsidRPr="0017228D" w:rsidRDefault="00E40AC5" w:rsidP="00F7719C">
      <w:pPr>
        <w:pStyle w:val="ListParagraph"/>
        <w:numPr>
          <w:ilvl w:val="0"/>
          <w:numId w:val="12"/>
        </w:numPr>
        <w:spacing w:after="160" w:line="360" w:lineRule="auto"/>
        <w:contextualSpacing w:val="0"/>
        <w:rPr>
          <w:sz w:val="24"/>
        </w:rPr>
      </w:pPr>
      <w:r>
        <w:rPr>
          <w:sz w:val="24"/>
        </w:rPr>
        <w:t>Water environment</w:t>
      </w:r>
      <w:r w:rsidR="009846C3">
        <w:rPr>
          <w:sz w:val="24"/>
        </w:rPr>
        <w:t xml:space="preserve"> -</w:t>
      </w:r>
      <w:r w:rsidR="00E5285D">
        <w:rPr>
          <w:sz w:val="24"/>
        </w:rPr>
        <w:t xml:space="preserve"> </w:t>
      </w:r>
      <w:r w:rsidR="00E76024" w:rsidRPr="00E76024">
        <w:rPr>
          <w:sz w:val="24"/>
        </w:rPr>
        <w:t xml:space="preserve">we published the 2023 classification results in the state of the water environment report.  </w:t>
      </w:r>
      <w:r w:rsidR="00FC39A8">
        <w:rPr>
          <w:sz w:val="24"/>
        </w:rPr>
        <w:t>The</w:t>
      </w:r>
      <w:r w:rsidR="00E76024" w:rsidRPr="00E76024">
        <w:rPr>
          <w:sz w:val="24"/>
        </w:rPr>
        <w:t xml:space="preserve"> results </w:t>
      </w:r>
      <w:r w:rsidR="00A24232">
        <w:rPr>
          <w:sz w:val="24"/>
        </w:rPr>
        <w:t>show</w:t>
      </w:r>
      <w:r w:rsidR="00E76024" w:rsidRPr="00E76024">
        <w:rPr>
          <w:sz w:val="24"/>
        </w:rPr>
        <w:t xml:space="preserve"> that the </w:t>
      </w:r>
      <w:r w:rsidR="00D2696C" w:rsidRPr="00E5285D">
        <w:rPr>
          <w:sz w:val="24"/>
        </w:rPr>
        <w:t xml:space="preserve">overall condition </w:t>
      </w:r>
      <w:r w:rsidR="00E76024" w:rsidRPr="00E76024">
        <w:rPr>
          <w:sz w:val="24"/>
        </w:rPr>
        <w:t xml:space="preserve">of our water environment </w:t>
      </w:r>
      <w:r w:rsidR="00CC315C">
        <w:rPr>
          <w:sz w:val="24"/>
        </w:rPr>
        <w:t>continues to improve</w:t>
      </w:r>
      <w:r w:rsidR="003616D2">
        <w:rPr>
          <w:sz w:val="24"/>
        </w:rPr>
        <w:t>. The</w:t>
      </w:r>
      <w:r w:rsidR="002F30DB">
        <w:rPr>
          <w:sz w:val="24"/>
        </w:rPr>
        <w:t xml:space="preserve"> proportion of </w:t>
      </w:r>
      <w:r w:rsidR="002F30DB" w:rsidRPr="00EB43FC">
        <w:rPr>
          <w:sz w:val="24"/>
        </w:rPr>
        <w:t>surface waters and groundwaters combined</w:t>
      </w:r>
      <w:r w:rsidR="00D2696C" w:rsidRPr="00D2696C">
        <w:rPr>
          <w:sz w:val="24"/>
        </w:rPr>
        <w:t xml:space="preserve"> </w:t>
      </w:r>
      <w:r w:rsidR="00D2696C" w:rsidRPr="00EB43FC">
        <w:rPr>
          <w:sz w:val="24"/>
        </w:rPr>
        <w:t>assessed as being in good or high overall condition</w:t>
      </w:r>
      <w:r w:rsidR="00D2696C">
        <w:rPr>
          <w:sz w:val="24"/>
        </w:rPr>
        <w:t xml:space="preserve"> increas</w:t>
      </w:r>
      <w:r w:rsidR="003616D2">
        <w:rPr>
          <w:sz w:val="24"/>
        </w:rPr>
        <w:t xml:space="preserve">ed </w:t>
      </w:r>
      <w:r w:rsidR="00D2696C">
        <w:rPr>
          <w:sz w:val="24"/>
        </w:rPr>
        <w:t xml:space="preserve">to </w:t>
      </w:r>
      <w:r w:rsidR="00181862">
        <w:rPr>
          <w:sz w:val="24"/>
        </w:rPr>
        <w:t>67.9% in 2023, from 67.1% in 2022</w:t>
      </w:r>
      <w:r w:rsidR="003C7E83">
        <w:rPr>
          <w:sz w:val="24"/>
        </w:rPr>
        <w:t xml:space="preserve">, while </w:t>
      </w:r>
      <w:r w:rsidR="00E51932" w:rsidRPr="00EB43FC">
        <w:rPr>
          <w:sz w:val="24"/>
        </w:rPr>
        <w:t>98.4%</w:t>
      </w:r>
      <w:r w:rsidR="00E51932">
        <w:rPr>
          <w:sz w:val="24"/>
        </w:rPr>
        <w:t xml:space="preserve"> </w:t>
      </w:r>
      <w:r w:rsidR="003C7E83">
        <w:rPr>
          <w:sz w:val="24"/>
        </w:rPr>
        <w:t xml:space="preserve">of </w:t>
      </w:r>
      <w:r w:rsidR="003C7E83" w:rsidRPr="00EB43FC">
        <w:rPr>
          <w:sz w:val="24"/>
        </w:rPr>
        <w:t>surface waters and groundwaters</w:t>
      </w:r>
      <w:r w:rsidR="003C7E83" w:rsidDel="003C7E83">
        <w:rPr>
          <w:sz w:val="24"/>
        </w:rPr>
        <w:t xml:space="preserve"> </w:t>
      </w:r>
      <w:r w:rsidR="00E51932" w:rsidRPr="00EB43FC">
        <w:rPr>
          <w:sz w:val="24"/>
        </w:rPr>
        <w:t>have not deteriorated.</w:t>
      </w:r>
      <w:r w:rsidR="003F68D2" w:rsidRPr="003F68D2">
        <w:rPr>
          <w:sz w:val="24"/>
        </w:rPr>
        <w:t xml:space="preserve"> </w:t>
      </w:r>
      <w:r w:rsidR="003F68D2">
        <w:rPr>
          <w:sz w:val="24"/>
        </w:rPr>
        <w:t xml:space="preserve">Our </w:t>
      </w:r>
      <w:r w:rsidR="003F68D2" w:rsidRPr="00E76024">
        <w:rPr>
          <w:sz w:val="24"/>
        </w:rPr>
        <w:t>commitment to protecting and improving Scotland’s water environment</w:t>
      </w:r>
      <w:r w:rsidR="004471E1">
        <w:rPr>
          <w:sz w:val="24"/>
        </w:rPr>
        <w:t>,</w:t>
      </w:r>
      <w:r w:rsidR="003F68D2" w:rsidRPr="00E76024">
        <w:rPr>
          <w:sz w:val="24"/>
        </w:rPr>
        <w:t xml:space="preserve"> one of our strategic priorities</w:t>
      </w:r>
      <w:r w:rsidR="003F68D2">
        <w:rPr>
          <w:sz w:val="24"/>
        </w:rPr>
        <w:t>, is demonstrated in this evidence</w:t>
      </w:r>
      <w:r w:rsidR="003F68D2" w:rsidRPr="00E76024">
        <w:rPr>
          <w:sz w:val="24"/>
        </w:rPr>
        <w:t xml:space="preserve">.  </w:t>
      </w:r>
    </w:p>
    <w:p w14:paraId="4251B243" w14:textId="1F7CB963" w:rsidR="00AF25E3" w:rsidRPr="0028624A" w:rsidRDefault="00895D85" w:rsidP="0028624A">
      <w:pPr>
        <w:pStyle w:val="ListParagraph"/>
        <w:numPr>
          <w:ilvl w:val="0"/>
          <w:numId w:val="12"/>
        </w:numPr>
        <w:spacing w:after="160" w:line="360" w:lineRule="auto"/>
        <w:ind w:left="714" w:hanging="357"/>
        <w:contextualSpacing w:val="0"/>
        <w:rPr>
          <w:rFonts w:ascii="Arial" w:hAnsi="Arial" w:cs="Arial"/>
          <w:sz w:val="24"/>
          <w:lang w:val="en-GB"/>
        </w:rPr>
      </w:pPr>
      <w:r w:rsidRPr="00617E5A">
        <w:rPr>
          <w:sz w:val="24"/>
          <w:lang w:val="en-AU"/>
        </w:rPr>
        <w:t xml:space="preserve">Business environmental performance </w:t>
      </w:r>
      <w:r w:rsidR="00054C4C" w:rsidRPr="00617E5A">
        <w:rPr>
          <w:sz w:val="24"/>
          <w:lang w:val="en-AU"/>
        </w:rPr>
        <w:t>–</w:t>
      </w:r>
      <w:r w:rsidRPr="00617E5A">
        <w:rPr>
          <w:sz w:val="24"/>
          <w:lang w:val="en-AU"/>
        </w:rPr>
        <w:t xml:space="preserve"> </w:t>
      </w:r>
      <w:r w:rsidR="00003E73" w:rsidRPr="00617E5A">
        <w:rPr>
          <w:sz w:val="24"/>
          <w:lang w:val="en-AU"/>
        </w:rPr>
        <w:t>we made a commitment in</w:t>
      </w:r>
      <w:r w:rsidR="00003E73" w:rsidRPr="00617E5A">
        <w:rPr>
          <w:rFonts w:eastAsia="Aptos" w:cstheme="minorHAnsi"/>
          <w:sz w:val="24"/>
        </w:rPr>
        <w:t xml:space="preserve"> 2024/25 </w:t>
      </w:r>
      <w:r w:rsidR="00AD52E4" w:rsidRPr="00617E5A">
        <w:rPr>
          <w:rFonts w:eastAsia="Aptos" w:cstheme="minorHAnsi"/>
          <w:sz w:val="24"/>
        </w:rPr>
        <w:t xml:space="preserve">to tackle environment crime and to take robust action against those who do not comply </w:t>
      </w:r>
      <w:r w:rsidR="00003E73" w:rsidRPr="00617E5A">
        <w:rPr>
          <w:rFonts w:eastAsia="Aptos" w:cstheme="minorHAnsi"/>
          <w:sz w:val="24"/>
        </w:rPr>
        <w:t>to protect the people</w:t>
      </w:r>
      <w:r w:rsidR="006D11D8" w:rsidRPr="00617E5A">
        <w:rPr>
          <w:rFonts w:eastAsia="Aptos" w:cstheme="minorHAnsi"/>
          <w:sz w:val="24"/>
        </w:rPr>
        <w:t xml:space="preserve"> and </w:t>
      </w:r>
      <w:r w:rsidR="002068A6" w:rsidRPr="00617E5A">
        <w:rPr>
          <w:rFonts w:eastAsia="Aptos" w:cstheme="minorHAnsi"/>
          <w:sz w:val="24"/>
        </w:rPr>
        <w:t xml:space="preserve">the </w:t>
      </w:r>
      <w:r w:rsidR="006D11D8" w:rsidRPr="00617E5A">
        <w:rPr>
          <w:rFonts w:eastAsia="Aptos" w:cstheme="minorHAnsi"/>
          <w:sz w:val="24"/>
        </w:rPr>
        <w:t xml:space="preserve">environment of Scotland. </w:t>
      </w:r>
      <w:r w:rsidR="00003E73" w:rsidRPr="00617E5A">
        <w:rPr>
          <w:rFonts w:eastAsia="Aptos" w:cstheme="minorHAnsi"/>
          <w:sz w:val="24"/>
        </w:rPr>
        <w:t xml:space="preserve"> </w:t>
      </w:r>
      <w:r w:rsidR="00137AF5" w:rsidRPr="00617E5A">
        <w:rPr>
          <w:rFonts w:eastAsia="Aptos" w:cstheme="minorHAnsi"/>
          <w:sz w:val="24"/>
        </w:rPr>
        <w:t xml:space="preserve">This year we </w:t>
      </w:r>
      <w:r w:rsidR="00054C4C" w:rsidRPr="00617E5A">
        <w:rPr>
          <w:sz w:val="24"/>
          <w:lang w:val="en-AU"/>
        </w:rPr>
        <w:t xml:space="preserve">saw a greater than 95% increase in the number </w:t>
      </w:r>
      <w:r w:rsidR="00685258" w:rsidRPr="00617E5A">
        <w:rPr>
          <w:sz w:val="24"/>
          <w:lang w:val="en-AU"/>
        </w:rPr>
        <w:t xml:space="preserve">of recorded interventions used to tackle </w:t>
      </w:r>
      <w:r w:rsidR="001056FB" w:rsidRPr="00617E5A">
        <w:rPr>
          <w:sz w:val="24"/>
          <w:lang w:val="en-AU"/>
        </w:rPr>
        <w:t>environmental</w:t>
      </w:r>
      <w:r w:rsidR="00685258" w:rsidRPr="00617E5A">
        <w:rPr>
          <w:sz w:val="24"/>
          <w:lang w:val="en-AU"/>
        </w:rPr>
        <w:t xml:space="preserve"> crime</w:t>
      </w:r>
      <w:r w:rsidR="003830DA" w:rsidRPr="00617E5A">
        <w:rPr>
          <w:sz w:val="24"/>
          <w:lang w:val="en-AU"/>
        </w:rPr>
        <w:t>, from</w:t>
      </w:r>
      <w:r w:rsidR="00A21B0F" w:rsidRPr="00617E5A">
        <w:rPr>
          <w:sz w:val="24"/>
          <w:lang w:val="en-AU"/>
        </w:rPr>
        <w:t xml:space="preserve"> </w:t>
      </w:r>
      <w:r w:rsidR="001056FB" w:rsidRPr="00617E5A">
        <w:rPr>
          <w:sz w:val="24"/>
          <w:lang w:val="en-AU"/>
        </w:rPr>
        <w:t>87</w:t>
      </w:r>
      <w:r w:rsidR="001056FB" w:rsidRPr="00617E5A">
        <w:rPr>
          <w:rFonts w:eastAsia="Aptos" w:cstheme="minorHAnsi"/>
          <w:sz w:val="24"/>
        </w:rPr>
        <w:t xml:space="preserve"> in 2023/24 </w:t>
      </w:r>
      <w:r w:rsidR="003830DA" w:rsidRPr="00617E5A">
        <w:rPr>
          <w:rFonts w:eastAsia="Aptos" w:cstheme="minorHAnsi"/>
          <w:sz w:val="24"/>
        </w:rPr>
        <w:t xml:space="preserve">to </w:t>
      </w:r>
      <w:r w:rsidR="00EA7DB3" w:rsidRPr="00617E5A">
        <w:rPr>
          <w:rFonts w:eastAsia="Aptos" w:cstheme="minorHAnsi"/>
          <w:sz w:val="24"/>
        </w:rPr>
        <w:t xml:space="preserve">167 in 2024/25. </w:t>
      </w:r>
      <w:r w:rsidR="00540C4E" w:rsidRPr="00617E5A">
        <w:rPr>
          <w:rFonts w:eastAsia="Aptos" w:cstheme="minorHAnsi"/>
          <w:sz w:val="24"/>
        </w:rPr>
        <w:t xml:space="preserve"> </w:t>
      </w:r>
      <w:r w:rsidR="00617E5A" w:rsidRPr="00617E5A">
        <w:rPr>
          <w:rFonts w:eastAsia="Aptos" w:cstheme="minorHAnsi"/>
          <w:sz w:val="24"/>
        </w:rPr>
        <w:t>These interventions led to an overall reduction of 93 illegal sites, or 29.3%, from our 2023/24 baseline (313 known sites)</w:t>
      </w:r>
      <w:r w:rsidR="00617E5A">
        <w:rPr>
          <w:rFonts w:eastAsia="Aptos" w:cstheme="minorHAnsi"/>
          <w:sz w:val="24"/>
        </w:rPr>
        <w:t>.</w:t>
      </w:r>
    </w:p>
    <w:p w14:paraId="033BCD2F" w14:textId="5726960C" w:rsidR="0068517F" w:rsidRDefault="00E83A36" w:rsidP="0028624A">
      <w:pPr>
        <w:spacing w:after="160"/>
        <w:rPr>
          <w:rFonts w:cstheme="minorHAnsi"/>
        </w:rPr>
      </w:pPr>
      <w:r>
        <w:lastRenderedPageBreak/>
        <w:t>During 202</w:t>
      </w:r>
      <w:r w:rsidR="000C14EE">
        <w:t xml:space="preserve">4/25 we </w:t>
      </w:r>
      <w:r w:rsidR="00812D9F">
        <w:t xml:space="preserve">worked </w:t>
      </w:r>
      <w:r w:rsidR="000C14EE">
        <w:t xml:space="preserve">to </w:t>
      </w:r>
      <w:r w:rsidR="00237D7F">
        <w:t xml:space="preserve">strengthen our performance framework </w:t>
      </w:r>
      <w:r w:rsidR="00DC1947">
        <w:t>and our reporting mechanism</w:t>
      </w:r>
      <w:r w:rsidR="004908D4">
        <w:t>s</w:t>
      </w:r>
      <w:r w:rsidR="00DC1947">
        <w:t xml:space="preserve">.  </w:t>
      </w:r>
      <w:r w:rsidR="00DC1947" w:rsidRPr="00DC1947">
        <w:rPr>
          <w:rFonts w:cstheme="minorHAnsi"/>
        </w:rPr>
        <w:t xml:space="preserve">We fully embedded performance measurement into our </w:t>
      </w:r>
      <w:r w:rsidR="00EA1E46">
        <w:rPr>
          <w:rFonts w:cstheme="minorHAnsi"/>
        </w:rPr>
        <w:t>Annual Operating Plan</w:t>
      </w:r>
      <w:r w:rsidR="00EA1E46" w:rsidRPr="00DC1947">
        <w:rPr>
          <w:rFonts w:cstheme="minorHAnsi"/>
        </w:rPr>
        <w:t xml:space="preserve"> </w:t>
      </w:r>
      <w:r w:rsidR="00DC1947" w:rsidRPr="00DC1947">
        <w:rPr>
          <w:rFonts w:cstheme="minorHAnsi"/>
        </w:rPr>
        <w:t>2025</w:t>
      </w:r>
      <w:r w:rsidR="004908D4">
        <w:rPr>
          <w:rFonts w:cstheme="minorHAnsi"/>
        </w:rPr>
        <w:t>/</w:t>
      </w:r>
      <w:r w:rsidR="00DC1947" w:rsidRPr="00DC1947">
        <w:rPr>
          <w:rFonts w:cstheme="minorHAnsi"/>
        </w:rPr>
        <w:t>26 development process</w:t>
      </w:r>
      <w:r w:rsidR="00133227">
        <w:rPr>
          <w:rFonts w:cstheme="minorHAnsi"/>
        </w:rPr>
        <w:t>, working</w:t>
      </w:r>
      <w:r w:rsidR="00725A07" w:rsidDel="00133227">
        <w:rPr>
          <w:rFonts w:cstheme="minorHAnsi"/>
        </w:rPr>
        <w:t xml:space="preserve"> </w:t>
      </w:r>
      <w:r w:rsidR="00DC1947" w:rsidRPr="00DC1947">
        <w:rPr>
          <w:rFonts w:cstheme="minorHAnsi"/>
        </w:rPr>
        <w:t xml:space="preserve">collaboratively with teams across the </w:t>
      </w:r>
      <w:r w:rsidR="00E064F8">
        <w:rPr>
          <w:rFonts w:cstheme="minorHAnsi"/>
        </w:rPr>
        <w:t>Agency</w:t>
      </w:r>
      <w:r w:rsidR="00DC1947" w:rsidRPr="00DC1947">
        <w:rPr>
          <w:rFonts w:cstheme="minorHAnsi"/>
        </w:rPr>
        <w:t xml:space="preserve"> to develop Objectives and Key Results (OKRs) and confirm a range of Key Performance Indicators (KPIs). </w:t>
      </w:r>
    </w:p>
    <w:p w14:paraId="7492F11B" w14:textId="77777777" w:rsidR="00CF0170" w:rsidRDefault="00E064F8" w:rsidP="00995C7D">
      <w:pPr>
        <w:spacing w:after="120"/>
        <w:rPr>
          <w:rFonts w:cstheme="minorHAnsi"/>
        </w:rPr>
      </w:pPr>
      <w:r>
        <w:rPr>
          <w:rFonts w:cstheme="minorHAnsi"/>
        </w:rPr>
        <w:t xml:space="preserve">Going forward, these </w:t>
      </w:r>
      <w:r w:rsidR="00A22273">
        <w:rPr>
          <w:rFonts w:cstheme="minorHAnsi"/>
        </w:rPr>
        <w:t xml:space="preserve">strengthened </w:t>
      </w:r>
      <w:r>
        <w:rPr>
          <w:rFonts w:cstheme="minorHAnsi"/>
        </w:rPr>
        <w:t xml:space="preserve">measures </w:t>
      </w:r>
      <w:r w:rsidR="00DC1947" w:rsidRPr="00DC1947">
        <w:rPr>
          <w:rFonts w:cstheme="minorHAnsi"/>
        </w:rPr>
        <w:t xml:space="preserve">will more effectively enable </w:t>
      </w:r>
      <w:r>
        <w:rPr>
          <w:rFonts w:cstheme="minorHAnsi"/>
        </w:rPr>
        <w:t xml:space="preserve">the Agency </w:t>
      </w:r>
      <w:r w:rsidR="00DC1947" w:rsidRPr="00DC1947">
        <w:rPr>
          <w:rFonts w:cstheme="minorHAnsi"/>
        </w:rPr>
        <w:t xml:space="preserve">to monitor and report on delivery against our strategic </w:t>
      </w:r>
      <w:r w:rsidR="00615468">
        <w:rPr>
          <w:rFonts w:cstheme="minorHAnsi"/>
        </w:rPr>
        <w:t>priorities</w:t>
      </w:r>
      <w:r w:rsidR="00DC1947" w:rsidRPr="00DC1947">
        <w:rPr>
          <w:rFonts w:cstheme="minorHAnsi"/>
        </w:rPr>
        <w:t xml:space="preserve">, our impact on the environment in Scotland and our organisational effectiveness. </w:t>
      </w:r>
      <w:bookmarkStart w:id="6" w:name="_Toc163654243"/>
      <w:bookmarkStart w:id="7" w:name="_Toc164867871"/>
      <w:r w:rsidR="00CF72D7" w:rsidRPr="00995C7D">
        <w:rPr>
          <w:rFonts w:cstheme="minorHAnsi"/>
        </w:rPr>
        <w:t>This will also help ensure our priorities are more clearly communicated and understood to key stakeholders, providing a more complete picture of how well we are doing</w:t>
      </w:r>
      <w:r w:rsidR="00615468">
        <w:rPr>
          <w:rFonts w:cstheme="minorHAnsi"/>
        </w:rPr>
        <w:t xml:space="preserve"> and how we can be held accountable</w:t>
      </w:r>
      <w:r w:rsidR="002019F5">
        <w:rPr>
          <w:rFonts w:cstheme="minorHAnsi"/>
        </w:rPr>
        <w:t xml:space="preserve"> by the people and communities of Scotland. </w:t>
      </w:r>
    </w:p>
    <w:p w14:paraId="4AB0AC12" w14:textId="707E3028" w:rsidR="00CF0170" w:rsidRPr="00995C7D" w:rsidRDefault="00D53B37" w:rsidP="00995C7D">
      <w:pPr>
        <w:spacing w:after="120"/>
        <w:rPr>
          <w:rFonts w:cstheme="minorHAnsi"/>
        </w:rPr>
        <w:sectPr w:rsidR="00CF0170" w:rsidRPr="00995C7D" w:rsidSect="00AB47A1">
          <w:headerReference w:type="even" r:id="rId15"/>
          <w:headerReference w:type="default" r:id="rId16"/>
          <w:footerReference w:type="even" r:id="rId17"/>
          <w:footerReference w:type="default" r:id="rId18"/>
          <w:headerReference w:type="first" r:id="rId19"/>
          <w:footerReference w:type="first" r:id="rId20"/>
          <w:pgSz w:w="11906" w:h="16838" w:code="9"/>
          <w:pgMar w:top="1440" w:right="1083" w:bottom="567" w:left="1083" w:header="567" w:footer="567" w:gutter="0"/>
          <w:pgNumType w:start="0"/>
          <w:cols w:space="708"/>
          <w:titlePg/>
          <w:docGrid w:linePitch="360"/>
        </w:sectPr>
      </w:pPr>
      <w:r>
        <w:rPr>
          <w:rFonts w:cstheme="minorHAnsi"/>
        </w:rPr>
        <w:t>We will</w:t>
      </w:r>
      <w:r w:rsidR="00D40053">
        <w:rPr>
          <w:rFonts w:cstheme="minorHAnsi"/>
        </w:rPr>
        <w:t xml:space="preserve"> </w:t>
      </w:r>
      <w:r w:rsidR="00553EB1">
        <w:rPr>
          <w:rFonts w:cstheme="minorHAnsi"/>
        </w:rPr>
        <w:t xml:space="preserve">use our strengthened performance framework to </w:t>
      </w:r>
      <w:r w:rsidR="0037319C">
        <w:rPr>
          <w:rFonts w:cstheme="minorHAnsi"/>
        </w:rPr>
        <w:t>continue</w:t>
      </w:r>
      <w:r w:rsidR="00D40053">
        <w:rPr>
          <w:rFonts w:cstheme="minorHAnsi"/>
        </w:rPr>
        <w:t xml:space="preserve"> to refresh and improve our reporting</w:t>
      </w:r>
      <w:r w:rsidR="0037319C">
        <w:rPr>
          <w:rFonts w:cstheme="minorHAnsi"/>
        </w:rPr>
        <w:t xml:space="preserve"> as we move into 2025/26. </w:t>
      </w:r>
    </w:p>
    <w:bookmarkEnd w:id="6"/>
    <w:bookmarkEnd w:id="7"/>
    <w:p w14:paraId="012EAE6E" w14:textId="77777777" w:rsidR="00CC14A5" w:rsidRPr="00CC14A5" w:rsidRDefault="00CC14A5" w:rsidP="00CC14A5"/>
    <w:p w14:paraId="067CEDDC" w14:textId="06EF857E" w:rsidR="00656A2C" w:rsidRPr="004447A6" w:rsidRDefault="00B7597B" w:rsidP="004222B2">
      <w:pPr>
        <w:spacing w:line="240" w:lineRule="auto"/>
      </w:pPr>
      <w:r>
        <w:t>A high</w:t>
      </w:r>
      <w:r w:rsidR="00AC48B6">
        <w:t>-</w:t>
      </w:r>
      <w:r>
        <w:t xml:space="preserve">level summary of the progress of each performance measure for </w:t>
      </w:r>
      <w:r w:rsidR="00E064F8">
        <w:t>2024/25</w:t>
      </w:r>
      <w:r>
        <w:t xml:space="preserve"> is </w:t>
      </w:r>
      <w:r w:rsidR="00656A2C">
        <w:t xml:space="preserve">below. </w:t>
      </w:r>
    </w:p>
    <w:p w14:paraId="5003F29C" w14:textId="77777777" w:rsidR="00650025" w:rsidRDefault="00650025" w:rsidP="004222B2">
      <w:pPr>
        <w:spacing w:line="240" w:lineRule="auto"/>
      </w:pPr>
    </w:p>
    <w:tbl>
      <w:tblPr>
        <w:tblW w:w="5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13" w:type="dxa"/>
          <w:bottom w:w="170" w:type="dxa"/>
          <w:right w:w="113" w:type="dxa"/>
        </w:tblCellMar>
        <w:tblLook w:val="04A0" w:firstRow="1" w:lastRow="0" w:firstColumn="1" w:lastColumn="0" w:noHBand="0" w:noVBand="1"/>
      </w:tblPr>
      <w:tblGrid>
        <w:gridCol w:w="497"/>
        <w:gridCol w:w="2099"/>
        <w:gridCol w:w="4916"/>
        <w:gridCol w:w="9638"/>
        <w:gridCol w:w="3194"/>
        <w:gridCol w:w="2670"/>
      </w:tblGrid>
      <w:tr w:rsidR="00B40652" w:rsidRPr="00201CAE" w14:paraId="08304D53" w14:textId="77777777" w:rsidTr="00B40652">
        <w:trPr>
          <w:trHeight w:val="301"/>
        </w:trPr>
        <w:tc>
          <w:tcPr>
            <w:tcW w:w="108" w:type="pct"/>
            <w:tcBorders>
              <w:bottom w:val="single" w:sz="8" w:space="0" w:color="auto"/>
            </w:tcBorders>
            <w:shd w:val="clear" w:color="auto" w:fill="016574" w:themeFill="accent2"/>
            <w:vAlign w:val="center"/>
          </w:tcPr>
          <w:p w14:paraId="5CD829FB" w14:textId="77777777" w:rsidR="00B40652" w:rsidRPr="00201CAE" w:rsidRDefault="00B40652">
            <w:pPr>
              <w:spacing w:line="240" w:lineRule="auto"/>
              <w:textAlignment w:val="baseline"/>
              <w:rPr>
                <w:rFonts w:ascii="Arial" w:eastAsia="Times New Roman" w:hAnsi="Arial" w:cs="Arial"/>
                <w:color w:val="000000"/>
                <w:lang w:eastAsia="en-GB"/>
              </w:rPr>
            </w:pPr>
          </w:p>
        </w:tc>
        <w:tc>
          <w:tcPr>
            <w:tcW w:w="456" w:type="pct"/>
            <w:tcBorders>
              <w:bottom w:val="single" w:sz="8" w:space="0" w:color="auto"/>
            </w:tcBorders>
            <w:shd w:val="clear" w:color="auto" w:fill="016574" w:themeFill="accent2"/>
          </w:tcPr>
          <w:p w14:paraId="6BCF7772" w14:textId="77777777" w:rsidR="00B40652" w:rsidRPr="14E61F9F" w:rsidRDefault="00B40652">
            <w:pPr>
              <w:spacing w:line="240" w:lineRule="auto"/>
              <w:textAlignment w:val="baseline"/>
              <w:rPr>
                <w:rFonts w:ascii="Arial" w:eastAsia="MS PGothic" w:hAnsi="Arial" w:cs="Arial"/>
                <w:b/>
                <w:bCs/>
                <w:color w:val="FFFFFF" w:themeColor="background1"/>
                <w:sz w:val="28"/>
                <w:szCs w:val="28"/>
                <w:lang w:val="en-US"/>
              </w:rPr>
            </w:pPr>
            <w:r>
              <w:rPr>
                <w:rFonts w:ascii="Arial" w:eastAsia="MS PGothic" w:hAnsi="Arial" w:cs="Arial"/>
                <w:b/>
                <w:bCs/>
                <w:color w:val="FFFFFF" w:themeColor="background1"/>
                <w:sz w:val="28"/>
                <w:szCs w:val="28"/>
                <w:lang w:val="en-US"/>
              </w:rPr>
              <w:t>Priority</w:t>
            </w:r>
          </w:p>
        </w:tc>
        <w:tc>
          <w:tcPr>
            <w:tcW w:w="1068" w:type="pct"/>
            <w:tcBorders>
              <w:bottom w:val="single" w:sz="8" w:space="0" w:color="auto"/>
            </w:tcBorders>
            <w:shd w:val="clear" w:color="auto" w:fill="016574" w:themeFill="accent2"/>
          </w:tcPr>
          <w:p w14:paraId="11263485" w14:textId="77777777" w:rsidR="00B40652" w:rsidRPr="14E61F9F" w:rsidRDefault="00B40652">
            <w:pPr>
              <w:spacing w:line="240" w:lineRule="auto"/>
              <w:jc w:val="center"/>
              <w:textAlignment w:val="baseline"/>
              <w:rPr>
                <w:rFonts w:ascii="Arial" w:eastAsia="MS PGothic" w:hAnsi="Arial" w:cs="Arial"/>
                <w:b/>
                <w:bCs/>
                <w:color w:val="FFFFFF" w:themeColor="background1"/>
                <w:sz w:val="28"/>
                <w:szCs w:val="28"/>
                <w:lang w:val="en-US"/>
              </w:rPr>
            </w:pPr>
            <w:r>
              <w:rPr>
                <w:rFonts w:ascii="Arial" w:eastAsia="MS PGothic" w:hAnsi="Arial" w:cs="Arial"/>
                <w:b/>
                <w:bCs/>
                <w:color w:val="FFFFFF" w:themeColor="background1"/>
                <w:sz w:val="28"/>
                <w:szCs w:val="28"/>
                <w:lang w:val="en-US"/>
              </w:rPr>
              <w:t>Aim</w:t>
            </w:r>
          </w:p>
        </w:tc>
        <w:tc>
          <w:tcPr>
            <w:tcW w:w="2094" w:type="pct"/>
            <w:tcBorders>
              <w:bottom w:val="single" w:sz="8" w:space="0" w:color="auto"/>
            </w:tcBorders>
            <w:shd w:val="clear" w:color="auto" w:fill="016574" w:themeFill="accent2"/>
            <w:vAlign w:val="center"/>
          </w:tcPr>
          <w:p w14:paraId="01B99F92" w14:textId="77777777" w:rsidR="00B40652" w:rsidRPr="00445FD8" w:rsidRDefault="00B40652">
            <w:pPr>
              <w:spacing w:line="240" w:lineRule="auto"/>
              <w:jc w:val="center"/>
              <w:textAlignment w:val="baseline"/>
              <w:rPr>
                <w:rFonts w:ascii="Arial" w:eastAsia="Times New Roman" w:hAnsi="Arial" w:cs="Arial"/>
                <w:color w:val="000000"/>
                <w:sz w:val="28"/>
                <w:szCs w:val="28"/>
                <w:lang w:eastAsia="en-GB"/>
              </w:rPr>
            </w:pPr>
            <w:r w:rsidRPr="14E61F9F">
              <w:rPr>
                <w:rFonts w:ascii="Arial" w:eastAsia="MS PGothic" w:hAnsi="Arial" w:cs="Arial"/>
                <w:b/>
                <w:bCs/>
                <w:color w:val="FFFFFF" w:themeColor="background1"/>
                <w:sz w:val="28"/>
                <w:szCs w:val="28"/>
                <w:lang w:val="en-US"/>
              </w:rPr>
              <w:t>Measure</w:t>
            </w:r>
          </w:p>
        </w:tc>
        <w:tc>
          <w:tcPr>
            <w:tcW w:w="694" w:type="pct"/>
            <w:tcBorders>
              <w:bottom w:val="single" w:sz="8" w:space="0" w:color="auto"/>
            </w:tcBorders>
            <w:shd w:val="clear" w:color="auto" w:fill="016574" w:themeFill="accent2"/>
          </w:tcPr>
          <w:p w14:paraId="492B61EE" w14:textId="7137ABEB" w:rsidR="00B40652" w:rsidRPr="00445FD8" w:rsidRDefault="00277A07">
            <w:pPr>
              <w:spacing w:line="240" w:lineRule="auto"/>
              <w:jc w:val="center"/>
              <w:textAlignment w:val="baseline"/>
              <w:rPr>
                <w:rFonts w:ascii="Arial" w:eastAsia="MS PGothic" w:hAnsi="Arial" w:cs="Arial"/>
                <w:b/>
                <w:bCs/>
                <w:color w:val="FFFFFF"/>
                <w:sz w:val="28"/>
                <w:szCs w:val="28"/>
                <w:lang w:val="en-US"/>
              </w:rPr>
            </w:pPr>
            <w:r>
              <w:rPr>
                <w:rFonts w:ascii="Arial" w:eastAsia="MS PGothic" w:hAnsi="Arial" w:cs="Arial"/>
                <w:b/>
                <w:bCs/>
                <w:color w:val="FFFFFF"/>
                <w:sz w:val="28"/>
                <w:szCs w:val="28"/>
                <w:lang w:val="en-US"/>
              </w:rPr>
              <w:t>2024-25 performance</w:t>
            </w:r>
          </w:p>
        </w:tc>
        <w:tc>
          <w:tcPr>
            <w:tcW w:w="580" w:type="pct"/>
            <w:tcBorders>
              <w:bottom w:val="single" w:sz="8" w:space="0" w:color="auto"/>
            </w:tcBorders>
            <w:shd w:val="clear" w:color="auto" w:fill="016574" w:themeFill="accent2"/>
            <w:vAlign w:val="center"/>
          </w:tcPr>
          <w:p w14:paraId="2058C2A7" w14:textId="77777777" w:rsidR="00B40652" w:rsidRPr="00445FD8" w:rsidRDefault="00B40652">
            <w:pPr>
              <w:spacing w:line="240" w:lineRule="auto"/>
              <w:jc w:val="center"/>
              <w:textAlignment w:val="baseline"/>
              <w:rPr>
                <w:rFonts w:ascii="Arial" w:eastAsia="Times New Roman" w:hAnsi="Arial" w:cs="Arial"/>
                <w:color w:val="000000"/>
                <w:sz w:val="28"/>
                <w:szCs w:val="28"/>
                <w:lang w:eastAsia="en-GB"/>
              </w:rPr>
            </w:pPr>
            <w:r w:rsidRPr="00445FD8">
              <w:rPr>
                <w:rFonts w:ascii="Arial" w:eastAsia="MS PGothic" w:hAnsi="Arial" w:cs="Arial"/>
                <w:b/>
                <w:bCs/>
                <w:color w:val="FFFFFF"/>
                <w:sz w:val="28"/>
                <w:szCs w:val="28"/>
                <w:lang w:val="en-US"/>
              </w:rPr>
              <w:t>Status</w:t>
            </w:r>
          </w:p>
        </w:tc>
      </w:tr>
      <w:tr w:rsidR="00B40652" w:rsidRPr="00201CAE" w14:paraId="6A149558"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hideMark/>
          </w:tcPr>
          <w:p w14:paraId="401315A9" w14:textId="77777777" w:rsidR="00B40652" w:rsidRPr="00201CAE" w:rsidRDefault="00B4065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1</w:t>
            </w:r>
          </w:p>
        </w:tc>
        <w:tc>
          <w:tcPr>
            <w:tcW w:w="456" w:type="pct"/>
            <w:tcBorders>
              <w:top w:val="single" w:sz="8" w:space="0" w:color="auto"/>
              <w:left w:val="single" w:sz="8" w:space="0" w:color="auto"/>
              <w:bottom w:val="single" w:sz="8" w:space="0" w:color="auto"/>
              <w:right w:val="single" w:sz="8" w:space="0" w:color="auto"/>
            </w:tcBorders>
          </w:tcPr>
          <w:p w14:paraId="3732CA30" w14:textId="77777777" w:rsidR="00B40652" w:rsidRPr="0060489B" w:rsidRDefault="00B40652">
            <w:pPr>
              <w:spacing w:line="240" w:lineRule="auto"/>
              <w:textAlignment w:val="baseline"/>
              <w:rPr>
                <w:rFonts w:ascii="Arial" w:eastAsia="Times New Roman" w:hAnsi="Arial" w:cs="Arial"/>
                <w:lang w:eastAsia="en-GB"/>
              </w:rPr>
            </w:pPr>
            <w:r>
              <w:rPr>
                <w:rFonts w:ascii="Arial" w:eastAsia="Times New Roman" w:hAnsi="Arial" w:cs="Arial"/>
                <w:lang w:eastAsia="en-GB"/>
              </w:rPr>
              <w:t>Net Zero</w:t>
            </w:r>
          </w:p>
        </w:tc>
        <w:tc>
          <w:tcPr>
            <w:tcW w:w="1068" w:type="pct"/>
            <w:tcBorders>
              <w:top w:val="single" w:sz="8" w:space="0" w:color="auto"/>
              <w:left w:val="single" w:sz="8" w:space="0" w:color="auto"/>
              <w:bottom w:val="single" w:sz="8" w:space="0" w:color="auto"/>
              <w:right w:val="single" w:sz="8" w:space="0" w:color="auto"/>
            </w:tcBorders>
          </w:tcPr>
          <w:p w14:paraId="32836C74" w14:textId="77777777" w:rsidR="00B40652" w:rsidRPr="0060489B" w:rsidRDefault="00B40652">
            <w:pPr>
              <w:spacing w:line="240" w:lineRule="auto"/>
              <w:textAlignment w:val="baseline"/>
              <w:rPr>
                <w:rFonts w:ascii="Arial" w:eastAsia="Times New Roman" w:hAnsi="Arial" w:cs="Arial"/>
                <w:lang w:eastAsia="en-GB"/>
              </w:rPr>
            </w:pPr>
            <w:r w:rsidRPr="004329A1">
              <w:rPr>
                <w:rFonts w:ascii="Arial" w:eastAsia="Times New Roman" w:hAnsi="Arial" w:cs="Arial"/>
                <w:lang w:eastAsia="en-GB"/>
              </w:rPr>
              <w:t>Greenhouse gas emissions are reduced</w:t>
            </w:r>
          </w:p>
        </w:tc>
        <w:tc>
          <w:tcPr>
            <w:tcW w:w="2094" w:type="pct"/>
            <w:tcBorders>
              <w:top w:val="single" w:sz="8" w:space="0" w:color="auto"/>
              <w:left w:val="single" w:sz="8" w:space="0" w:color="auto"/>
              <w:bottom w:val="single" w:sz="8" w:space="0" w:color="auto"/>
              <w:right w:val="single" w:sz="8" w:space="0" w:color="auto"/>
            </w:tcBorders>
            <w:vAlign w:val="center"/>
          </w:tcPr>
          <w:p w14:paraId="76E46FE2" w14:textId="77777777" w:rsidR="00B40652" w:rsidRPr="00201CAE" w:rsidRDefault="00B40652">
            <w:pPr>
              <w:spacing w:line="240" w:lineRule="auto"/>
              <w:textAlignment w:val="baseline"/>
              <w:rPr>
                <w:rFonts w:ascii="Arial" w:eastAsia="Times New Roman" w:hAnsi="Arial" w:cs="Arial"/>
                <w:lang w:eastAsia="en-GB"/>
              </w:rPr>
            </w:pPr>
            <w:r w:rsidRPr="0060489B">
              <w:rPr>
                <w:rFonts w:ascii="Arial" w:eastAsia="Times New Roman" w:hAnsi="Arial" w:cs="Arial"/>
                <w:lang w:eastAsia="en-GB"/>
              </w:rPr>
              <w:t xml:space="preserve">Annual greenhouse gas emissions </w:t>
            </w:r>
            <w:r w:rsidRPr="004329A1">
              <w:rPr>
                <w:rFonts w:ascii="Arial" w:eastAsia="Times New Roman" w:hAnsi="Arial" w:cs="Arial"/>
                <w:lang w:eastAsia="en-GB"/>
              </w:rPr>
              <w:t xml:space="preserve">in the </w:t>
            </w:r>
            <w:hyperlink r:id="rId21" w:history="1">
              <w:r w:rsidRPr="004329A1">
                <w:rPr>
                  <w:rFonts w:ascii="Arial" w:eastAsia="MS PGothic" w:hAnsi="Arial" w:cs="Arial"/>
                  <w:color w:val="016574"/>
                  <w:u w:val="single"/>
                  <w:lang w:eastAsia="en-GB"/>
                </w:rPr>
                <w:t>Scottish Pollutant Release Inventory</w:t>
              </w:r>
            </w:hyperlink>
            <w:r w:rsidRPr="004329A1">
              <w:rPr>
                <w:rFonts w:ascii="Arial" w:eastAsia="Times New Roman" w:hAnsi="Arial" w:cs="Arial"/>
                <w:lang w:eastAsia="en-GB"/>
              </w:rPr>
              <w:t>– Reducing</w:t>
            </w:r>
            <w:r>
              <w:rPr>
                <w:rFonts w:ascii="Arial" w:eastAsia="Times New Roman" w:hAnsi="Arial" w:cs="Arial"/>
                <w:lang w:eastAsia="en-GB"/>
              </w:rPr>
              <w:t xml:space="preserve"> </w:t>
            </w:r>
            <w:r>
              <w:rPr>
                <w:rStyle w:val="FootnoteReference"/>
                <w:rFonts w:ascii="Arial" w:eastAsia="Times New Roman" w:hAnsi="Arial" w:cs="Arial"/>
                <w:lang w:eastAsia="en-GB"/>
              </w:rPr>
              <w:footnoteReference w:id="2"/>
            </w:r>
          </w:p>
        </w:tc>
        <w:tc>
          <w:tcPr>
            <w:tcW w:w="694" w:type="pct"/>
            <w:tcBorders>
              <w:top w:val="single" w:sz="8" w:space="0" w:color="auto"/>
              <w:left w:val="single" w:sz="8" w:space="0" w:color="auto"/>
              <w:bottom w:val="single" w:sz="8" w:space="0" w:color="auto"/>
              <w:right w:val="single" w:sz="8" w:space="0" w:color="auto"/>
            </w:tcBorders>
            <w:vAlign w:val="center"/>
          </w:tcPr>
          <w:p w14:paraId="34A537D3" w14:textId="77777777" w:rsidR="00B40652" w:rsidRPr="00805C41" w:rsidRDefault="00B40652" w:rsidP="004F02A5">
            <w:pPr>
              <w:spacing w:line="240" w:lineRule="auto"/>
              <w:jc w:val="center"/>
              <w:textAlignment w:val="baseline"/>
              <w:rPr>
                <w:rFonts w:ascii="Arial" w:eastAsia="Times New Roman" w:hAnsi="Arial" w:cs="Arial"/>
                <w:b/>
                <w:bCs/>
                <w:color w:val="00976E" w:themeColor="accent5"/>
                <w:lang w:eastAsia="en-GB"/>
              </w:rPr>
            </w:pPr>
            <w:r w:rsidRPr="001A35F6">
              <w:t>13.5% reduction</w:t>
            </w:r>
          </w:p>
        </w:tc>
        <w:tc>
          <w:tcPr>
            <w:tcW w:w="580" w:type="pct"/>
            <w:tcBorders>
              <w:top w:val="single" w:sz="8" w:space="0" w:color="auto"/>
              <w:left w:val="single" w:sz="8" w:space="0" w:color="auto"/>
              <w:bottom w:val="single" w:sz="8" w:space="0" w:color="auto"/>
              <w:right w:val="single" w:sz="8" w:space="0" w:color="auto"/>
            </w:tcBorders>
            <w:vAlign w:val="center"/>
          </w:tcPr>
          <w:p w14:paraId="415B63E8"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3644B2" w14:paraId="52A050EC"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hideMark/>
          </w:tcPr>
          <w:p w14:paraId="32B2378C" w14:textId="77777777" w:rsidR="00B40652" w:rsidRPr="00201CAE" w:rsidRDefault="00B4065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2</w:t>
            </w:r>
          </w:p>
        </w:tc>
        <w:tc>
          <w:tcPr>
            <w:tcW w:w="456" w:type="pct"/>
            <w:tcBorders>
              <w:top w:val="single" w:sz="8" w:space="0" w:color="auto"/>
              <w:left w:val="single" w:sz="8" w:space="0" w:color="auto"/>
              <w:bottom w:val="single" w:sz="8" w:space="0" w:color="auto"/>
              <w:right w:val="single" w:sz="8" w:space="0" w:color="auto"/>
            </w:tcBorders>
          </w:tcPr>
          <w:p w14:paraId="7A09C2E2" w14:textId="77777777" w:rsidR="00B40652" w:rsidRPr="004B34BC" w:rsidRDefault="00B40652">
            <w:pPr>
              <w:tabs>
                <w:tab w:val="left" w:pos="3660"/>
              </w:tabs>
              <w:spacing w:line="240" w:lineRule="auto"/>
              <w:textAlignment w:val="baseline"/>
              <w:rPr>
                <w:rFonts w:ascii="Arial" w:eastAsia="Times New Roman" w:hAnsi="Arial" w:cs="Arial"/>
                <w:lang w:eastAsia="en-GB"/>
              </w:rPr>
            </w:pPr>
            <w:r w:rsidRPr="00063ED7">
              <w:t>Net Zero</w:t>
            </w:r>
          </w:p>
        </w:tc>
        <w:tc>
          <w:tcPr>
            <w:tcW w:w="1068" w:type="pct"/>
            <w:tcBorders>
              <w:top w:val="single" w:sz="8" w:space="0" w:color="auto"/>
              <w:left w:val="single" w:sz="8" w:space="0" w:color="auto"/>
              <w:bottom w:val="single" w:sz="8" w:space="0" w:color="auto"/>
              <w:right w:val="single" w:sz="8" w:space="0" w:color="auto"/>
            </w:tcBorders>
          </w:tcPr>
          <w:p w14:paraId="63864DD0" w14:textId="77777777" w:rsidR="00B40652" w:rsidRPr="004B34BC" w:rsidRDefault="00B40652">
            <w:pPr>
              <w:tabs>
                <w:tab w:val="left" w:pos="3660"/>
              </w:tabs>
              <w:spacing w:line="240" w:lineRule="auto"/>
              <w:textAlignment w:val="baseline"/>
              <w:rPr>
                <w:rFonts w:ascii="Arial" w:eastAsia="Times New Roman" w:hAnsi="Arial" w:cs="Arial"/>
                <w:lang w:eastAsia="en-GB"/>
              </w:rPr>
            </w:pPr>
            <w:r w:rsidRPr="00063ED7">
              <w:t>Greenhouse gas emissions are reduced</w:t>
            </w:r>
          </w:p>
        </w:tc>
        <w:tc>
          <w:tcPr>
            <w:tcW w:w="2094" w:type="pct"/>
            <w:tcBorders>
              <w:top w:val="single" w:sz="8" w:space="0" w:color="auto"/>
              <w:left w:val="single" w:sz="8" w:space="0" w:color="auto"/>
              <w:bottom w:val="single" w:sz="8" w:space="0" w:color="auto"/>
              <w:right w:val="single" w:sz="8" w:space="0" w:color="auto"/>
            </w:tcBorders>
            <w:vAlign w:val="center"/>
          </w:tcPr>
          <w:p w14:paraId="32640C31" w14:textId="77777777" w:rsidR="00B40652" w:rsidRPr="00201CAE" w:rsidRDefault="00B40652">
            <w:pPr>
              <w:tabs>
                <w:tab w:val="left" w:pos="3660"/>
              </w:tabs>
              <w:spacing w:line="240" w:lineRule="auto"/>
              <w:textAlignment w:val="baseline"/>
              <w:rPr>
                <w:rFonts w:ascii="Arial" w:eastAsia="Times New Roman" w:hAnsi="Arial" w:cs="Arial"/>
                <w:lang w:eastAsia="en-GB"/>
              </w:rPr>
            </w:pPr>
            <w:r w:rsidRPr="004B34BC">
              <w:rPr>
                <w:rFonts w:ascii="Arial" w:eastAsia="Times New Roman" w:hAnsi="Arial" w:cs="Arial"/>
                <w:lang w:eastAsia="en-GB"/>
              </w:rPr>
              <w:t xml:space="preserve">Annual reports of </w:t>
            </w:r>
            <w:hyperlink r:id="rId22" w:history="1">
              <w:r w:rsidRPr="004329A1">
                <w:rPr>
                  <w:rFonts w:ascii="Arial" w:eastAsia="Times New Roman" w:hAnsi="Arial" w:cs="Arial"/>
                  <w:color w:val="016574"/>
                  <w:u w:val="single"/>
                </w:rPr>
                <w:t>greenhouse gas emission by SEPA</w:t>
              </w:r>
            </w:hyperlink>
            <w:r w:rsidRPr="004329A1">
              <w:rPr>
                <w:rFonts w:ascii="Arial" w:eastAsia="Times New Roman" w:hAnsi="Arial" w:cs="Arial"/>
                <w:color w:val="000000"/>
                <w:sz w:val="20"/>
                <w:szCs w:val="20"/>
              </w:rPr>
              <w:t xml:space="preserve"> </w:t>
            </w:r>
            <w:r>
              <w:rPr>
                <w:rFonts w:ascii="Arial" w:eastAsia="Times New Roman" w:hAnsi="Arial" w:cs="Arial"/>
                <w:lang w:eastAsia="en-GB"/>
              </w:rPr>
              <w:t>- Reducing</w:t>
            </w:r>
          </w:p>
        </w:tc>
        <w:tc>
          <w:tcPr>
            <w:tcW w:w="694" w:type="pct"/>
            <w:tcBorders>
              <w:top w:val="single" w:sz="8" w:space="0" w:color="auto"/>
              <w:left w:val="single" w:sz="8" w:space="0" w:color="auto"/>
              <w:bottom w:val="single" w:sz="8" w:space="0" w:color="auto"/>
              <w:right w:val="single" w:sz="8" w:space="0" w:color="auto"/>
            </w:tcBorders>
            <w:vAlign w:val="center"/>
          </w:tcPr>
          <w:p w14:paraId="43346F4B" w14:textId="0697D5E8" w:rsidR="00B40652" w:rsidRPr="00805C41" w:rsidRDefault="007B7447" w:rsidP="004F02A5">
            <w:pPr>
              <w:spacing w:line="240" w:lineRule="auto"/>
              <w:jc w:val="center"/>
              <w:textAlignment w:val="baseline"/>
              <w:rPr>
                <w:rFonts w:ascii="Arial" w:eastAsia="Times New Roman" w:hAnsi="Arial" w:cs="Arial"/>
                <w:b/>
                <w:bCs/>
                <w:color w:val="00976E" w:themeColor="accent5"/>
                <w:lang w:eastAsia="en-GB"/>
              </w:rPr>
            </w:pPr>
            <w:r>
              <w:t>0.</w:t>
            </w:r>
            <w:r w:rsidR="00063844">
              <w:t>05</w:t>
            </w:r>
            <w:r>
              <w:t>% reduction</w:t>
            </w:r>
          </w:p>
        </w:tc>
        <w:tc>
          <w:tcPr>
            <w:tcW w:w="580" w:type="pct"/>
            <w:tcBorders>
              <w:top w:val="single" w:sz="8" w:space="0" w:color="auto"/>
              <w:left w:val="single" w:sz="8" w:space="0" w:color="auto"/>
              <w:bottom w:val="single" w:sz="8" w:space="0" w:color="auto"/>
              <w:right w:val="single" w:sz="8" w:space="0" w:color="auto"/>
            </w:tcBorders>
            <w:vAlign w:val="center"/>
          </w:tcPr>
          <w:p w14:paraId="4D9E72A0" w14:textId="44B79500" w:rsidR="00B40652" w:rsidRPr="00D0445C" w:rsidRDefault="00A858EF"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Parti</w:t>
            </w:r>
            <w:r w:rsidR="0022005C" w:rsidRPr="00D0445C">
              <w:rPr>
                <w:rFonts w:ascii="Arial" w:eastAsia="Times New Roman" w:hAnsi="Arial" w:cs="Arial"/>
                <w:b/>
                <w:bCs/>
                <w:lang w:eastAsia="en-GB"/>
              </w:rPr>
              <w:t>ally achieved</w:t>
            </w:r>
            <w:r w:rsidR="002F25D0" w:rsidRPr="00D0445C">
              <w:rPr>
                <w:rFonts w:ascii="Arial" w:eastAsia="Times New Roman" w:hAnsi="Arial" w:cs="Arial"/>
                <w:b/>
                <w:bCs/>
                <w:lang w:eastAsia="en-GB"/>
              </w:rPr>
              <w:t>.</w:t>
            </w:r>
          </w:p>
        </w:tc>
      </w:tr>
      <w:tr w:rsidR="00B40652" w:rsidRPr="00201CAE" w14:paraId="5A76EFD2"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hideMark/>
          </w:tcPr>
          <w:p w14:paraId="6B4D3DAE" w14:textId="77777777" w:rsidR="00B40652" w:rsidRPr="00201CAE" w:rsidRDefault="00B4065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3</w:t>
            </w:r>
          </w:p>
        </w:tc>
        <w:tc>
          <w:tcPr>
            <w:tcW w:w="456" w:type="pct"/>
            <w:tcBorders>
              <w:top w:val="single" w:sz="8" w:space="0" w:color="auto"/>
              <w:left w:val="single" w:sz="8" w:space="0" w:color="auto"/>
              <w:bottom w:val="single" w:sz="8" w:space="0" w:color="auto"/>
              <w:right w:val="single" w:sz="8" w:space="0" w:color="auto"/>
            </w:tcBorders>
          </w:tcPr>
          <w:p w14:paraId="0D443526" w14:textId="77777777" w:rsidR="00B40652" w:rsidRPr="14E61F9F" w:rsidRDefault="00B40652">
            <w:pPr>
              <w:spacing w:line="240" w:lineRule="auto"/>
              <w:textAlignment w:val="baseline"/>
              <w:rPr>
                <w:rFonts w:ascii="Arial" w:eastAsia="Times New Roman" w:hAnsi="Arial" w:cs="Arial"/>
                <w:lang w:eastAsia="en-GB"/>
              </w:rPr>
            </w:pPr>
            <w:r w:rsidRPr="004329A1">
              <w:rPr>
                <w:rFonts w:ascii="Arial" w:eastAsia="Times New Roman" w:hAnsi="Arial" w:cs="Arial"/>
                <w:lang w:eastAsia="en-GB"/>
              </w:rPr>
              <w:t>Climate resilience</w:t>
            </w:r>
          </w:p>
        </w:tc>
        <w:tc>
          <w:tcPr>
            <w:tcW w:w="1068" w:type="pct"/>
            <w:tcBorders>
              <w:top w:val="single" w:sz="8" w:space="0" w:color="auto"/>
              <w:left w:val="single" w:sz="8" w:space="0" w:color="auto"/>
              <w:bottom w:val="single" w:sz="8" w:space="0" w:color="auto"/>
              <w:right w:val="single" w:sz="8" w:space="0" w:color="auto"/>
            </w:tcBorders>
          </w:tcPr>
          <w:p w14:paraId="0CB7ACE1" w14:textId="77777777" w:rsidR="00B40652" w:rsidRPr="14E61F9F" w:rsidRDefault="00B40652">
            <w:pPr>
              <w:spacing w:line="240" w:lineRule="auto"/>
              <w:textAlignment w:val="baseline"/>
              <w:rPr>
                <w:rFonts w:ascii="Arial" w:eastAsia="Times New Roman" w:hAnsi="Arial" w:cs="Arial"/>
                <w:lang w:eastAsia="en-GB"/>
              </w:rPr>
            </w:pPr>
            <w:r w:rsidRPr="004329A1">
              <w:rPr>
                <w:rFonts w:ascii="Arial" w:eastAsia="Times New Roman" w:hAnsi="Arial" w:cs="Arial"/>
                <w:lang w:eastAsia="en-GB"/>
              </w:rPr>
              <w:t>The impact of flooding and water scarcity is reduced.</w:t>
            </w:r>
          </w:p>
        </w:tc>
        <w:tc>
          <w:tcPr>
            <w:tcW w:w="2094" w:type="pct"/>
            <w:tcBorders>
              <w:top w:val="single" w:sz="8" w:space="0" w:color="auto"/>
              <w:left w:val="single" w:sz="8" w:space="0" w:color="auto"/>
              <w:bottom w:val="single" w:sz="8" w:space="0" w:color="auto"/>
              <w:right w:val="single" w:sz="8" w:space="0" w:color="auto"/>
            </w:tcBorders>
            <w:vAlign w:val="center"/>
          </w:tcPr>
          <w:p w14:paraId="7D6FDE72" w14:textId="77777777" w:rsidR="00B40652" w:rsidRPr="00201CAE" w:rsidRDefault="00B40652">
            <w:pPr>
              <w:spacing w:line="240" w:lineRule="auto"/>
              <w:textAlignment w:val="baseline"/>
              <w:rPr>
                <w:rFonts w:ascii="Arial" w:eastAsia="Times New Roman" w:hAnsi="Arial" w:cs="Arial"/>
                <w:lang w:eastAsia="en-GB"/>
              </w:rPr>
            </w:pPr>
            <w:r w:rsidRPr="14E61F9F">
              <w:rPr>
                <w:rFonts w:ascii="Arial" w:eastAsia="Times New Roman" w:hAnsi="Arial" w:cs="Arial"/>
                <w:lang w:eastAsia="en-GB"/>
              </w:rPr>
              <w:t>Number of flood warnings and alerts issued by SEPA - Maintaining</w:t>
            </w:r>
          </w:p>
        </w:tc>
        <w:tc>
          <w:tcPr>
            <w:tcW w:w="694" w:type="pct"/>
            <w:tcBorders>
              <w:top w:val="single" w:sz="8" w:space="0" w:color="auto"/>
              <w:left w:val="single" w:sz="8" w:space="0" w:color="auto"/>
              <w:bottom w:val="single" w:sz="8" w:space="0" w:color="auto"/>
              <w:right w:val="single" w:sz="8" w:space="0" w:color="auto"/>
            </w:tcBorders>
            <w:vAlign w:val="center"/>
          </w:tcPr>
          <w:p w14:paraId="47B5A9C9" w14:textId="77777777" w:rsidR="00B40652" w:rsidRPr="00805C41" w:rsidRDefault="00B40652" w:rsidP="004F02A5">
            <w:pPr>
              <w:spacing w:line="240" w:lineRule="auto"/>
              <w:jc w:val="center"/>
              <w:textAlignment w:val="baseline"/>
              <w:rPr>
                <w:rFonts w:ascii="Arial" w:eastAsia="Times New Roman" w:hAnsi="Arial" w:cs="Arial"/>
                <w:b/>
                <w:bCs/>
                <w:color w:val="00976E" w:themeColor="accent5"/>
                <w:lang w:eastAsia="en-GB"/>
              </w:rPr>
            </w:pPr>
            <w:r w:rsidRPr="00956743">
              <w:t>662 flood warning and alerts issued</w:t>
            </w:r>
          </w:p>
        </w:tc>
        <w:tc>
          <w:tcPr>
            <w:tcW w:w="580" w:type="pct"/>
            <w:tcBorders>
              <w:top w:val="single" w:sz="8" w:space="0" w:color="auto"/>
              <w:left w:val="single" w:sz="8" w:space="0" w:color="auto"/>
              <w:bottom w:val="single" w:sz="8" w:space="0" w:color="auto"/>
              <w:right w:val="single" w:sz="8" w:space="0" w:color="auto"/>
            </w:tcBorders>
            <w:vAlign w:val="center"/>
          </w:tcPr>
          <w:p w14:paraId="1F3F4CED"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4F8F8D79"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hideMark/>
          </w:tcPr>
          <w:p w14:paraId="1FDB2F52" w14:textId="77777777" w:rsidR="00B40652" w:rsidRPr="00201CAE" w:rsidRDefault="00B4065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4</w:t>
            </w:r>
          </w:p>
        </w:tc>
        <w:tc>
          <w:tcPr>
            <w:tcW w:w="456" w:type="pct"/>
            <w:tcBorders>
              <w:top w:val="single" w:sz="8" w:space="0" w:color="auto"/>
              <w:left w:val="single" w:sz="8" w:space="0" w:color="auto"/>
              <w:bottom w:val="single" w:sz="8" w:space="0" w:color="auto"/>
              <w:right w:val="single" w:sz="8" w:space="0" w:color="auto"/>
            </w:tcBorders>
          </w:tcPr>
          <w:p w14:paraId="36B32313" w14:textId="77777777" w:rsidR="00B40652" w:rsidRPr="004B34BC" w:rsidRDefault="00B40652">
            <w:pPr>
              <w:spacing w:line="240" w:lineRule="auto"/>
              <w:textAlignment w:val="baseline"/>
              <w:rPr>
                <w:rFonts w:ascii="Arial" w:eastAsia="Times New Roman" w:hAnsi="Arial" w:cs="Arial"/>
                <w:lang w:eastAsia="en-GB"/>
              </w:rPr>
            </w:pPr>
            <w:r w:rsidRPr="00F8279C">
              <w:t>Climate resilience</w:t>
            </w:r>
          </w:p>
        </w:tc>
        <w:tc>
          <w:tcPr>
            <w:tcW w:w="1068" w:type="pct"/>
            <w:tcBorders>
              <w:top w:val="single" w:sz="8" w:space="0" w:color="auto"/>
              <w:left w:val="single" w:sz="8" w:space="0" w:color="auto"/>
              <w:bottom w:val="single" w:sz="8" w:space="0" w:color="auto"/>
              <w:right w:val="single" w:sz="8" w:space="0" w:color="auto"/>
            </w:tcBorders>
          </w:tcPr>
          <w:p w14:paraId="115551EB" w14:textId="77777777" w:rsidR="00B40652" w:rsidRPr="004B34BC" w:rsidRDefault="00B40652">
            <w:pPr>
              <w:spacing w:line="240" w:lineRule="auto"/>
              <w:textAlignment w:val="baseline"/>
              <w:rPr>
                <w:rFonts w:ascii="Arial" w:eastAsia="Times New Roman" w:hAnsi="Arial" w:cs="Arial"/>
                <w:lang w:eastAsia="en-GB"/>
              </w:rPr>
            </w:pPr>
            <w:r w:rsidRPr="00F8279C">
              <w:t>The impact of flooding and water scarcity is reduced.</w:t>
            </w:r>
          </w:p>
        </w:tc>
        <w:tc>
          <w:tcPr>
            <w:tcW w:w="2094" w:type="pct"/>
            <w:tcBorders>
              <w:top w:val="single" w:sz="8" w:space="0" w:color="auto"/>
              <w:left w:val="single" w:sz="8" w:space="0" w:color="auto"/>
              <w:bottom w:val="single" w:sz="8" w:space="0" w:color="auto"/>
              <w:right w:val="single" w:sz="8" w:space="0" w:color="auto"/>
            </w:tcBorders>
            <w:vAlign w:val="center"/>
          </w:tcPr>
          <w:p w14:paraId="113458D3" w14:textId="77777777" w:rsidR="00B40652" w:rsidRPr="00201CAE" w:rsidRDefault="00B40652">
            <w:pPr>
              <w:spacing w:line="240" w:lineRule="auto"/>
              <w:textAlignment w:val="baseline"/>
              <w:rPr>
                <w:rFonts w:ascii="Arial" w:eastAsia="Times New Roman" w:hAnsi="Arial" w:cs="Arial"/>
                <w:lang w:eastAsia="en-GB"/>
              </w:rPr>
            </w:pPr>
            <w:r w:rsidRPr="004B34BC">
              <w:rPr>
                <w:rFonts w:ascii="Arial" w:eastAsia="Times New Roman" w:hAnsi="Arial" w:cs="Arial"/>
                <w:lang w:eastAsia="en-GB"/>
              </w:rPr>
              <w:t>Proportion of developments approved in accordance with SEPA’s advice on flood risk</w:t>
            </w:r>
            <w:r>
              <w:rPr>
                <w:rFonts w:ascii="Arial" w:eastAsia="Times New Roman" w:hAnsi="Arial" w:cs="Arial"/>
                <w:lang w:eastAsia="en-GB"/>
              </w:rPr>
              <w:t xml:space="preserve"> – Maintaining</w:t>
            </w:r>
            <w:r>
              <w:rPr>
                <w:rStyle w:val="FootnoteReference"/>
                <w:rFonts w:ascii="Arial" w:eastAsia="Times New Roman" w:hAnsi="Arial" w:cs="Arial"/>
                <w:lang w:eastAsia="en-GB"/>
              </w:rPr>
              <w:footnoteReference w:id="3"/>
            </w:r>
            <w:r>
              <w:rPr>
                <w:rFonts w:ascii="Arial" w:eastAsia="Times New Roman" w:hAnsi="Arial" w:cs="Arial"/>
                <w:lang w:eastAsia="en-GB"/>
              </w:rPr>
              <w:t xml:space="preserve"> </w:t>
            </w:r>
          </w:p>
        </w:tc>
        <w:tc>
          <w:tcPr>
            <w:tcW w:w="694" w:type="pct"/>
            <w:tcBorders>
              <w:top w:val="single" w:sz="8" w:space="0" w:color="auto"/>
              <w:left w:val="single" w:sz="8" w:space="0" w:color="auto"/>
              <w:bottom w:val="single" w:sz="8" w:space="0" w:color="auto"/>
              <w:right w:val="single" w:sz="8" w:space="0" w:color="auto"/>
            </w:tcBorders>
            <w:vAlign w:val="center"/>
          </w:tcPr>
          <w:p w14:paraId="20404FD3" w14:textId="62407EF9" w:rsidR="00B40652" w:rsidRPr="008F79C5" w:rsidRDefault="00B40652" w:rsidP="004F02A5">
            <w:pPr>
              <w:spacing w:line="240" w:lineRule="auto"/>
              <w:jc w:val="center"/>
              <w:textAlignment w:val="baseline"/>
              <w:rPr>
                <w:rFonts w:ascii="Arial" w:eastAsia="Times New Roman" w:hAnsi="Arial" w:cs="Arial"/>
                <w:b/>
                <w:bCs/>
                <w:color w:val="00976E" w:themeColor="accent5"/>
                <w:lang w:eastAsia="en-GB"/>
              </w:rPr>
            </w:pPr>
            <w:r w:rsidRPr="00956743">
              <w:t>98.4% resolved</w:t>
            </w:r>
            <w:r w:rsidR="006F6710">
              <w:t xml:space="preserve"> </w:t>
            </w:r>
          </w:p>
        </w:tc>
        <w:tc>
          <w:tcPr>
            <w:tcW w:w="580" w:type="pct"/>
            <w:tcBorders>
              <w:top w:val="single" w:sz="8" w:space="0" w:color="auto"/>
              <w:left w:val="single" w:sz="8" w:space="0" w:color="auto"/>
              <w:bottom w:val="single" w:sz="8" w:space="0" w:color="auto"/>
              <w:right w:val="single" w:sz="8" w:space="0" w:color="auto"/>
            </w:tcBorders>
            <w:vAlign w:val="center"/>
          </w:tcPr>
          <w:p w14:paraId="5E431BD4"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5FF1D2FE" w14:textId="77777777" w:rsidTr="00CB36EF">
        <w:trPr>
          <w:trHeight w:val="365"/>
        </w:trPr>
        <w:tc>
          <w:tcPr>
            <w:tcW w:w="108" w:type="pct"/>
            <w:tcBorders>
              <w:top w:val="single" w:sz="8" w:space="0" w:color="auto"/>
              <w:left w:val="single" w:sz="8" w:space="0" w:color="auto"/>
              <w:bottom w:val="single" w:sz="8" w:space="0" w:color="auto"/>
              <w:right w:val="single" w:sz="8" w:space="0" w:color="auto"/>
            </w:tcBorders>
            <w:vAlign w:val="center"/>
            <w:hideMark/>
          </w:tcPr>
          <w:p w14:paraId="513345A7" w14:textId="77777777" w:rsidR="00B40652" w:rsidRPr="00201CAE" w:rsidRDefault="00B40652">
            <w:pPr>
              <w:spacing w:line="240" w:lineRule="auto"/>
              <w:jc w:val="center"/>
              <w:textAlignment w:val="baseline"/>
              <w:rPr>
                <w:rFonts w:ascii="Arial" w:eastAsia="Times New Roman" w:hAnsi="Arial" w:cs="Arial"/>
                <w:lang w:eastAsia="en-GB"/>
              </w:rPr>
            </w:pPr>
            <w:r>
              <w:rPr>
                <w:rFonts w:ascii="Arial" w:eastAsia="Times New Roman" w:hAnsi="Arial" w:cs="Arial"/>
                <w:color w:val="000000"/>
                <w:lang w:eastAsia="en-GB"/>
              </w:rPr>
              <w:t>5</w:t>
            </w:r>
          </w:p>
        </w:tc>
        <w:tc>
          <w:tcPr>
            <w:tcW w:w="456" w:type="pct"/>
            <w:tcBorders>
              <w:top w:val="single" w:sz="8" w:space="0" w:color="auto"/>
              <w:left w:val="single" w:sz="8" w:space="0" w:color="auto"/>
              <w:bottom w:val="single" w:sz="8" w:space="0" w:color="auto"/>
              <w:right w:val="single" w:sz="8" w:space="0" w:color="auto"/>
            </w:tcBorders>
          </w:tcPr>
          <w:p w14:paraId="37040AAF" w14:textId="77777777" w:rsidR="00B40652" w:rsidRPr="002A40F6" w:rsidRDefault="00B40652">
            <w:pPr>
              <w:spacing w:line="240" w:lineRule="auto"/>
              <w:textAlignment w:val="baseline"/>
              <w:rPr>
                <w:rFonts w:ascii="Arial" w:eastAsia="Times New Roman" w:hAnsi="Arial" w:cs="Arial"/>
                <w:lang w:eastAsia="en-GB"/>
              </w:rPr>
            </w:pPr>
            <w:r>
              <w:rPr>
                <w:rFonts w:ascii="Arial" w:eastAsia="Times New Roman" w:hAnsi="Arial" w:cs="Arial"/>
                <w:lang w:eastAsia="en-GB"/>
              </w:rPr>
              <w:t>Water environment</w:t>
            </w:r>
          </w:p>
        </w:tc>
        <w:tc>
          <w:tcPr>
            <w:tcW w:w="1068" w:type="pct"/>
            <w:tcBorders>
              <w:top w:val="single" w:sz="8" w:space="0" w:color="auto"/>
              <w:left w:val="single" w:sz="8" w:space="0" w:color="auto"/>
              <w:bottom w:val="single" w:sz="8" w:space="0" w:color="auto"/>
              <w:right w:val="single" w:sz="8" w:space="0" w:color="auto"/>
            </w:tcBorders>
            <w:vAlign w:val="center"/>
          </w:tcPr>
          <w:p w14:paraId="311AAE72" w14:textId="77777777" w:rsidR="00B40652" w:rsidRPr="00F45A47" w:rsidRDefault="00B40652" w:rsidP="00CB36EF">
            <w:pPr>
              <w:spacing w:line="240" w:lineRule="auto"/>
              <w:textAlignment w:val="baseline"/>
              <w:rPr>
                <w:rFonts w:ascii="Arial" w:eastAsia="Times New Roman" w:hAnsi="Arial" w:cs="Arial"/>
                <w:lang w:eastAsia="en-GB"/>
              </w:rPr>
            </w:pPr>
            <w:r w:rsidRPr="00F45A47">
              <w:rPr>
                <w:rFonts w:ascii="Arial" w:eastAsia="Times New Roman" w:hAnsi="Arial" w:cs="Arial"/>
                <w:lang w:eastAsia="en-GB"/>
              </w:rPr>
              <w:t>The condition of the water environment is improving.</w:t>
            </w:r>
          </w:p>
        </w:tc>
        <w:tc>
          <w:tcPr>
            <w:tcW w:w="2094" w:type="pct"/>
            <w:tcBorders>
              <w:top w:val="single" w:sz="8" w:space="0" w:color="auto"/>
              <w:left w:val="single" w:sz="8" w:space="0" w:color="auto"/>
              <w:bottom w:val="single" w:sz="8" w:space="0" w:color="auto"/>
              <w:right w:val="single" w:sz="8" w:space="0" w:color="auto"/>
            </w:tcBorders>
            <w:vAlign w:val="center"/>
          </w:tcPr>
          <w:p w14:paraId="67A32134" w14:textId="77777777" w:rsidR="00B40652" w:rsidRPr="00F45A47" w:rsidRDefault="00B40652">
            <w:pPr>
              <w:spacing w:line="240" w:lineRule="auto"/>
              <w:textAlignment w:val="baseline"/>
              <w:rPr>
                <w:rFonts w:ascii="Arial" w:eastAsia="Times New Roman" w:hAnsi="Arial" w:cs="Arial"/>
                <w:lang w:eastAsia="en-GB"/>
              </w:rPr>
            </w:pPr>
            <w:hyperlink r:id="rId23" w:history="1">
              <w:r w:rsidRPr="00281DA7">
                <w:rPr>
                  <w:rFonts w:ascii="Arial" w:eastAsia="MS PGothic" w:hAnsi="Arial" w:cs="Arial"/>
                  <w:color w:val="016574"/>
                  <w:u w:val="single"/>
                </w:rPr>
                <w:t>Classification of water bodies</w:t>
              </w:r>
            </w:hyperlink>
            <w:r w:rsidRPr="00281DA7">
              <w:t xml:space="preserve"> </w:t>
            </w:r>
            <w:r w:rsidRPr="00F45A47">
              <w:rPr>
                <w:rFonts w:ascii="Arial" w:eastAsia="Times New Roman" w:hAnsi="Arial" w:cs="Arial"/>
                <w:lang w:eastAsia="en-GB"/>
              </w:rPr>
              <w:t>across Scotland - Increasing</w:t>
            </w:r>
            <w:r w:rsidRPr="00F45A47">
              <w:rPr>
                <w:rStyle w:val="FootnoteReference"/>
                <w:rFonts w:ascii="Arial" w:eastAsia="Times New Roman" w:hAnsi="Arial" w:cs="Arial"/>
                <w:lang w:eastAsia="en-GB"/>
              </w:rPr>
              <w:footnoteReference w:id="4"/>
            </w:r>
          </w:p>
        </w:tc>
        <w:tc>
          <w:tcPr>
            <w:tcW w:w="694" w:type="pct"/>
            <w:tcBorders>
              <w:top w:val="single" w:sz="8" w:space="0" w:color="auto"/>
              <w:left w:val="single" w:sz="8" w:space="0" w:color="auto"/>
              <w:bottom w:val="single" w:sz="8" w:space="0" w:color="auto"/>
              <w:right w:val="single" w:sz="8" w:space="0" w:color="auto"/>
            </w:tcBorders>
            <w:vAlign w:val="center"/>
          </w:tcPr>
          <w:p w14:paraId="783DC744" w14:textId="4F77D6DA" w:rsidR="00B40652" w:rsidRPr="007561A1" w:rsidRDefault="00B40652" w:rsidP="004F02A5">
            <w:pPr>
              <w:spacing w:line="240" w:lineRule="auto"/>
              <w:jc w:val="center"/>
              <w:textAlignment w:val="baseline"/>
              <w:rPr>
                <w:rFonts w:ascii="Arial" w:eastAsia="Times New Roman" w:hAnsi="Arial" w:cs="Arial"/>
                <w:color w:val="00976E" w:themeColor="accent5"/>
                <w:lang w:eastAsia="en-GB"/>
              </w:rPr>
            </w:pPr>
            <w:r w:rsidRPr="007561A1">
              <w:rPr>
                <w:rFonts w:ascii="Arial" w:eastAsia="Times New Roman" w:hAnsi="Arial" w:cs="Arial"/>
                <w:lang w:eastAsia="en-GB"/>
              </w:rPr>
              <w:t>Increase to 67.9% from 67.1% in 2022.</w:t>
            </w:r>
          </w:p>
        </w:tc>
        <w:tc>
          <w:tcPr>
            <w:tcW w:w="580" w:type="pct"/>
            <w:tcBorders>
              <w:top w:val="single" w:sz="8" w:space="0" w:color="auto"/>
              <w:left w:val="single" w:sz="8" w:space="0" w:color="auto"/>
              <w:bottom w:val="single" w:sz="8" w:space="0" w:color="auto"/>
              <w:right w:val="single" w:sz="8" w:space="0" w:color="auto"/>
            </w:tcBorders>
            <w:vAlign w:val="center"/>
          </w:tcPr>
          <w:p w14:paraId="751273CF"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51D4CC1D" w14:textId="77777777" w:rsidTr="00CB36EF">
        <w:trPr>
          <w:trHeight w:val="398"/>
        </w:trPr>
        <w:tc>
          <w:tcPr>
            <w:tcW w:w="108" w:type="pct"/>
            <w:tcBorders>
              <w:top w:val="single" w:sz="8" w:space="0" w:color="auto"/>
              <w:left w:val="single" w:sz="8" w:space="0" w:color="auto"/>
              <w:bottom w:val="single" w:sz="8" w:space="0" w:color="auto"/>
              <w:right w:val="single" w:sz="8" w:space="0" w:color="auto"/>
            </w:tcBorders>
            <w:vAlign w:val="center"/>
            <w:hideMark/>
          </w:tcPr>
          <w:p w14:paraId="5B3851C8" w14:textId="77777777" w:rsidR="00B40652" w:rsidRPr="00201CAE" w:rsidRDefault="00B4065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6</w:t>
            </w:r>
          </w:p>
        </w:tc>
        <w:tc>
          <w:tcPr>
            <w:tcW w:w="456" w:type="pct"/>
            <w:tcBorders>
              <w:top w:val="single" w:sz="8" w:space="0" w:color="auto"/>
              <w:left w:val="single" w:sz="8" w:space="0" w:color="auto"/>
              <w:bottom w:val="single" w:sz="8" w:space="0" w:color="auto"/>
              <w:right w:val="single" w:sz="8" w:space="0" w:color="auto"/>
            </w:tcBorders>
          </w:tcPr>
          <w:p w14:paraId="1AA65AFF" w14:textId="77777777" w:rsidR="00B40652" w:rsidRPr="002A40F6" w:rsidRDefault="00B40652">
            <w:pPr>
              <w:spacing w:line="240" w:lineRule="auto"/>
              <w:textAlignment w:val="baseline"/>
              <w:rPr>
                <w:rFonts w:ascii="Arial" w:eastAsia="Times New Roman" w:hAnsi="Arial" w:cs="Arial"/>
                <w:lang w:eastAsia="en-GB"/>
              </w:rPr>
            </w:pPr>
            <w:r w:rsidRPr="00AD1823">
              <w:t>Resource efficiency</w:t>
            </w:r>
          </w:p>
        </w:tc>
        <w:tc>
          <w:tcPr>
            <w:tcW w:w="1068" w:type="pct"/>
            <w:tcBorders>
              <w:top w:val="single" w:sz="8" w:space="0" w:color="auto"/>
              <w:left w:val="single" w:sz="8" w:space="0" w:color="auto"/>
              <w:bottom w:val="single" w:sz="8" w:space="0" w:color="auto"/>
              <w:right w:val="single" w:sz="8" w:space="0" w:color="auto"/>
            </w:tcBorders>
            <w:vAlign w:val="center"/>
          </w:tcPr>
          <w:p w14:paraId="7AFDAD58" w14:textId="77777777" w:rsidR="00B40652" w:rsidRPr="002A40F6" w:rsidRDefault="00B40652" w:rsidP="00CB36EF">
            <w:pPr>
              <w:spacing w:line="240" w:lineRule="auto"/>
              <w:textAlignment w:val="baseline"/>
              <w:rPr>
                <w:rFonts w:ascii="Arial" w:eastAsia="Times New Roman" w:hAnsi="Arial" w:cs="Arial"/>
                <w:lang w:eastAsia="en-GB"/>
              </w:rPr>
            </w:pPr>
            <w:r w:rsidRPr="00AD1823">
              <w:t>Resource efficiency is improved.</w:t>
            </w:r>
          </w:p>
        </w:tc>
        <w:tc>
          <w:tcPr>
            <w:tcW w:w="2094" w:type="pct"/>
            <w:tcBorders>
              <w:top w:val="single" w:sz="8" w:space="0" w:color="auto"/>
              <w:left w:val="single" w:sz="8" w:space="0" w:color="auto"/>
              <w:bottom w:val="single" w:sz="8" w:space="0" w:color="auto"/>
              <w:right w:val="single" w:sz="8" w:space="0" w:color="auto"/>
            </w:tcBorders>
            <w:vAlign w:val="center"/>
          </w:tcPr>
          <w:p w14:paraId="70EFF876" w14:textId="77777777" w:rsidR="00B40652" w:rsidRPr="00201CAE" w:rsidRDefault="00B40652">
            <w:pPr>
              <w:spacing w:before="120" w:after="60" w:line="240" w:lineRule="auto"/>
              <w:rPr>
                <w:rFonts w:ascii="Arial" w:eastAsia="Times New Roman" w:hAnsi="Arial" w:cs="Arial"/>
                <w:lang w:eastAsia="en-GB"/>
              </w:rPr>
            </w:pPr>
            <w:r w:rsidRPr="002A40F6">
              <w:rPr>
                <w:rFonts w:ascii="Arial" w:eastAsia="Times New Roman" w:hAnsi="Arial" w:cs="Arial"/>
                <w:lang w:eastAsia="en-GB"/>
              </w:rPr>
              <w:t xml:space="preserve">Rates of waste to landfill in annual </w:t>
            </w:r>
            <w:hyperlink r:id="rId24" w:history="1">
              <w:r>
                <w:rPr>
                  <w:rFonts w:ascii="Arial" w:eastAsia="MS PGothic" w:hAnsi="Arial" w:cs="Arial"/>
                  <w:color w:val="016574"/>
                  <w:u w:val="single"/>
                </w:rPr>
                <w:t>Scottish household waste data</w:t>
              </w:r>
            </w:hyperlink>
            <w:r>
              <w:rPr>
                <w:rFonts w:ascii="Arial" w:eastAsia="MS PGothic" w:hAnsi="Arial" w:cs="Arial"/>
              </w:rPr>
              <w:t xml:space="preserve"> </w:t>
            </w:r>
            <w:r w:rsidRPr="004112D3">
              <w:rPr>
                <w:rFonts w:ascii="Arial" w:eastAsia="Times New Roman" w:hAnsi="Arial" w:cs="Arial"/>
                <w:lang w:eastAsia="en-GB"/>
              </w:rPr>
              <w:t>- Reducing</w:t>
            </w:r>
            <w:r w:rsidRPr="004112D3">
              <w:rPr>
                <w:rStyle w:val="FootnoteReference"/>
                <w:rFonts w:ascii="Arial" w:eastAsia="Times New Roman" w:hAnsi="Arial" w:cs="Arial"/>
                <w:lang w:eastAsia="en-GB"/>
              </w:rPr>
              <w:footnoteReference w:id="5"/>
            </w:r>
          </w:p>
        </w:tc>
        <w:tc>
          <w:tcPr>
            <w:tcW w:w="694" w:type="pct"/>
            <w:tcBorders>
              <w:top w:val="single" w:sz="8" w:space="0" w:color="auto"/>
              <w:left w:val="single" w:sz="8" w:space="0" w:color="auto"/>
              <w:bottom w:val="single" w:sz="8" w:space="0" w:color="auto"/>
              <w:right w:val="single" w:sz="8" w:space="0" w:color="auto"/>
            </w:tcBorders>
            <w:vAlign w:val="center"/>
          </w:tcPr>
          <w:p w14:paraId="411BAB7F" w14:textId="437A3E64" w:rsidR="00B40652" w:rsidRPr="00805C41" w:rsidRDefault="00B40652" w:rsidP="004F02A5">
            <w:pPr>
              <w:spacing w:line="240" w:lineRule="auto"/>
              <w:jc w:val="center"/>
              <w:textAlignment w:val="baseline"/>
              <w:rPr>
                <w:rFonts w:ascii="Arial" w:eastAsia="Times New Roman" w:hAnsi="Arial" w:cs="Arial"/>
                <w:b/>
                <w:bCs/>
                <w:color w:val="00976E" w:themeColor="accent5"/>
                <w:lang w:eastAsia="en-GB"/>
              </w:rPr>
            </w:pPr>
            <w:r w:rsidRPr="00887CF9">
              <w:rPr>
                <w:rFonts w:ascii="Arial" w:eastAsia="Times New Roman" w:hAnsi="Arial" w:cs="Arial"/>
                <w:lang w:eastAsia="en-GB"/>
              </w:rPr>
              <w:t>14.8% reduction of household landfilled waste</w:t>
            </w:r>
            <w:r>
              <w:rPr>
                <w:rFonts w:ascii="Arial" w:eastAsia="Times New Roman" w:hAnsi="Arial" w:cs="Arial"/>
                <w:lang w:eastAsia="en-GB"/>
              </w:rPr>
              <w:t>.</w:t>
            </w:r>
          </w:p>
        </w:tc>
        <w:tc>
          <w:tcPr>
            <w:tcW w:w="580" w:type="pct"/>
            <w:tcBorders>
              <w:top w:val="single" w:sz="8" w:space="0" w:color="auto"/>
              <w:left w:val="single" w:sz="8" w:space="0" w:color="auto"/>
              <w:bottom w:val="single" w:sz="8" w:space="0" w:color="auto"/>
              <w:right w:val="single" w:sz="8" w:space="0" w:color="auto"/>
            </w:tcBorders>
            <w:vAlign w:val="center"/>
          </w:tcPr>
          <w:p w14:paraId="5D8EFEE0"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608E2F4F" w14:textId="77777777" w:rsidTr="00CB36EF">
        <w:trPr>
          <w:trHeight w:val="398"/>
        </w:trPr>
        <w:tc>
          <w:tcPr>
            <w:tcW w:w="108" w:type="pct"/>
            <w:tcBorders>
              <w:top w:val="single" w:sz="8" w:space="0" w:color="auto"/>
              <w:left w:val="single" w:sz="8" w:space="0" w:color="auto"/>
              <w:bottom w:val="single" w:sz="8" w:space="0" w:color="auto"/>
              <w:right w:val="single" w:sz="8" w:space="0" w:color="auto"/>
            </w:tcBorders>
            <w:vAlign w:val="center"/>
            <w:hideMark/>
          </w:tcPr>
          <w:p w14:paraId="6BA74E39" w14:textId="77777777" w:rsidR="00B40652" w:rsidRPr="00201CAE" w:rsidRDefault="00B4065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7</w:t>
            </w:r>
          </w:p>
        </w:tc>
        <w:tc>
          <w:tcPr>
            <w:tcW w:w="456" w:type="pct"/>
            <w:tcBorders>
              <w:top w:val="single" w:sz="8" w:space="0" w:color="auto"/>
              <w:left w:val="single" w:sz="8" w:space="0" w:color="auto"/>
              <w:bottom w:val="single" w:sz="8" w:space="0" w:color="auto"/>
              <w:right w:val="single" w:sz="8" w:space="0" w:color="auto"/>
            </w:tcBorders>
          </w:tcPr>
          <w:p w14:paraId="0C70CACF" w14:textId="77777777" w:rsidR="00B40652" w:rsidRPr="14E61F9F" w:rsidRDefault="00B40652">
            <w:pPr>
              <w:spacing w:line="240" w:lineRule="auto"/>
              <w:textAlignment w:val="baseline"/>
              <w:rPr>
                <w:rFonts w:ascii="Arial" w:eastAsia="Times New Roman" w:hAnsi="Arial" w:cs="Arial"/>
                <w:lang w:eastAsia="en-GB"/>
              </w:rPr>
            </w:pPr>
            <w:r w:rsidRPr="00900FB7">
              <w:t>Business environmental performance</w:t>
            </w:r>
          </w:p>
        </w:tc>
        <w:tc>
          <w:tcPr>
            <w:tcW w:w="1068" w:type="pct"/>
            <w:tcBorders>
              <w:top w:val="single" w:sz="8" w:space="0" w:color="auto"/>
              <w:left w:val="single" w:sz="8" w:space="0" w:color="auto"/>
              <w:bottom w:val="single" w:sz="8" w:space="0" w:color="auto"/>
              <w:right w:val="single" w:sz="8" w:space="0" w:color="auto"/>
            </w:tcBorders>
            <w:vAlign w:val="center"/>
          </w:tcPr>
          <w:p w14:paraId="5E212277" w14:textId="77777777" w:rsidR="00B40652" w:rsidRPr="14E61F9F" w:rsidRDefault="00B40652" w:rsidP="00CB36EF">
            <w:pPr>
              <w:spacing w:line="240" w:lineRule="auto"/>
              <w:textAlignment w:val="baseline"/>
              <w:rPr>
                <w:rFonts w:ascii="Arial" w:eastAsia="Times New Roman" w:hAnsi="Arial" w:cs="Arial"/>
                <w:lang w:eastAsia="en-GB"/>
              </w:rPr>
            </w:pPr>
            <w:r w:rsidRPr="00900FB7">
              <w:t>Interventions to tackle environmental crime are increasing.</w:t>
            </w:r>
          </w:p>
        </w:tc>
        <w:tc>
          <w:tcPr>
            <w:tcW w:w="2094" w:type="pct"/>
            <w:tcBorders>
              <w:top w:val="single" w:sz="8" w:space="0" w:color="auto"/>
              <w:left w:val="single" w:sz="8" w:space="0" w:color="auto"/>
              <w:bottom w:val="single" w:sz="8" w:space="0" w:color="auto"/>
              <w:right w:val="single" w:sz="8" w:space="0" w:color="auto"/>
            </w:tcBorders>
            <w:vAlign w:val="center"/>
          </w:tcPr>
          <w:p w14:paraId="38342312" w14:textId="77777777" w:rsidR="00B40652" w:rsidRPr="00201CAE" w:rsidRDefault="00B40652" w:rsidP="004F02A5">
            <w:pPr>
              <w:spacing w:line="240" w:lineRule="auto"/>
              <w:textAlignment w:val="baseline"/>
              <w:rPr>
                <w:rFonts w:ascii="Arial" w:eastAsia="Times New Roman" w:hAnsi="Arial" w:cs="Arial"/>
                <w:lang w:eastAsia="en-GB"/>
              </w:rPr>
            </w:pPr>
            <w:r w:rsidRPr="14E61F9F">
              <w:rPr>
                <w:rFonts w:ascii="Arial" w:eastAsia="Times New Roman" w:hAnsi="Arial" w:cs="Arial"/>
                <w:lang w:eastAsia="en-GB"/>
              </w:rPr>
              <w:t xml:space="preserve">Number of successful interventions per year </w:t>
            </w:r>
            <w:r>
              <w:rPr>
                <w:rFonts w:ascii="Arial" w:eastAsia="Times New Roman" w:hAnsi="Arial" w:cs="Arial"/>
                <w:lang w:eastAsia="en-GB"/>
              </w:rPr>
              <w:t>–</w:t>
            </w:r>
            <w:r w:rsidRPr="14E61F9F">
              <w:rPr>
                <w:rFonts w:ascii="Arial" w:eastAsia="Times New Roman" w:hAnsi="Arial" w:cs="Arial"/>
                <w:lang w:eastAsia="en-GB"/>
              </w:rPr>
              <w:t xml:space="preserve"> Increasing</w:t>
            </w:r>
          </w:p>
        </w:tc>
        <w:tc>
          <w:tcPr>
            <w:tcW w:w="694" w:type="pct"/>
            <w:tcBorders>
              <w:top w:val="single" w:sz="8" w:space="0" w:color="auto"/>
              <w:left w:val="single" w:sz="8" w:space="0" w:color="auto"/>
              <w:bottom w:val="single" w:sz="8" w:space="0" w:color="auto"/>
              <w:right w:val="single" w:sz="8" w:space="0" w:color="auto"/>
            </w:tcBorders>
            <w:vAlign w:val="center"/>
          </w:tcPr>
          <w:p w14:paraId="43323C56" w14:textId="77777777" w:rsidR="00B40652" w:rsidRPr="0064269D" w:rsidRDefault="00B40652" w:rsidP="004F02A5">
            <w:pPr>
              <w:spacing w:line="240" w:lineRule="auto"/>
              <w:jc w:val="center"/>
              <w:textAlignment w:val="baseline"/>
              <w:rPr>
                <w:rFonts w:ascii="Arial" w:eastAsia="Times New Roman" w:hAnsi="Arial" w:cs="Arial"/>
                <w:color w:val="00976E" w:themeColor="accent5"/>
                <w:lang w:eastAsia="en-GB"/>
              </w:rPr>
            </w:pPr>
            <w:r w:rsidRPr="0064269D">
              <w:rPr>
                <w:rFonts w:ascii="Arial" w:eastAsia="Times New Roman" w:hAnsi="Arial" w:cs="Arial"/>
                <w:lang w:eastAsia="en-GB"/>
              </w:rPr>
              <w:t>95% increase from previous year</w:t>
            </w:r>
          </w:p>
        </w:tc>
        <w:tc>
          <w:tcPr>
            <w:tcW w:w="580" w:type="pct"/>
            <w:tcBorders>
              <w:top w:val="single" w:sz="8" w:space="0" w:color="auto"/>
              <w:left w:val="single" w:sz="8" w:space="0" w:color="auto"/>
              <w:bottom w:val="single" w:sz="8" w:space="0" w:color="auto"/>
              <w:right w:val="single" w:sz="8" w:space="0" w:color="auto"/>
            </w:tcBorders>
            <w:vAlign w:val="center"/>
          </w:tcPr>
          <w:p w14:paraId="79417E10"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3041CEB6"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hideMark/>
          </w:tcPr>
          <w:p w14:paraId="49B9E182" w14:textId="77777777" w:rsidR="00B40652" w:rsidRPr="00201CAE" w:rsidRDefault="00B4065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8</w:t>
            </w:r>
          </w:p>
        </w:tc>
        <w:tc>
          <w:tcPr>
            <w:tcW w:w="456" w:type="pct"/>
            <w:tcBorders>
              <w:top w:val="single" w:sz="8" w:space="0" w:color="auto"/>
              <w:left w:val="single" w:sz="8" w:space="0" w:color="auto"/>
              <w:bottom w:val="single" w:sz="8" w:space="0" w:color="auto"/>
              <w:right w:val="single" w:sz="8" w:space="0" w:color="auto"/>
            </w:tcBorders>
          </w:tcPr>
          <w:p w14:paraId="7B0D2312" w14:textId="77777777" w:rsidR="00B40652" w:rsidRPr="00690FAD" w:rsidRDefault="00B40652">
            <w:pPr>
              <w:spacing w:line="240" w:lineRule="auto"/>
              <w:textAlignment w:val="baseline"/>
              <w:rPr>
                <w:rFonts w:ascii="Arial" w:eastAsia="Times New Roman" w:hAnsi="Arial" w:cs="Arial"/>
                <w:lang w:eastAsia="en-GB"/>
              </w:rPr>
            </w:pPr>
            <w:r w:rsidRPr="00C46FBF">
              <w:t>Our organisation</w:t>
            </w:r>
          </w:p>
        </w:tc>
        <w:tc>
          <w:tcPr>
            <w:tcW w:w="1068" w:type="pct"/>
            <w:tcBorders>
              <w:top w:val="single" w:sz="8" w:space="0" w:color="auto"/>
              <w:left w:val="single" w:sz="8" w:space="0" w:color="auto"/>
              <w:bottom w:val="single" w:sz="8" w:space="0" w:color="auto"/>
              <w:right w:val="single" w:sz="8" w:space="0" w:color="auto"/>
            </w:tcBorders>
          </w:tcPr>
          <w:p w14:paraId="42076A7E" w14:textId="77777777" w:rsidR="00B40652" w:rsidRPr="00690FAD" w:rsidRDefault="00B40652">
            <w:pPr>
              <w:spacing w:line="240" w:lineRule="auto"/>
              <w:textAlignment w:val="baseline"/>
              <w:rPr>
                <w:rFonts w:ascii="Arial" w:eastAsia="Times New Roman" w:hAnsi="Arial" w:cs="Arial"/>
                <w:lang w:eastAsia="en-GB"/>
              </w:rPr>
            </w:pPr>
            <w:r w:rsidRPr="00C46FBF">
              <w:t>Enabling aims</w:t>
            </w:r>
            <w:r>
              <w:t>.</w:t>
            </w:r>
          </w:p>
        </w:tc>
        <w:tc>
          <w:tcPr>
            <w:tcW w:w="2094" w:type="pct"/>
            <w:tcBorders>
              <w:top w:val="single" w:sz="8" w:space="0" w:color="auto"/>
              <w:left w:val="single" w:sz="8" w:space="0" w:color="auto"/>
              <w:bottom w:val="single" w:sz="8" w:space="0" w:color="auto"/>
              <w:right w:val="single" w:sz="8" w:space="0" w:color="auto"/>
            </w:tcBorders>
            <w:vAlign w:val="center"/>
          </w:tcPr>
          <w:p w14:paraId="318D2E7A" w14:textId="77777777" w:rsidR="00B40652" w:rsidRPr="00201CAE" w:rsidRDefault="00B40652">
            <w:pPr>
              <w:spacing w:line="240" w:lineRule="auto"/>
              <w:textAlignment w:val="baseline"/>
              <w:rPr>
                <w:rFonts w:ascii="Arial" w:eastAsia="Times New Roman" w:hAnsi="Arial" w:cs="Arial"/>
                <w:lang w:eastAsia="en-GB"/>
              </w:rPr>
            </w:pPr>
            <w:r w:rsidRPr="00690FAD">
              <w:rPr>
                <w:rFonts w:ascii="Arial" w:eastAsia="Times New Roman" w:hAnsi="Arial" w:cs="Arial"/>
                <w:lang w:eastAsia="en-GB"/>
              </w:rPr>
              <w:t>Percentage of customer complaints responded to within statutory timescales</w:t>
            </w:r>
            <w:r>
              <w:rPr>
                <w:rFonts w:ascii="Arial" w:eastAsia="Times New Roman" w:hAnsi="Arial" w:cs="Arial"/>
                <w:lang w:eastAsia="en-GB"/>
              </w:rPr>
              <w:t xml:space="preserve"> - Maintaining</w:t>
            </w:r>
          </w:p>
        </w:tc>
        <w:tc>
          <w:tcPr>
            <w:tcW w:w="694" w:type="pct"/>
            <w:tcBorders>
              <w:top w:val="single" w:sz="8" w:space="0" w:color="auto"/>
              <w:left w:val="single" w:sz="8" w:space="0" w:color="auto"/>
              <w:bottom w:val="single" w:sz="8" w:space="0" w:color="auto"/>
              <w:right w:val="single" w:sz="8" w:space="0" w:color="auto"/>
            </w:tcBorders>
            <w:vAlign w:val="center"/>
          </w:tcPr>
          <w:p w14:paraId="103CDBD6" w14:textId="77777777" w:rsidR="00B40652" w:rsidRPr="00805C41" w:rsidRDefault="00B40652" w:rsidP="004F02A5">
            <w:pPr>
              <w:spacing w:line="240" w:lineRule="auto"/>
              <w:jc w:val="center"/>
              <w:textAlignment w:val="baseline"/>
              <w:rPr>
                <w:rFonts w:ascii="Arial" w:eastAsia="Times New Roman" w:hAnsi="Arial" w:cs="Arial"/>
                <w:b/>
                <w:bCs/>
                <w:color w:val="00976E" w:themeColor="accent5"/>
                <w:lang w:eastAsia="en-GB"/>
              </w:rPr>
            </w:pPr>
            <w:r w:rsidRPr="00053E38">
              <w:t>89.5% against 85% target</w:t>
            </w:r>
          </w:p>
        </w:tc>
        <w:tc>
          <w:tcPr>
            <w:tcW w:w="580" w:type="pct"/>
            <w:tcBorders>
              <w:top w:val="single" w:sz="8" w:space="0" w:color="auto"/>
              <w:left w:val="single" w:sz="8" w:space="0" w:color="auto"/>
              <w:bottom w:val="single" w:sz="8" w:space="0" w:color="auto"/>
              <w:right w:val="single" w:sz="8" w:space="0" w:color="auto"/>
            </w:tcBorders>
            <w:vAlign w:val="center"/>
          </w:tcPr>
          <w:p w14:paraId="09CA483C"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22C15BFE"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tcPr>
          <w:p w14:paraId="67A3D656" w14:textId="77777777" w:rsidR="00B40652" w:rsidRDefault="00B4065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9</w:t>
            </w:r>
          </w:p>
        </w:tc>
        <w:tc>
          <w:tcPr>
            <w:tcW w:w="456" w:type="pct"/>
            <w:tcBorders>
              <w:top w:val="single" w:sz="8" w:space="0" w:color="auto"/>
              <w:left w:val="single" w:sz="8" w:space="0" w:color="auto"/>
              <w:bottom w:val="single" w:sz="8" w:space="0" w:color="auto"/>
              <w:right w:val="single" w:sz="8" w:space="0" w:color="auto"/>
            </w:tcBorders>
          </w:tcPr>
          <w:p w14:paraId="13628041" w14:textId="77777777" w:rsidR="00B40652" w:rsidRPr="00690FAD" w:rsidRDefault="00B40652">
            <w:pPr>
              <w:spacing w:line="240" w:lineRule="auto"/>
              <w:textAlignment w:val="baseline"/>
              <w:rPr>
                <w:rFonts w:ascii="Arial" w:eastAsia="Times New Roman" w:hAnsi="Arial" w:cs="Arial"/>
                <w:lang w:eastAsia="en-GB"/>
              </w:rPr>
            </w:pPr>
            <w:r w:rsidRPr="00C46FBF">
              <w:t>Our organisation</w:t>
            </w:r>
          </w:p>
        </w:tc>
        <w:tc>
          <w:tcPr>
            <w:tcW w:w="1068" w:type="pct"/>
            <w:tcBorders>
              <w:top w:val="single" w:sz="8" w:space="0" w:color="auto"/>
              <w:left w:val="single" w:sz="8" w:space="0" w:color="auto"/>
              <w:bottom w:val="single" w:sz="8" w:space="0" w:color="auto"/>
              <w:right w:val="single" w:sz="8" w:space="0" w:color="auto"/>
            </w:tcBorders>
          </w:tcPr>
          <w:p w14:paraId="44DEFD61" w14:textId="77777777" w:rsidR="00B40652" w:rsidRPr="00690FAD" w:rsidRDefault="00B40652">
            <w:pPr>
              <w:spacing w:line="240" w:lineRule="auto"/>
              <w:textAlignment w:val="baseline"/>
              <w:rPr>
                <w:rFonts w:ascii="Arial" w:eastAsia="Times New Roman" w:hAnsi="Arial" w:cs="Arial"/>
                <w:lang w:eastAsia="en-GB"/>
              </w:rPr>
            </w:pPr>
            <w:r w:rsidRPr="00C46FBF">
              <w:t>Enabling aims</w:t>
            </w:r>
            <w:r>
              <w:t>.</w:t>
            </w:r>
          </w:p>
        </w:tc>
        <w:tc>
          <w:tcPr>
            <w:tcW w:w="2094" w:type="pct"/>
            <w:tcBorders>
              <w:top w:val="single" w:sz="8" w:space="0" w:color="auto"/>
              <w:left w:val="single" w:sz="8" w:space="0" w:color="auto"/>
              <w:bottom w:val="single" w:sz="8" w:space="0" w:color="auto"/>
              <w:right w:val="single" w:sz="8" w:space="0" w:color="auto"/>
            </w:tcBorders>
            <w:vAlign w:val="center"/>
          </w:tcPr>
          <w:p w14:paraId="39AB3BD2" w14:textId="77777777" w:rsidR="00B40652" w:rsidRDefault="00B40652">
            <w:pPr>
              <w:spacing w:line="240" w:lineRule="auto"/>
              <w:textAlignment w:val="baseline"/>
              <w:rPr>
                <w:rFonts w:ascii="Arial" w:eastAsia="Times New Roman" w:hAnsi="Arial" w:cs="Arial"/>
                <w:lang w:eastAsia="en-GB"/>
              </w:rPr>
            </w:pPr>
            <w:r w:rsidRPr="79C1DE37">
              <w:rPr>
                <w:rFonts w:ascii="Arial" w:eastAsia="Times New Roman" w:hAnsi="Arial" w:cs="Arial"/>
                <w:lang w:eastAsia="en-GB"/>
              </w:rPr>
              <w:t>Number of vehicles in our fleet to electric and enhancing our EV charger facilities - Increasing</w:t>
            </w:r>
          </w:p>
        </w:tc>
        <w:tc>
          <w:tcPr>
            <w:tcW w:w="694" w:type="pct"/>
            <w:tcBorders>
              <w:top w:val="single" w:sz="8" w:space="0" w:color="auto"/>
              <w:left w:val="single" w:sz="8" w:space="0" w:color="auto"/>
              <w:bottom w:val="single" w:sz="8" w:space="0" w:color="auto"/>
              <w:right w:val="single" w:sz="8" w:space="0" w:color="auto"/>
            </w:tcBorders>
          </w:tcPr>
          <w:p w14:paraId="7922A8FF" w14:textId="77777777" w:rsidR="00B40652" w:rsidRPr="00805C41" w:rsidRDefault="00B40652">
            <w:pPr>
              <w:spacing w:line="240" w:lineRule="auto"/>
              <w:jc w:val="center"/>
              <w:textAlignment w:val="baseline"/>
              <w:rPr>
                <w:rFonts w:ascii="Arial" w:eastAsia="Times New Roman" w:hAnsi="Arial" w:cs="Arial"/>
                <w:b/>
                <w:bCs/>
                <w:color w:val="00976E" w:themeColor="accent5"/>
                <w:lang w:eastAsia="en-GB"/>
              </w:rPr>
            </w:pPr>
            <w:r w:rsidRPr="00053E38">
              <w:t>25 electric vehicles from 22 baseline</w:t>
            </w:r>
          </w:p>
        </w:tc>
        <w:tc>
          <w:tcPr>
            <w:tcW w:w="580" w:type="pct"/>
            <w:tcBorders>
              <w:top w:val="single" w:sz="8" w:space="0" w:color="auto"/>
              <w:left w:val="single" w:sz="8" w:space="0" w:color="auto"/>
              <w:bottom w:val="single" w:sz="8" w:space="0" w:color="auto"/>
              <w:right w:val="single" w:sz="8" w:space="0" w:color="auto"/>
            </w:tcBorders>
            <w:vAlign w:val="center"/>
          </w:tcPr>
          <w:p w14:paraId="41BA4A4E"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64633047"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tcPr>
          <w:p w14:paraId="6EF2E7F4" w14:textId="77777777" w:rsidR="00B40652" w:rsidRDefault="00B4065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10</w:t>
            </w:r>
          </w:p>
        </w:tc>
        <w:tc>
          <w:tcPr>
            <w:tcW w:w="456" w:type="pct"/>
            <w:tcBorders>
              <w:top w:val="single" w:sz="8" w:space="0" w:color="auto"/>
              <w:left w:val="single" w:sz="8" w:space="0" w:color="auto"/>
              <w:bottom w:val="single" w:sz="8" w:space="0" w:color="auto"/>
              <w:right w:val="single" w:sz="8" w:space="0" w:color="auto"/>
            </w:tcBorders>
          </w:tcPr>
          <w:p w14:paraId="77B95CD2" w14:textId="77777777" w:rsidR="00B40652" w:rsidRPr="00690FAD" w:rsidRDefault="00B40652">
            <w:pPr>
              <w:spacing w:line="240" w:lineRule="auto"/>
              <w:textAlignment w:val="baseline"/>
              <w:rPr>
                <w:rFonts w:ascii="Arial" w:eastAsia="Times New Roman" w:hAnsi="Arial" w:cs="Arial"/>
                <w:lang w:eastAsia="en-GB"/>
              </w:rPr>
            </w:pPr>
            <w:r w:rsidRPr="00C46FBF">
              <w:t>Our organisation</w:t>
            </w:r>
          </w:p>
        </w:tc>
        <w:tc>
          <w:tcPr>
            <w:tcW w:w="1068" w:type="pct"/>
            <w:tcBorders>
              <w:top w:val="single" w:sz="8" w:space="0" w:color="auto"/>
              <w:left w:val="single" w:sz="8" w:space="0" w:color="auto"/>
              <w:bottom w:val="single" w:sz="8" w:space="0" w:color="auto"/>
              <w:right w:val="single" w:sz="8" w:space="0" w:color="auto"/>
            </w:tcBorders>
          </w:tcPr>
          <w:p w14:paraId="1D2AD4C2" w14:textId="77777777" w:rsidR="00B40652" w:rsidRPr="00690FAD" w:rsidRDefault="00B40652">
            <w:pPr>
              <w:spacing w:line="240" w:lineRule="auto"/>
              <w:textAlignment w:val="baseline"/>
              <w:rPr>
                <w:rFonts w:ascii="Arial" w:eastAsia="Times New Roman" w:hAnsi="Arial" w:cs="Arial"/>
                <w:lang w:eastAsia="en-GB"/>
              </w:rPr>
            </w:pPr>
            <w:r w:rsidRPr="00C46FBF">
              <w:t>Enabling aims</w:t>
            </w:r>
            <w:r>
              <w:t>.</w:t>
            </w:r>
          </w:p>
        </w:tc>
        <w:tc>
          <w:tcPr>
            <w:tcW w:w="2094" w:type="pct"/>
            <w:tcBorders>
              <w:top w:val="single" w:sz="8" w:space="0" w:color="auto"/>
              <w:left w:val="single" w:sz="8" w:space="0" w:color="auto"/>
              <w:bottom w:val="single" w:sz="8" w:space="0" w:color="auto"/>
              <w:right w:val="single" w:sz="8" w:space="0" w:color="auto"/>
            </w:tcBorders>
            <w:vAlign w:val="center"/>
          </w:tcPr>
          <w:p w14:paraId="0F30E2AF" w14:textId="77777777" w:rsidR="00B40652" w:rsidRDefault="00B40652">
            <w:pPr>
              <w:spacing w:line="240" w:lineRule="auto"/>
              <w:textAlignment w:val="baseline"/>
              <w:rPr>
                <w:rFonts w:ascii="Arial" w:eastAsia="Times New Roman" w:hAnsi="Arial" w:cs="Arial"/>
                <w:lang w:eastAsia="en-GB"/>
              </w:rPr>
            </w:pPr>
            <w:r w:rsidRPr="00690FAD">
              <w:rPr>
                <w:rFonts w:ascii="Arial" w:eastAsia="Times New Roman" w:hAnsi="Arial" w:cs="Arial"/>
                <w:lang w:eastAsia="en-GB"/>
              </w:rPr>
              <w:t>Percentage of Freedom of Information (FOI) requests and Environmental Information Requests (EIRs) responded to within statutory timescales</w:t>
            </w:r>
            <w:r>
              <w:rPr>
                <w:rFonts w:ascii="Arial" w:eastAsia="Times New Roman" w:hAnsi="Arial" w:cs="Arial"/>
                <w:lang w:eastAsia="en-GB"/>
              </w:rPr>
              <w:t xml:space="preserve"> - Increasing</w:t>
            </w:r>
          </w:p>
        </w:tc>
        <w:tc>
          <w:tcPr>
            <w:tcW w:w="694" w:type="pct"/>
            <w:tcBorders>
              <w:top w:val="single" w:sz="8" w:space="0" w:color="auto"/>
              <w:left w:val="single" w:sz="8" w:space="0" w:color="auto"/>
              <w:bottom w:val="single" w:sz="8" w:space="0" w:color="auto"/>
              <w:right w:val="single" w:sz="8" w:space="0" w:color="auto"/>
            </w:tcBorders>
          </w:tcPr>
          <w:p w14:paraId="6174FCA2" w14:textId="77777777" w:rsidR="00B40652" w:rsidRPr="00805C41" w:rsidRDefault="00B40652">
            <w:pPr>
              <w:spacing w:line="240" w:lineRule="auto"/>
              <w:jc w:val="center"/>
              <w:textAlignment w:val="baseline"/>
              <w:rPr>
                <w:rFonts w:ascii="Arial" w:eastAsia="Times New Roman" w:hAnsi="Arial" w:cs="Arial"/>
                <w:b/>
                <w:bCs/>
                <w:color w:val="00976E" w:themeColor="accent5"/>
                <w:lang w:eastAsia="en-GB"/>
              </w:rPr>
            </w:pPr>
            <w:r w:rsidRPr="00053E38">
              <w:t>94.8% against 90% target</w:t>
            </w:r>
          </w:p>
        </w:tc>
        <w:tc>
          <w:tcPr>
            <w:tcW w:w="580" w:type="pct"/>
            <w:tcBorders>
              <w:top w:val="single" w:sz="8" w:space="0" w:color="auto"/>
              <w:left w:val="single" w:sz="8" w:space="0" w:color="auto"/>
              <w:bottom w:val="single" w:sz="8" w:space="0" w:color="auto"/>
              <w:right w:val="single" w:sz="8" w:space="0" w:color="auto"/>
            </w:tcBorders>
            <w:vAlign w:val="center"/>
          </w:tcPr>
          <w:p w14:paraId="600CC15F"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446C57D0"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tcPr>
          <w:p w14:paraId="4C3FFAAB" w14:textId="77777777" w:rsidR="00B40652" w:rsidRDefault="00B4065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11</w:t>
            </w:r>
          </w:p>
        </w:tc>
        <w:tc>
          <w:tcPr>
            <w:tcW w:w="456" w:type="pct"/>
            <w:tcBorders>
              <w:top w:val="single" w:sz="8" w:space="0" w:color="auto"/>
              <w:left w:val="single" w:sz="8" w:space="0" w:color="auto"/>
              <w:bottom w:val="single" w:sz="8" w:space="0" w:color="auto"/>
              <w:right w:val="single" w:sz="8" w:space="0" w:color="auto"/>
            </w:tcBorders>
          </w:tcPr>
          <w:p w14:paraId="4D805B05" w14:textId="77777777" w:rsidR="00B40652" w:rsidRPr="00690FAD" w:rsidRDefault="00B40652">
            <w:pPr>
              <w:spacing w:line="240" w:lineRule="auto"/>
              <w:textAlignment w:val="baseline"/>
              <w:rPr>
                <w:rFonts w:ascii="Arial" w:eastAsia="Times New Roman" w:hAnsi="Arial" w:cs="Arial"/>
                <w:lang w:eastAsia="en-GB"/>
              </w:rPr>
            </w:pPr>
            <w:r w:rsidRPr="00C46FBF">
              <w:t>Our organisation</w:t>
            </w:r>
          </w:p>
        </w:tc>
        <w:tc>
          <w:tcPr>
            <w:tcW w:w="1068" w:type="pct"/>
            <w:tcBorders>
              <w:top w:val="single" w:sz="8" w:space="0" w:color="auto"/>
              <w:left w:val="single" w:sz="8" w:space="0" w:color="auto"/>
              <w:bottom w:val="single" w:sz="8" w:space="0" w:color="auto"/>
              <w:right w:val="single" w:sz="8" w:space="0" w:color="auto"/>
            </w:tcBorders>
          </w:tcPr>
          <w:p w14:paraId="5030B40B" w14:textId="77777777" w:rsidR="00B40652" w:rsidRPr="00690FAD" w:rsidRDefault="00B40652">
            <w:pPr>
              <w:spacing w:line="240" w:lineRule="auto"/>
              <w:textAlignment w:val="baseline"/>
              <w:rPr>
                <w:rFonts w:ascii="Arial" w:eastAsia="Times New Roman" w:hAnsi="Arial" w:cs="Arial"/>
                <w:lang w:eastAsia="en-GB"/>
              </w:rPr>
            </w:pPr>
            <w:r w:rsidRPr="00C46FBF">
              <w:t>Enabling aims</w:t>
            </w:r>
            <w:r>
              <w:t>.</w:t>
            </w:r>
          </w:p>
        </w:tc>
        <w:tc>
          <w:tcPr>
            <w:tcW w:w="2094" w:type="pct"/>
            <w:tcBorders>
              <w:top w:val="single" w:sz="8" w:space="0" w:color="auto"/>
              <w:left w:val="single" w:sz="8" w:space="0" w:color="auto"/>
              <w:bottom w:val="single" w:sz="8" w:space="0" w:color="auto"/>
              <w:right w:val="single" w:sz="8" w:space="0" w:color="auto"/>
            </w:tcBorders>
            <w:vAlign w:val="center"/>
          </w:tcPr>
          <w:p w14:paraId="7777F30B" w14:textId="77777777" w:rsidR="00B40652" w:rsidRDefault="00B40652">
            <w:pPr>
              <w:spacing w:line="240" w:lineRule="auto"/>
              <w:textAlignment w:val="baseline"/>
              <w:rPr>
                <w:rFonts w:ascii="Arial" w:eastAsia="Times New Roman" w:hAnsi="Arial" w:cs="Arial"/>
                <w:lang w:eastAsia="en-GB"/>
              </w:rPr>
            </w:pPr>
            <w:r w:rsidRPr="00690FAD">
              <w:rPr>
                <w:rFonts w:ascii="Arial" w:eastAsia="Times New Roman" w:hAnsi="Arial" w:cs="Arial"/>
                <w:lang w:eastAsia="en-GB"/>
              </w:rPr>
              <w:t>Percentage efficiency savings</w:t>
            </w:r>
            <w:r>
              <w:rPr>
                <w:rFonts w:ascii="Arial" w:eastAsia="Times New Roman" w:hAnsi="Arial" w:cs="Arial"/>
                <w:lang w:eastAsia="en-GB"/>
              </w:rPr>
              <w:t xml:space="preserve"> – Maintaining</w:t>
            </w:r>
          </w:p>
        </w:tc>
        <w:tc>
          <w:tcPr>
            <w:tcW w:w="694" w:type="pct"/>
            <w:tcBorders>
              <w:top w:val="single" w:sz="8" w:space="0" w:color="auto"/>
              <w:left w:val="single" w:sz="8" w:space="0" w:color="auto"/>
              <w:bottom w:val="single" w:sz="8" w:space="0" w:color="auto"/>
              <w:right w:val="single" w:sz="8" w:space="0" w:color="auto"/>
            </w:tcBorders>
          </w:tcPr>
          <w:p w14:paraId="4FB3E029" w14:textId="77777777" w:rsidR="00B40652" w:rsidRPr="00805C41" w:rsidRDefault="00B40652">
            <w:pPr>
              <w:spacing w:line="240" w:lineRule="auto"/>
              <w:jc w:val="center"/>
              <w:textAlignment w:val="baseline"/>
              <w:rPr>
                <w:rFonts w:ascii="Arial" w:eastAsia="Times New Roman" w:hAnsi="Arial" w:cs="Arial"/>
                <w:b/>
                <w:bCs/>
                <w:color w:val="00976E" w:themeColor="accent5"/>
                <w:lang w:eastAsia="en-GB"/>
              </w:rPr>
            </w:pPr>
            <w:r w:rsidRPr="008F3228">
              <w:t xml:space="preserve">5.6% against 3% target </w:t>
            </w:r>
          </w:p>
        </w:tc>
        <w:tc>
          <w:tcPr>
            <w:tcW w:w="580" w:type="pct"/>
            <w:tcBorders>
              <w:top w:val="single" w:sz="8" w:space="0" w:color="auto"/>
              <w:left w:val="single" w:sz="8" w:space="0" w:color="auto"/>
              <w:bottom w:val="single" w:sz="8" w:space="0" w:color="auto"/>
              <w:right w:val="single" w:sz="8" w:space="0" w:color="auto"/>
            </w:tcBorders>
            <w:vAlign w:val="center"/>
          </w:tcPr>
          <w:p w14:paraId="42AB65C7" w14:textId="2A50AA63"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r w:rsidR="00B40652" w:rsidRPr="00201CAE" w14:paraId="193859A8" w14:textId="77777777" w:rsidTr="000F722E">
        <w:trPr>
          <w:trHeight w:val="398"/>
        </w:trPr>
        <w:tc>
          <w:tcPr>
            <w:tcW w:w="108" w:type="pct"/>
            <w:tcBorders>
              <w:top w:val="single" w:sz="8" w:space="0" w:color="auto"/>
              <w:left w:val="single" w:sz="8" w:space="0" w:color="auto"/>
              <w:bottom w:val="single" w:sz="8" w:space="0" w:color="auto"/>
              <w:right w:val="single" w:sz="8" w:space="0" w:color="auto"/>
            </w:tcBorders>
            <w:vAlign w:val="center"/>
          </w:tcPr>
          <w:p w14:paraId="0B719C36" w14:textId="77777777" w:rsidR="00B40652" w:rsidRDefault="00B4065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12</w:t>
            </w:r>
          </w:p>
        </w:tc>
        <w:tc>
          <w:tcPr>
            <w:tcW w:w="456" w:type="pct"/>
            <w:tcBorders>
              <w:top w:val="single" w:sz="8" w:space="0" w:color="auto"/>
              <w:left w:val="single" w:sz="8" w:space="0" w:color="auto"/>
              <w:bottom w:val="single" w:sz="8" w:space="0" w:color="auto"/>
              <w:right w:val="single" w:sz="8" w:space="0" w:color="auto"/>
            </w:tcBorders>
          </w:tcPr>
          <w:p w14:paraId="20826856" w14:textId="77777777" w:rsidR="00B40652" w:rsidRPr="004B431F" w:rsidRDefault="00B40652">
            <w:pPr>
              <w:spacing w:line="240" w:lineRule="auto"/>
              <w:textAlignment w:val="baseline"/>
              <w:rPr>
                <w:rFonts w:ascii="Arial" w:eastAsia="Times New Roman" w:hAnsi="Arial" w:cs="Arial"/>
                <w:lang w:eastAsia="en-GB"/>
              </w:rPr>
            </w:pPr>
            <w:r w:rsidRPr="00C46FBF">
              <w:t>Our organisation</w:t>
            </w:r>
          </w:p>
        </w:tc>
        <w:tc>
          <w:tcPr>
            <w:tcW w:w="1068" w:type="pct"/>
            <w:tcBorders>
              <w:top w:val="single" w:sz="8" w:space="0" w:color="auto"/>
              <w:left w:val="single" w:sz="8" w:space="0" w:color="auto"/>
              <w:bottom w:val="single" w:sz="8" w:space="0" w:color="auto"/>
              <w:right w:val="single" w:sz="8" w:space="0" w:color="auto"/>
            </w:tcBorders>
          </w:tcPr>
          <w:p w14:paraId="45E95EDE" w14:textId="77777777" w:rsidR="00B40652" w:rsidRPr="004B431F" w:rsidRDefault="00B40652">
            <w:pPr>
              <w:spacing w:line="240" w:lineRule="auto"/>
              <w:textAlignment w:val="baseline"/>
              <w:rPr>
                <w:rFonts w:ascii="Arial" w:eastAsia="Times New Roman" w:hAnsi="Arial" w:cs="Arial"/>
                <w:lang w:eastAsia="en-GB"/>
              </w:rPr>
            </w:pPr>
            <w:r w:rsidRPr="00C46FBF">
              <w:t>Enabling aims</w:t>
            </w:r>
            <w:r>
              <w:t>.</w:t>
            </w:r>
          </w:p>
        </w:tc>
        <w:tc>
          <w:tcPr>
            <w:tcW w:w="2094" w:type="pct"/>
            <w:tcBorders>
              <w:top w:val="single" w:sz="8" w:space="0" w:color="auto"/>
              <w:left w:val="single" w:sz="8" w:space="0" w:color="auto"/>
              <w:bottom w:val="single" w:sz="8" w:space="0" w:color="auto"/>
              <w:right w:val="single" w:sz="8" w:space="0" w:color="auto"/>
            </w:tcBorders>
            <w:vAlign w:val="center"/>
          </w:tcPr>
          <w:p w14:paraId="24E94A42" w14:textId="77777777" w:rsidR="00B40652" w:rsidRDefault="00B40652">
            <w:pPr>
              <w:spacing w:line="240" w:lineRule="auto"/>
              <w:textAlignment w:val="baseline"/>
              <w:rPr>
                <w:rFonts w:ascii="Arial" w:eastAsia="Times New Roman" w:hAnsi="Arial" w:cs="Arial"/>
                <w:lang w:eastAsia="en-GB"/>
              </w:rPr>
            </w:pPr>
            <w:r w:rsidRPr="004B431F">
              <w:rPr>
                <w:rFonts w:ascii="Arial" w:eastAsia="Times New Roman" w:hAnsi="Arial" w:cs="Arial"/>
                <w:lang w:eastAsia="en-GB"/>
              </w:rPr>
              <w:t>Percentage of invoices paid within 10 days</w:t>
            </w:r>
            <w:r>
              <w:rPr>
                <w:rFonts w:ascii="Arial" w:eastAsia="Times New Roman" w:hAnsi="Arial" w:cs="Arial"/>
                <w:lang w:eastAsia="en-GB"/>
              </w:rPr>
              <w:t xml:space="preserve"> – Maintaining</w:t>
            </w:r>
          </w:p>
        </w:tc>
        <w:tc>
          <w:tcPr>
            <w:tcW w:w="694" w:type="pct"/>
            <w:tcBorders>
              <w:top w:val="single" w:sz="8" w:space="0" w:color="auto"/>
              <w:left w:val="single" w:sz="8" w:space="0" w:color="auto"/>
              <w:bottom w:val="single" w:sz="8" w:space="0" w:color="auto"/>
              <w:right w:val="single" w:sz="8" w:space="0" w:color="auto"/>
            </w:tcBorders>
          </w:tcPr>
          <w:p w14:paraId="24D29720" w14:textId="77777777" w:rsidR="00B40652" w:rsidRPr="00805C41" w:rsidRDefault="00B40652">
            <w:pPr>
              <w:spacing w:line="240" w:lineRule="auto"/>
              <w:jc w:val="center"/>
              <w:textAlignment w:val="baseline"/>
              <w:rPr>
                <w:rFonts w:ascii="Arial" w:eastAsia="Times New Roman" w:hAnsi="Arial" w:cs="Arial"/>
                <w:b/>
                <w:bCs/>
                <w:color w:val="00976E" w:themeColor="accent5"/>
                <w:lang w:eastAsia="en-GB"/>
              </w:rPr>
            </w:pPr>
            <w:r w:rsidRPr="00053E38">
              <w:t>92% against 90% target</w:t>
            </w:r>
          </w:p>
        </w:tc>
        <w:tc>
          <w:tcPr>
            <w:tcW w:w="580" w:type="pct"/>
            <w:tcBorders>
              <w:top w:val="single" w:sz="8" w:space="0" w:color="auto"/>
              <w:left w:val="single" w:sz="8" w:space="0" w:color="auto"/>
              <w:bottom w:val="single" w:sz="8" w:space="0" w:color="auto"/>
              <w:right w:val="single" w:sz="8" w:space="0" w:color="auto"/>
            </w:tcBorders>
            <w:vAlign w:val="center"/>
          </w:tcPr>
          <w:p w14:paraId="3DFC759A" w14:textId="77777777" w:rsidR="00B40652" w:rsidRPr="00D0445C" w:rsidRDefault="00B40652" w:rsidP="000F722E">
            <w:pPr>
              <w:spacing w:line="240" w:lineRule="auto"/>
              <w:jc w:val="center"/>
              <w:textAlignment w:val="baseline"/>
              <w:rPr>
                <w:rFonts w:ascii="Arial" w:eastAsia="Times New Roman" w:hAnsi="Arial" w:cs="Arial"/>
                <w:b/>
                <w:bCs/>
                <w:lang w:eastAsia="en-GB"/>
              </w:rPr>
            </w:pPr>
            <w:r w:rsidRPr="00D0445C">
              <w:rPr>
                <w:rFonts w:ascii="Arial" w:eastAsia="Times New Roman" w:hAnsi="Arial" w:cs="Arial"/>
                <w:b/>
                <w:bCs/>
                <w:lang w:eastAsia="en-GB"/>
              </w:rPr>
              <w:t>Achieved</w:t>
            </w:r>
          </w:p>
        </w:tc>
      </w:tr>
    </w:tbl>
    <w:p w14:paraId="4086D7F6" w14:textId="77777777" w:rsidR="000E7600" w:rsidRDefault="000E7600" w:rsidP="004222B2">
      <w:pPr>
        <w:spacing w:line="240" w:lineRule="auto"/>
        <w:sectPr w:rsidR="000E7600" w:rsidSect="007A1B67">
          <w:pgSz w:w="23811" w:h="16838" w:orient="landscape" w:code="8"/>
          <w:pgMar w:top="1083" w:right="1440" w:bottom="1083" w:left="567" w:header="567" w:footer="567" w:gutter="0"/>
          <w:cols w:space="708"/>
          <w:titlePg/>
          <w:docGrid w:linePitch="360"/>
        </w:sectPr>
      </w:pPr>
    </w:p>
    <w:p w14:paraId="0E5B336B" w14:textId="22127D33" w:rsidR="000E7600" w:rsidRDefault="00DC4990" w:rsidP="000E7600">
      <w:pPr>
        <w:pStyle w:val="Heading1"/>
        <w:spacing w:line="240" w:lineRule="auto"/>
      </w:pPr>
      <w:bookmarkStart w:id="8" w:name="_Toc189054592"/>
      <w:r>
        <w:lastRenderedPageBreak/>
        <w:t>2</w:t>
      </w:r>
      <w:r w:rsidR="000E7600">
        <w:t xml:space="preserve">. </w:t>
      </w:r>
      <w:r w:rsidR="000E7600">
        <w:tab/>
      </w:r>
      <w:bookmarkEnd w:id="8"/>
      <w:r w:rsidR="001E2D4E">
        <w:t xml:space="preserve">What we have </w:t>
      </w:r>
      <w:r w:rsidR="0005728D">
        <w:t xml:space="preserve">achieved </w:t>
      </w:r>
    </w:p>
    <w:p w14:paraId="29C3C559" w14:textId="77777777" w:rsidR="00522F07" w:rsidRDefault="00522F07" w:rsidP="00522F07"/>
    <w:p w14:paraId="3080EE09" w14:textId="5FBCE302" w:rsidR="00F73369" w:rsidRPr="00522F07" w:rsidRDefault="00522F07" w:rsidP="00F73369">
      <w:r>
        <w:t>Our statutory purpose is to</w:t>
      </w:r>
      <w:r w:rsidR="00F73369">
        <w:t xml:space="preserve"> protect and improve the environment in ways that, as far as possible, also contribute to improving health and well-being and achieving sustainable economic growth. </w:t>
      </w:r>
      <w:r w:rsidR="00115466">
        <w:t xml:space="preserve">To help us achieve our purpose, </w:t>
      </w:r>
      <w:r w:rsidR="00F73369">
        <w:t xml:space="preserve">our </w:t>
      </w:r>
      <w:hyperlink r:id="rId25" w:history="1">
        <w:r w:rsidR="00F73369" w:rsidRPr="00611A0F">
          <w:rPr>
            <w:rStyle w:val="Hyperlink"/>
          </w:rPr>
          <w:t>Corporate Plan 2024-2027</w:t>
        </w:r>
      </w:hyperlink>
      <w:r w:rsidR="00F73369">
        <w:t xml:space="preserve"> and our </w:t>
      </w:r>
      <w:hyperlink r:id="rId26" w:history="1">
        <w:r w:rsidR="00F73369" w:rsidRPr="002B16FA">
          <w:rPr>
            <w:rStyle w:val="Hyperlink"/>
          </w:rPr>
          <w:t xml:space="preserve">Annual </w:t>
        </w:r>
        <w:r w:rsidR="008D11C4" w:rsidRPr="002B16FA">
          <w:rPr>
            <w:rStyle w:val="Hyperlink"/>
          </w:rPr>
          <w:t>Operating</w:t>
        </w:r>
        <w:r w:rsidR="00F73369" w:rsidRPr="002B16FA">
          <w:rPr>
            <w:rStyle w:val="Hyperlink"/>
          </w:rPr>
          <w:t xml:space="preserve"> Plan 20</w:t>
        </w:r>
        <w:r w:rsidR="008D11C4" w:rsidRPr="002B16FA">
          <w:rPr>
            <w:rStyle w:val="Hyperlink"/>
          </w:rPr>
          <w:t>24</w:t>
        </w:r>
        <w:r w:rsidR="002B16FA">
          <w:rPr>
            <w:rStyle w:val="Hyperlink"/>
          </w:rPr>
          <w:t>/</w:t>
        </w:r>
        <w:r w:rsidR="008D11C4" w:rsidRPr="002B16FA">
          <w:rPr>
            <w:rStyle w:val="Hyperlink"/>
          </w:rPr>
          <w:t>25</w:t>
        </w:r>
      </w:hyperlink>
      <w:r w:rsidR="008D11C4">
        <w:t>, set</w:t>
      </w:r>
      <w:r w:rsidR="00115466">
        <w:t>s</w:t>
      </w:r>
      <w:r w:rsidR="008D11C4">
        <w:t xml:space="preserve"> ou</w:t>
      </w:r>
      <w:r w:rsidR="00115466">
        <w:t>t</w:t>
      </w:r>
      <w:r w:rsidR="008D11C4">
        <w:t xml:space="preserve"> </w:t>
      </w:r>
      <w:r w:rsidR="00A644EA">
        <w:t xml:space="preserve">five strategic priorities that we </w:t>
      </w:r>
      <w:r w:rsidR="00872C33">
        <w:t>will focus our</w:t>
      </w:r>
      <w:r w:rsidR="00A644EA">
        <w:t xml:space="preserve"> work on – net zero, climate resilience</w:t>
      </w:r>
      <w:r w:rsidR="006E1ADC">
        <w:t>,</w:t>
      </w:r>
      <w:r w:rsidR="00A644EA">
        <w:t xml:space="preserve"> water environment, resource </w:t>
      </w:r>
      <w:r w:rsidR="006E1ADC">
        <w:t>efficiency</w:t>
      </w:r>
      <w:r w:rsidR="00A644EA">
        <w:t xml:space="preserve"> and </w:t>
      </w:r>
      <w:r w:rsidR="006E1ADC">
        <w:t>business environmental performance</w:t>
      </w:r>
      <w:r w:rsidR="00041C16">
        <w:t xml:space="preserve"> – as well as </w:t>
      </w:r>
      <w:r w:rsidR="003E00D0">
        <w:t>our organisation</w:t>
      </w:r>
      <w:r w:rsidR="00DB7FA5">
        <w:t xml:space="preserve"> and transformation</w:t>
      </w:r>
      <w:r w:rsidR="00757509">
        <w:t xml:space="preserve">. </w:t>
      </w:r>
      <w:r w:rsidR="003E00D0">
        <w:t xml:space="preserve"> </w:t>
      </w:r>
      <w:r w:rsidR="001421D3">
        <w:t>It is an ambitious programme of priorities</w:t>
      </w:r>
      <w:r w:rsidR="00CF2208">
        <w:t>,</w:t>
      </w:r>
      <w:r w:rsidR="001421D3">
        <w:t xml:space="preserve"> and we </w:t>
      </w:r>
      <w:r w:rsidR="005C17DB">
        <w:t>access</w:t>
      </w:r>
      <w:r w:rsidR="001421D3">
        <w:t xml:space="preserve"> </w:t>
      </w:r>
      <w:r w:rsidR="00F41D85">
        <w:t xml:space="preserve">our performance against </w:t>
      </w:r>
      <w:r w:rsidR="00DB7FA5">
        <w:t xml:space="preserve">measures set in </w:t>
      </w:r>
      <w:r w:rsidR="00F41D85">
        <w:t xml:space="preserve">those areas.  </w:t>
      </w:r>
    </w:p>
    <w:p w14:paraId="5BD0484A" w14:textId="43CFACDC" w:rsidR="000E7600" w:rsidRDefault="000E7600" w:rsidP="000E7600">
      <w:pPr>
        <w:spacing w:line="240" w:lineRule="auto"/>
      </w:pPr>
    </w:p>
    <w:p w14:paraId="60723677" w14:textId="1127461F" w:rsidR="000E7600" w:rsidRDefault="002943CF" w:rsidP="000E7600">
      <w:pPr>
        <w:spacing w:line="240" w:lineRule="auto"/>
      </w:pPr>
      <w:r w:rsidRPr="005D0EE1">
        <w:rPr>
          <w:b/>
          <w:noProof/>
          <w:color w:val="FFFFFF" w:themeColor="background1"/>
          <w:sz w:val="84"/>
          <w:szCs w:val="84"/>
        </w:rPr>
        <mc:AlternateContent>
          <mc:Choice Requires="wps">
            <w:drawing>
              <wp:anchor distT="0" distB="0" distL="114300" distR="114300" simplePos="0" relativeHeight="251658250" behindDoc="0" locked="0" layoutInCell="1" allowOverlap="1" wp14:anchorId="07705740" wp14:editId="79730EA1">
                <wp:simplePos x="0" y="0"/>
                <wp:positionH relativeFrom="margin">
                  <wp:align>left</wp:align>
                </wp:positionH>
                <wp:positionV relativeFrom="paragraph">
                  <wp:posOffset>84521</wp:posOffset>
                </wp:positionV>
                <wp:extent cx="6566535" cy="818515"/>
                <wp:effectExtent l="0" t="0" r="5715" b="635"/>
                <wp:wrapNone/>
                <wp:docPr id="1718482878" name="Text Box 19"/>
                <wp:cNvGraphicFramePr/>
                <a:graphic xmlns:a="http://schemas.openxmlformats.org/drawingml/2006/main">
                  <a:graphicData uri="http://schemas.microsoft.com/office/word/2010/wordprocessingShape">
                    <wps:wsp>
                      <wps:cNvSpPr txBox="1"/>
                      <wps:spPr>
                        <a:xfrm>
                          <a:off x="0" y="0"/>
                          <a:ext cx="6566535" cy="818515"/>
                        </a:xfrm>
                        <a:prstGeom prst="rect">
                          <a:avLst/>
                        </a:prstGeom>
                        <a:solidFill>
                          <a:schemeClr val="accent2"/>
                        </a:solidFill>
                        <a:ln w="6350">
                          <a:noFill/>
                        </a:ln>
                      </wps:spPr>
                      <wps:txbx>
                        <w:txbxContent>
                          <w:p w14:paraId="5FB5ACC2" w14:textId="77777777" w:rsidR="000E7600" w:rsidRPr="00482856" w:rsidRDefault="000E7600" w:rsidP="000E7600">
                            <w:pPr>
                              <w:pStyle w:val="Heading1"/>
                              <w:rPr>
                                <w:color w:val="FFFFFF" w:themeColor="background1"/>
                                <w:sz w:val="72"/>
                                <w:szCs w:val="52"/>
                                <w:lang w:val="en-AU"/>
                              </w:rPr>
                            </w:pPr>
                            <w:bookmarkStart w:id="9" w:name="_Toc182387458"/>
                            <w:bookmarkStart w:id="10" w:name="_Toc182388511"/>
                            <w:bookmarkStart w:id="11" w:name="_Toc182388598"/>
                            <w:bookmarkStart w:id="12" w:name="_Toc189054593"/>
                            <w:r>
                              <w:rPr>
                                <w:color w:val="FFFFFF" w:themeColor="background1"/>
                                <w:sz w:val="72"/>
                                <w:szCs w:val="52"/>
                                <w:lang w:val="en-AU"/>
                              </w:rPr>
                              <w:t>Net Zero</w:t>
                            </w:r>
                            <w:bookmarkEnd w:id="9"/>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5740" id="Text Box 19" o:spid="_x0000_s1027" type="#_x0000_t202" style="position:absolute;margin-left:0;margin-top:6.65pt;width:517.05pt;height:64.4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" fillcolor="#016574 [3205]" stroked="f" strokeweight=".5pt">
                <v:textbox>
                  <w:txbxContent>
                    <w:p w14:paraId="5FB5ACC2" w14:textId="77777777" w:rsidR="000E7600" w:rsidRPr="00482856" w:rsidRDefault="000E7600" w:rsidP="000E7600">
                      <w:pPr>
                        <w:pStyle w:val="Heading1"/>
                        <w:rPr>
                          <w:color w:val="FFFFFF" w:themeColor="background1"/>
                          <w:sz w:val="72"/>
                          <w:szCs w:val="52"/>
                          <w:lang w:val="en-AU"/>
                        </w:rPr>
                      </w:pPr>
                      <w:bookmarkStart w:id="13" w:name="_Toc182387458"/>
                      <w:bookmarkStart w:id="14" w:name="_Toc182388511"/>
                      <w:bookmarkStart w:id="15" w:name="_Toc182388598"/>
                      <w:bookmarkStart w:id="16" w:name="_Toc189054593"/>
                      <w:r>
                        <w:rPr>
                          <w:color w:val="FFFFFF" w:themeColor="background1"/>
                          <w:sz w:val="72"/>
                          <w:szCs w:val="52"/>
                          <w:lang w:val="en-AU"/>
                        </w:rPr>
                        <w:t>Net Zero</w:t>
                      </w:r>
                      <w:bookmarkEnd w:id="13"/>
                      <w:bookmarkEnd w:id="14"/>
                      <w:bookmarkEnd w:id="15"/>
                      <w:bookmarkEnd w:id="16"/>
                    </w:p>
                  </w:txbxContent>
                </v:textbox>
                <w10:wrap anchorx="margin"/>
              </v:shape>
            </w:pict>
          </mc:Fallback>
        </mc:AlternateContent>
      </w:r>
    </w:p>
    <w:p w14:paraId="18A06F8A" w14:textId="77777777" w:rsidR="000E7600" w:rsidRDefault="000E7600" w:rsidP="000E7600">
      <w:pPr>
        <w:spacing w:line="240" w:lineRule="auto"/>
      </w:pPr>
    </w:p>
    <w:p w14:paraId="5DE3C1B8" w14:textId="77777777" w:rsidR="000E7600" w:rsidRDefault="000E7600" w:rsidP="000E7600">
      <w:pPr>
        <w:spacing w:line="240" w:lineRule="auto"/>
      </w:pPr>
    </w:p>
    <w:p w14:paraId="058B9FB7" w14:textId="77777777" w:rsidR="000E7600" w:rsidRDefault="000E7600" w:rsidP="000E7600">
      <w:pPr>
        <w:spacing w:line="240" w:lineRule="auto"/>
      </w:pPr>
    </w:p>
    <w:p w14:paraId="587AEA39" w14:textId="7F56B25A" w:rsidR="000E7600" w:rsidRDefault="009B709E" w:rsidP="000E7600">
      <w:pPr>
        <w:spacing w:line="240" w:lineRule="auto"/>
      </w:pPr>
      <w:r>
        <w:rPr>
          <w:b/>
          <w:noProof/>
          <w:color w:val="FFFFFF" w:themeColor="background1"/>
          <w:sz w:val="84"/>
          <w:szCs w:val="84"/>
        </w:rPr>
        <mc:AlternateContent>
          <mc:Choice Requires="wps">
            <w:drawing>
              <wp:anchor distT="0" distB="0" distL="114300" distR="114300" simplePos="0" relativeHeight="251658251" behindDoc="0" locked="0" layoutInCell="1" allowOverlap="1" wp14:anchorId="70B88D3B" wp14:editId="19DB34BA">
                <wp:simplePos x="0" y="0"/>
                <wp:positionH relativeFrom="margin">
                  <wp:align>left</wp:align>
                </wp:positionH>
                <wp:positionV relativeFrom="paragraph">
                  <wp:posOffset>179763</wp:posOffset>
                </wp:positionV>
                <wp:extent cx="6567054" cy="1247775"/>
                <wp:effectExtent l="0" t="0" r="5715" b="9525"/>
                <wp:wrapNone/>
                <wp:docPr id="405479790" name="Text Box 19"/>
                <wp:cNvGraphicFramePr/>
                <a:graphic xmlns:a="http://schemas.openxmlformats.org/drawingml/2006/main">
                  <a:graphicData uri="http://schemas.microsoft.com/office/word/2010/wordprocessingShape">
                    <wps:wsp>
                      <wps:cNvSpPr txBox="1"/>
                      <wps:spPr>
                        <a:xfrm>
                          <a:off x="0" y="0"/>
                          <a:ext cx="6567054" cy="1247775"/>
                        </a:xfrm>
                        <a:prstGeom prst="rect">
                          <a:avLst/>
                        </a:prstGeom>
                        <a:solidFill>
                          <a:schemeClr val="accent2">
                            <a:alpha val="75294"/>
                          </a:schemeClr>
                        </a:solidFill>
                        <a:ln w="6350">
                          <a:noFill/>
                        </a:ln>
                      </wps:spPr>
                      <wps:txbx>
                        <w:txbxContent>
                          <w:p w14:paraId="57B1664B" w14:textId="77777777" w:rsidR="000E7600" w:rsidRPr="005710A9" w:rsidRDefault="000E7600" w:rsidP="000E7600">
                            <w:pPr>
                              <w:pStyle w:val="BodyText1"/>
                              <w:rPr>
                                <w:color w:val="FFFFFF" w:themeColor="background1"/>
                                <w:sz w:val="36"/>
                                <w:szCs w:val="36"/>
                                <w:lang w:val="en-AU"/>
                              </w:rPr>
                            </w:pPr>
                            <w:r w:rsidRPr="005710A9">
                              <w:rPr>
                                <w:color w:val="FFFFFF" w:themeColor="background1"/>
                                <w:sz w:val="36"/>
                                <w:szCs w:val="36"/>
                                <w:lang w:val="en-AU"/>
                              </w:rPr>
                              <w:t xml:space="preserve">Our ambition is to fully play our part in helping Scotland become a net zero country by 2045 and reduce our own emissions towards net zero.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88D3B" id="_x0000_s1028" type="#_x0000_t202" style="position:absolute;margin-left:0;margin-top:14.15pt;width:517.1pt;height:98.2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" fillcolor="#016574 [3205]" stroked="f" strokeweight=".5pt">
                <v:fill opacity="49344f"/>
                <v:textbox>
                  <w:txbxContent>
                    <w:p w14:paraId="57B1664B" w14:textId="77777777" w:rsidR="000E7600" w:rsidRPr="005710A9" w:rsidRDefault="000E7600" w:rsidP="000E7600">
                      <w:pPr>
                        <w:pStyle w:val="BodyText1"/>
                        <w:rPr>
                          <w:color w:val="FFFFFF" w:themeColor="background1"/>
                          <w:sz w:val="36"/>
                          <w:szCs w:val="36"/>
                          <w:lang w:val="en-AU"/>
                        </w:rPr>
                      </w:pPr>
                      <w:r w:rsidRPr="005710A9">
                        <w:rPr>
                          <w:color w:val="FFFFFF" w:themeColor="background1"/>
                          <w:sz w:val="36"/>
                          <w:szCs w:val="36"/>
                          <w:lang w:val="en-AU"/>
                        </w:rPr>
                        <w:t xml:space="preserve">Our ambition is to fully play our part in helping Scotland become a net zero country by 2045 and reduce our own emissions towards net zero. </w:t>
                      </w:r>
                    </w:p>
                  </w:txbxContent>
                </v:textbox>
                <w10:wrap anchorx="margin"/>
              </v:shape>
            </w:pict>
          </mc:Fallback>
        </mc:AlternateContent>
      </w:r>
    </w:p>
    <w:p w14:paraId="7E787621" w14:textId="33989346" w:rsidR="000E7600" w:rsidRDefault="000E7600" w:rsidP="000E7600">
      <w:pPr>
        <w:spacing w:line="240" w:lineRule="auto"/>
      </w:pPr>
    </w:p>
    <w:p w14:paraId="6E58BFA1" w14:textId="77777777" w:rsidR="000E7600" w:rsidRDefault="000E7600" w:rsidP="000E7600">
      <w:pPr>
        <w:spacing w:line="240" w:lineRule="auto"/>
      </w:pPr>
    </w:p>
    <w:p w14:paraId="5DBC7634" w14:textId="77777777" w:rsidR="000E7600" w:rsidRDefault="000E7600" w:rsidP="000E7600">
      <w:pPr>
        <w:spacing w:line="240" w:lineRule="auto"/>
      </w:pPr>
    </w:p>
    <w:p w14:paraId="220F8654" w14:textId="77777777" w:rsidR="000E7600" w:rsidRDefault="000E7600" w:rsidP="000E7600">
      <w:pPr>
        <w:spacing w:line="240" w:lineRule="auto"/>
      </w:pPr>
    </w:p>
    <w:p w14:paraId="48A10B66" w14:textId="77777777" w:rsidR="000E7600" w:rsidRDefault="000E7600" w:rsidP="000E7600">
      <w:pPr>
        <w:spacing w:line="240" w:lineRule="auto"/>
      </w:pPr>
    </w:p>
    <w:p w14:paraId="653F1B73" w14:textId="77777777" w:rsidR="000E7600" w:rsidRDefault="000E7600" w:rsidP="000E7600">
      <w:pPr>
        <w:spacing w:line="240" w:lineRule="auto"/>
      </w:pPr>
    </w:p>
    <w:p w14:paraId="410CEAFC" w14:textId="77777777" w:rsidR="000E7600" w:rsidRDefault="000E7600" w:rsidP="000E7600">
      <w:pPr>
        <w:spacing w:line="240" w:lineRule="auto"/>
      </w:pPr>
    </w:p>
    <w:p w14:paraId="5D3E4124" w14:textId="77777777" w:rsidR="003016EF" w:rsidRDefault="003016EF" w:rsidP="002C52B0"/>
    <w:p w14:paraId="4656FCCF" w14:textId="49BB9B17" w:rsidR="007C07C6" w:rsidRDefault="009C0F7F" w:rsidP="009F021C">
      <w:pPr>
        <w:spacing w:after="160"/>
      </w:pPr>
      <w:r>
        <w:t xml:space="preserve">With our </w:t>
      </w:r>
      <w:r w:rsidR="00C84D9D">
        <w:t>precious</w:t>
      </w:r>
      <w:r>
        <w:t xml:space="preserve"> environment under</w:t>
      </w:r>
      <w:r w:rsidR="00C84D9D">
        <w:t xml:space="preserve"> threat from </w:t>
      </w:r>
      <w:r w:rsidR="000A05B5">
        <w:t xml:space="preserve">the </w:t>
      </w:r>
      <w:r w:rsidR="00C84D9D">
        <w:t xml:space="preserve">global </w:t>
      </w:r>
      <w:r w:rsidR="000A05B5">
        <w:t>climate emergency</w:t>
      </w:r>
      <w:r w:rsidR="00866C50">
        <w:t xml:space="preserve">, </w:t>
      </w:r>
      <w:r w:rsidR="00A309C8">
        <w:t>a</w:t>
      </w:r>
      <w:r w:rsidR="00A309C8" w:rsidRPr="00A309C8">
        <w:t>s Scotland’s environmental regulator we are requiring and encouraging businesses to reduce their impacts</w:t>
      </w:r>
      <w:r w:rsidR="00465B52">
        <w:t xml:space="preserve">. </w:t>
      </w:r>
      <w:r w:rsidR="008C31FE">
        <w:t>I</w:t>
      </w:r>
      <w:r w:rsidR="002921E5" w:rsidRPr="002921E5">
        <w:t xml:space="preserve">n response to the global climate emergency, </w:t>
      </w:r>
      <w:r w:rsidR="008C31FE">
        <w:t xml:space="preserve">the Scottish </w:t>
      </w:r>
      <w:r w:rsidR="00465B52">
        <w:t>G</w:t>
      </w:r>
      <w:r w:rsidR="008C31FE">
        <w:t xml:space="preserve">overnment set </w:t>
      </w:r>
      <w:r w:rsidR="002921E5" w:rsidRPr="002921E5">
        <w:t xml:space="preserve">out a pathway </w:t>
      </w:r>
      <w:r w:rsidR="00EB5EC1">
        <w:t xml:space="preserve">to meet Scotland’s </w:t>
      </w:r>
      <w:r w:rsidR="002F6876">
        <w:t xml:space="preserve">ambitious </w:t>
      </w:r>
      <w:r w:rsidR="00417DEB">
        <w:t xml:space="preserve">emissions </w:t>
      </w:r>
      <w:r w:rsidR="002F6876">
        <w:t>reduction targets over the period to 20</w:t>
      </w:r>
      <w:r w:rsidR="005E7315">
        <w:t>32</w:t>
      </w:r>
      <w:r w:rsidR="00FD6E9C">
        <w:t xml:space="preserve"> </w:t>
      </w:r>
      <w:r w:rsidR="002921E5" w:rsidRPr="002921E5">
        <w:t>(</w:t>
      </w:r>
      <w:r w:rsidR="00FD6E9C">
        <w:t xml:space="preserve">as progress towards a net zero target in </w:t>
      </w:r>
      <w:r w:rsidR="002921E5" w:rsidRPr="002921E5">
        <w:t>2045).</w:t>
      </w:r>
      <w:r w:rsidR="00FD6E9C">
        <w:t xml:space="preserve"> M</w:t>
      </w:r>
      <w:r w:rsidR="002B46DD">
        <w:t>eeting these targets will require a c</w:t>
      </w:r>
      <w:r w:rsidR="007C07C6">
        <w:t xml:space="preserve">ollective effort from all sectors.  </w:t>
      </w:r>
    </w:p>
    <w:p w14:paraId="620077B5" w14:textId="5F78CAA7" w:rsidR="006342F8" w:rsidRPr="006342F8" w:rsidRDefault="006342F8" w:rsidP="00D748B3">
      <w:pPr>
        <w:pStyle w:val="Heading3"/>
      </w:pPr>
      <w:r w:rsidRPr="006342F8">
        <w:rPr>
          <w:rFonts w:eastAsia="Times New Roman"/>
          <w:lang w:eastAsia="en-GB"/>
        </w:rPr>
        <w:t xml:space="preserve">Annual greenhouse gas emissions </w:t>
      </w:r>
    </w:p>
    <w:p w14:paraId="6A46526E" w14:textId="0050BCB0" w:rsidR="00DC4990" w:rsidRDefault="007C07C6" w:rsidP="00707F54">
      <w:pPr>
        <w:spacing w:after="160"/>
      </w:pPr>
      <w:r>
        <w:t>We collect greenhouse gas emissions data through the</w:t>
      </w:r>
      <w:r w:rsidR="002F6876">
        <w:t xml:space="preserve"> </w:t>
      </w:r>
      <w:r w:rsidR="009F021C" w:rsidRPr="009F021C">
        <w:t>Scottish Pollutant Release Inventory (SPRI)</w:t>
      </w:r>
      <w:r w:rsidR="00A4710E">
        <w:t xml:space="preserve">. </w:t>
      </w:r>
      <w:r w:rsidR="00A4710E" w:rsidRPr="00A4710E">
        <w:t xml:space="preserve">SPRI provides a valuable picture of the </w:t>
      </w:r>
      <w:proofErr w:type="gramStart"/>
      <w:r w:rsidR="00A4710E" w:rsidRPr="00A4710E">
        <w:t>amount</w:t>
      </w:r>
      <w:proofErr w:type="gramEnd"/>
      <w:r w:rsidR="00A4710E" w:rsidRPr="00A4710E">
        <w:t xml:space="preserve"> of pollutants released in Scotland from SEPA-regulated industrial sites. </w:t>
      </w:r>
      <w:r w:rsidR="002B68DC" w:rsidRPr="002B68DC">
        <w:t>It is a publicly accessible electronic database and aims to provide information for policy makers, academics and the public about the pressure Scottish industry puts on the environment through greenhouse gas and other emissions.</w:t>
      </w:r>
      <w:r w:rsidR="00FA79AC">
        <w:t xml:space="preserve">  </w:t>
      </w:r>
    </w:p>
    <w:p w14:paraId="0BCEE92D" w14:textId="0293AD77" w:rsidR="00A63FE9" w:rsidRDefault="00BF48F6" w:rsidP="55941639">
      <w:pPr>
        <w:spacing w:after="160"/>
      </w:pPr>
      <w:r>
        <w:lastRenderedPageBreak/>
        <w:t xml:space="preserve">We published the </w:t>
      </w:r>
      <w:hyperlink r:id="rId27">
        <w:r w:rsidR="00707F54" w:rsidRPr="55941639">
          <w:rPr>
            <w:rStyle w:val="Hyperlink"/>
          </w:rPr>
          <w:t>2023 SPRI data</w:t>
        </w:r>
      </w:hyperlink>
      <w:r w:rsidR="00707F54">
        <w:t xml:space="preserve"> in September</w:t>
      </w:r>
      <w:r>
        <w:t xml:space="preserve"> 2024.  The data shows th</w:t>
      </w:r>
      <w:r w:rsidR="00707F54">
        <w:t xml:space="preserve">at the global warming potential of greenhouse gas emissions from SEPA-regulated industrial sites, </w:t>
      </w:r>
      <w:r w:rsidR="00972D7C">
        <w:t>decreased</w:t>
      </w:r>
      <w:r w:rsidR="00707F54">
        <w:t xml:space="preserve"> by 13.5% (1.51 </w:t>
      </w:r>
      <w:proofErr w:type="spellStart"/>
      <w:r w:rsidR="00707F54">
        <w:t>megatonnes</w:t>
      </w:r>
      <w:proofErr w:type="spellEnd"/>
      <w:r w:rsidR="00707F54">
        <w:t xml:space="preserve"> CO</w:t>
      </w:r>
      <w:r w:rsidR="00707F54">
        <w:rPr>
          <w:vertAlign w:val="subscript"/>
        </w:rPr>
        <w:t>2</w:t>
      </w:r>
      <w:r w:rsidR="00707F54">
        <w:t xml:space="preserve">e (carbon dioxide equivalent)), between 2022 and 2023.  </w:t>
      </w:r>
    </w:p>
    <w:p w14:paraId="4FC5E024" w14:textId="1942BEB6" w:rsidR="00EC6C4F" w:rsidRDefault="0096094B" w:rsidP="55941639">
      <w:pPr>
        <w:spacing w:after="160"/>
      </w:pPr>
      <w:r w:rsidRPr="0096094B">
        <w:t>The energy sector remains the highest emitter in Scotland’s industrial data inventory, accounting for 40.0% of the overall greenhouse gas emissions. The sector reported a 22.9% decrease in greenhouse gas emissions in 2023</w:t>
      </w:r>
      <w:r w:rsidR="006C0FBC">
        <w:t xml:space="preserve">. </w:t>
      </w:r>
      <w:r w:rsidR="006C0FBC" w:rsidRPr="005F4C42">
        <w:t xml:space="preserve">Information reported by some operators </w:t>
      </w:r>
      <w:r w:rsidR="0030276E">
        <w:t xml:space="preserve">of major emitters </w:t>
      </w:r>
      <w:r w:rsidR="006C0FBC" w:rsidRPr="005F4C42">
        <w:t xml:space="preserve">indicated that changes in production this year contributed to </w:t>
      </w:r>
      <w:r w:rsidR="00056E64">
        <w:t xml:space="preserve">the </w:t>
      </w:r>
      <w:r w:rsidR="00EC6C4F">
        <w:t>reduction in emissions</w:t>
      </w:r>
      <w:r w:rsidR="00056E64">
        <w:t xml:space="preserve">. </w:t>
      </w:r>
      <w:r w:rsidR="00E937A1">
        <w:t>Given this is a single year of data</w:t>
      </w:r>
      <w:r w:rsidR="007B456D">
        <w:t>,</w:t>
      </w:r>
      <w:r w:rsidR="00E937A1">
        <w:t xml:space="preserve"> </w:t>
      </w:r>
      <w:r w:rsidR="00EC6C4F">
        <w:t xml:space="preserve">it </w:t>
      </w:r>
      <w:r w:rsidR="00EC6C4F" w:rsidRPr="005F4C42">
        <w:t xml:space="preserve">would not be appropriate to draw </w:t>
      </w:r>
      <w:r w:rsidR="00EC6C4F">
        <w:t xml:space="preserve">firm </w:t>
      </w:r>
      <w:r w:rsidR="00EC6C4F" w:rsidRPr="005F4C42">
        <w:t>conclusions from the decrease seen in 2023, however there continues to be a long-term downward trend overall.</w:t>
      </w:r>
    </w:p>
    <w:p w14:paraId="78B95DF5" w14:textId="4B23CC0A" w:rsidR="00707F54" w:rsidRPr="004F38C0" w:rsidRDefault="004F38C0" w:rsidP="002D1A85">
      <w:pPr>
        <w:spacing w:after="160"/>
        <w:jc w:val="center"/>
        <w:rPr>
          <w:b/>
          <w:bCs/>
        </w:rPr>
      </w:pPr>
      <w:r w:rsidRPr="004F38C0">
        <w:rPr>
          <w:b/>
          <w:bCs/>
        </w:rPr>
        <w:t>Figure 1: Global warming potential of greenhouse gases reported to SPRI since 2007 (MtCO2e)</w:t>
      </w:r>
      <w:bookmarkStart w:id="17" w:name="_3.1_Implementation_of"/>
      <w:bookmarkEnd w:id="17"/>
    </w:p>
    <w:p w14:paraId="2B91EC80" w14:textId="3DB6C24C" w:rsidR="00564806" w:rsidRPr="00EA4F49" w:rsidRDefault="001A4F13" w:rsidP="00465B52">
      <w:pPr>
        <w:spacing w:after="160"/>
        <w:jc w:val="center"/>
        <w:rPr>
          <w:rStyle w:val="Heading2Char"/>
          <w:rFonts w:asciiTheme="minorHAnsi" w:eastAsiaTheme="minorHAnsi" w:hAnsiTheme="minorHAnsi" w:cstheme="minorBidi"/>
          <w:b w:val="0"/>
          <w:color w:val="auto"/>
          <w:sz w:val="24"/>
          <w:szCs w:val="24"/>
        </w:rPr>
      </w:pPr>
      <w:r>
        <w:rPr>
          <w:rFonts w:eastAsiaTheme="minorHAnsi"/>
          <w:noProof/>
        </w:rPr>
        <w:drawing>
          <wp:inline distT="0" distB="0" distL="0" distR="0" wp14:anchorId="16892B51" wp14:editId="665399C7">
            <wp:extent cx="6437446" cy="2679405"/>
            <wp:effectExtent l="0" t="0" r="1905" b="6985"/>
            <wp:docPr id="959100963" name="Picture 24" descr="A graph showing Global warming potential of greenhouse gases reported to SPRI since 2007 (MtCO2e). There are 2 lines on the graph, carbon dioxide which has been decreasing significantly and other greenhouse gases which is decreasing at a slower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00963" name="Picture 24" descr="A graph showing Global warming potential of greenhouse gases reported to SPRI since 2007 (MtCO2e). There are 2 lines on the graph, carbon dioxide which has been decreasing significantly and other greenhouse gases which is decreasing at a slower rate. "/>
                    <pic:cNvPicPr/>
                  </pic:nvPicPr>
                  <pic:blipFill>
                    <a:blip r:embed="rId28">
                      <a:extLst>
                        <a:ext uri="{28A0092B-C50C-407E-A947-70E740481C1C}">
                          <a14:useLocalDpi xmlns:a14="http://schemas.microsoft.com/office/drawing/2010/main" val="0"/>
                        </a:ext>
                      </a:extLst>
                    </a:blip>
                    <a:stretch>
                      <a:fillRect/>
                    </a:stretch>
                  </pic:blipFill>
                  <pic:spPr>
                    <a:xfrm>
                      <a:off x="0" y="0"/>
                      <a:ext cx="6477985" cy="2696278"/>
                    </a:xfrm>
                    <a:prstGeom prst="rect">
                      <a:avLst/>
                    </a:prstGeom>
                  </pic:spPr>
                </pic:pic>
              </a:graphicData>
            </a:graphic>
          </wp:inline>
        </w:drawing>
      </w:r>
    </w:p>
    <w:p w14:paraId="23F059C0" w14:textId="2294C408" w:rsidR="00FF2B5E" w:rsidRDefault="00E36EBB" w:rsidP="005A6CE4">
      <w:pPr>
        <w:spacing w:after="160"/>
        <w:rPr>
          <w:rFonts w:ascii="Arial" w:hAnsi="Arial" w:cs="Arial"/>
        </w:rPr>
      </w:pPr>
      <w:r>
        <w:rPr>
          <w:rFonts w:ascii="Arial" w:hAnsi="Arial" w:cs="Arial"/>
        </w:rPr>
        <w:t xml:space="preserve">We are part of a pilot project on energy efficiency and </w:t>
      </w:r>
      <w:r w:rsidR="005E4398">
        <w:rPr>
          <w:rFonts w:ascii="Arial" w:hAnsi="Arial" w:cs="Arial"/>
        </w:rPr>
        <w:t>decarbonisation</w:t>
      </w:r>
      <w:r>
        <w:rPr>
          <w:rFonts w:ascii="Arial" w:hAnsi="Arial" w:cs="Arial"/>
        </w:rPr>
        <w:t xml:space="preserve"> at industrial sites</w:t>
      </w:r>
      <w:r w:rsidR="005E4398">
        <w:rPr>
          <w:rFonts w:ascii="Arial" w:hAnsi="Arial" w:cs="Arial"/>
        </w:rPr>
        <w:t xml:space="preserve">.  This </w:t>
      </w:r>
      <w:r w:rsidR="00AC6ABA">
        <w:rPr>
          <w:rFonts w:ascii="Arial" w:hAnsi="Arial" w:cs="Arial"/>
        </w:rPr>
        <w:t xml:space="preserve">project aims to provide a more holistic and robust approach to our work </w:t>
      </w:r>
      <w:r w:rsidR="004D6943">
        <w:rPr>
          <w:rFonts w:ascii="Arial" w:hAnsi="Arial" w:cs="Arial"/>
        </w:rPr>
        <w:t xml:space="preserve">in this area </w:t>
      </w:r>
      <w:r w:rsidR="00AC6ABA">
        <w:rPr>
          <w:rFonts w:ascii="Arial" w:hAnsi="Arial" w:cs="Arial"/>
        </w:rPr>
        <w:t xml:space="preserve">and enable us to deliver an options assessment of energy efficiency regulatory approaches. </w:t>
      </w:r>
      <w:r w:rsidR="00E87766">
        <w:rPr>
          <w:rFonts w:ascii="Arial" w:hAnsi="Arial" w:cs="Arial"/>
        </w:rPr>
        <w:t>We have determine</w:t>
      </w:r>
      <w:r w:rsidR="009C5C8E">
        <w:rPr>
          <w:rFonts w:ascii="Arial" w:hAnsi="Arial" w:cs="Arial"/>
        </w:rPr>
        <w:t>d</w:t>
      </w:r>
      <w:r w:rsidR="00E87766">
        <w:rPr>
          <w:rFonts w:ascii="Arial" w:hAnsi="Arial" w:cs="Arial"/>
        </w:rPr>
        <w:t xml:space="preserve"> a site selection methodology</w:t>
      </w:r>
      <w:r w:rsidR="009C5C8E">
        <w:rPr>
          <w:rFonts w:ascii="Arial" w:hAnsi="Arial" w:cs="Arial"/>
        </w:rPr>
        <w:t xml:space="preserve"> and an initial list of identified sites</w:t>
      </w:r>
      <w:r w:rsidR="006377D8">
        <w:rPr>
          <w:rFonts w:ascii="Arial" w:hAnsi="Arial" w:cs="Arial"/>
        </w:rPr>
        <w:t>. We are currently applying the methodology and anticipate</w:t>
      </w:r>
      <w:r w:rsidR="00706B25">
        <w:rPr>
          <w:rFonts w:ascii="Arial" w:hAnsi="Arial" w:cs="Arial"/>
        </w:rPr>
        <w:t xml:space="preserve"> </w:t>
      </w:r>
      <w:r w:rsidR="006014C2">
        <w:rPr>
          <w:rFonts w:ascii="Arial" w:hAnsi="Arial" w:cs="Arial"/>
        </w:rPr>
        <w:t>contacting</w:t>
      </w:r>
      <w:r w:rsidR="006377D8">
        <w:rPr>
          <w:rFonts w:ascii="Arial" w:hAnsi="Arial" w:cs="Arial"/>
        </w:rPr>
        <w:t xml:space="preserve"> shortlisted sites by the end of June 2025.</w:t>
      </w:r>
    </w:p>
    <w:p w14:paraId="6F55164E" w14:textId="57B9300F" w:rsidR="00D06A56" w:rsidRDefault="00362E8F" w:rsidP="00D748B3">
      <w:pPr>
        <w:pStyle w:val="Heading3"/>
      </w:pPr>
      <w:r>
        <w:t>Our</w:t>
      </w:r>
      <w:r w:rsidRPr="000B419D">
        <w:rPr>
          <w:color w:val="auto"/>
        </w:rPr>
        <w:t xml:space="preserve"> </w:t>
      </w:r>
      <w:r w:rsidR="005620C8" w:rsidRPr="000B419D">
        <w:rPr>
          <w:rFonts w:ascii="Arial" w:eastAsia="Times New Roman" w:hAnsi="Arial" w:cs="Arial"/>
          <w:color w:val="auto"/>
        </w:rPr>
        <w:t>greenhouse</w:t>
      </w:r>
      <w:r w:rsidR="005620C8" w:rsidRPr="000B419D">
        <w:rPr>
          <w:color w:val="auto"/>
        </w:rPr>
        <w:t xml:space="preserve"> </w:t>
      </w:r>
      <w:r w:rsidR="005620C8">
        <w:t>gas emissions</w:t>
      </w:r>
    </w:p>
    <w:p w14:paraId="1B46D70F" w14:textId="68B71FF3" w:rsidR="000E7600" w:rsidRDefault="00E5312B" w:rsidP="000E7600">
      <w:pPr>
        <w:spacing w:after="240"/>
      </w:pPr>
      <w:r>
        <w:t xml:space="preserve">As well as encouraging </w:t>
      </w:r>
      <w:r w:rsidR="000E7600">
        <w:t>businesses to reduce their impacts</w:t>
      </w:r>
      <w:r>
        <w:t xml:space="preserve">, we must also </w:t>
      </w:r>
      <w:r w:rsidR="003972DB">
        <w:t xml:space="preserve">take steps to </w:t>
      </w:r>
      <w:r w:rsidR="000E7600">
        <w:t>do the same</w:t>
      </w:r>
      <w:r w:rsidR="00D81C0C">
        <w:t xml:space="preserve"> and reduce our </w:t>
      </w:r>
      <w:hyperlink r:id="rId29" w:history="1">
        <w:r w:rsidR="00D81C0C" w:rsidRPr="000B419D">
          <w:rPr>
            <w:rStyle w:val="Hyperlink"/>
          </w:rPr>
          <w:t>greenhouse gas emissions</w:t>
        </w:r>
      </w:hyperlink>
      <w:r w:rsidR="000E7600">
        <w:t xml:space="preserve">. Our Net Zero </w:t>
      </w:r>
      <w:proofErr w:type="spellStart"/>
      <w:r w:rsidR="000E7600">
        <w:t>Routemap</w:t>
      </w:r>
      <w:proofErr w:type="spellEnd"/>
      <w:r w:rsidR="000E7600">
        <w:t xml:space="preserve"> sets out our </w:t>
      </w:r>
      <w:r w:rsidR="000E7600">
        <w:lastRenderedPageBreak/>
        <w:t>goal to reduce all our greenhouse gas emissions to at least net zero by 2035</w:t>
      </w:r>
      <w:r w:rsidR="00441746">
        <w:t xml:space="preserve">, with </w:t>
      </w:r>
      <w:r w:rsidR="000E7600">
        <w:t>an interim target to reduce our direct greenhouse</w:t>
      </w:r>
      <w:r w:rsidR="000E7600" w:rsidRPr="005B2C00">
        <w:t xml:space="preserve"> gas emissions by 15% by March 2026. This means our target is 1481 tCO2e by March 2026.</w:t>
      </w:r>
    </w:p>
    <w:p w14:paraId="4A414341" w14:textId="78585591" w:rsidR="00D31605" w:rsidRDefault="00D31605" w:rsidP="00D31605">
      <w:pPr>
        <w:spacing w:after="160"/>
        <w:textAlignment w:val="baseline"/>
        <w:rPr>
          <w:rFonts w:eastAsia="Times New Roman" w:cstheme="minorHAnsi"/>
          <w:lang w:eastAsia="en-GB"/>
        </w:rPr>
      </w:pPr>
      <w:r w:rsidRPr="00D31605">
        <w:rPr>
          <w:rFonts w:eastAsia="Times New Roman" w:cstheme="minorHAnsi"/>
          <w:lang w:val="en-US" w:eastAsia="en-GB"/>
        </w:rPr>
        <w:t>Overall</w:t>
      </w:r>
      <w:r w:rsidR="00D11669">
        <w:rPr>
          <w:rFonts w:eastAsia="Times New Roman" w:cstheme="minorHAnsi"/>
          <w:lang w:val="en-US" w:eastAsia="en-GB"/>
        </w:rPr>
        <w:t>,</w:t>
      </w:r>
      <w:r w:rsidRPr="00D31605">
        <w:rPr>
          <w:rFonts w:eastAsia="Times New Roman" w:cstheme="minorHAnsi"/>
          <w:lang w:val="en-US" w:eastAsia="en-GB"/>
        </w:rPr>
        <w:t xml:space="preserve"> our direct emissions for 2024</w:t>
      </w:r>
      <w:r w:rsidR="009A3CAA">
        <w:rPr>
          <w:rFonts w:eastAsia="Times New Roman" w:cstheme="minorHAnsi"/>
          <w:lang w:val="en-US" w:eastAsia="en-GB"/>
        </w:rPr>
        <w:t>/2</w:t>
      </w:r>
      <w:r w:rsidRPr="00D31605">
        <w:rPr>
          <w:rFonts w:eastAsia="Times New Roman" w:cstheme="minorHAnsi"/>
          <w:lang w:val="en-US" w:eastAsia="en-GB"/>
        </w:rPr>
        <w:t xml:space="preserve">5 are </w:t>
      </w:r>
      <w:r w:rsidR="00E93083" w:rsidRPr="00E93083">
        <w:rPr>
          <w:rFonts w:eastAsia="Times New Roman" w:cstheme="minorHAnsi"/>
          <w:lang w:val="en-US" w:eastAsia="en-GB"/>
        </w:rPr>
        <w:t>1,741tCO2e</w:t>
      </w:r>
      <w:r w:rsidR="004E59C4">
        <w:rPr>
          <w:rStyle w:val="FootnoteReference"/>
          <w:rFonts w:eastAsia="Times New Roman" w:cstheme="minorHAnsi"/>
          <w:lang w:val="en-US" w:eastAsia="en-GB"/>
        </w:rPr>
        <w:footnoteReference w:id="6"/>
      </w:r>
      <w:r w:rsidR="00E93083" w:rsidRPr="00E93083">
        <w:rPr>
          <w:rFonts w:eastAsia="Times New Roman" w:cstheme="minorHAnsi"/>
          <w:lang w:val="en-US" w:eastAsia="en-GB"/>
        </w:rPr>
        <w:t xml:space="preserve">, </w:t>
      </w:r>
      <w:r w:rsidR="00D862D9">
        <w:rPr>
          <w:rFonts w:eastAsia="Times New Roman" w:cstheme="minorHAnsi"/>
          <w:lang w:val="en-US" w:eastAsia="en-GB"/>
        </w:rPr>
        <w:t xml:space="preserve">a small reduction </w:t>
      </w:r>
      <w:r w:rsidR="004B7E00">
        <w:rPr>
          <w:rFonts w:eastAsia="Times New Roman" w:cstheme="minorHAnsi"/>
          <w:lang w:val="en-US" w:eastAsia="en-GB"/>
        </w:rPr>
        <w:t>from our emiss</w:t>
      </w:r>
      <w:r w:rsidR="00E93083" w:rsidRPr="00E93083">
        <w:rPr>
          <w:rFonts w:eastAsia="Times New Roman" w:cstheme="minorHAnsi"/>
          <w:lang w:val="en-US" w:eastAsia="en-GB"/>
        </w:rPr>
        <w:t>ions in our baseline year of 2022</w:t>
      </w:r>
      <w:r w:rsidR="00471ECE">
        <w:rPr>
          <w:rFonts w:eastAsia="Times New Roman" w:cstheme="minorHAnsi"/>
          <w:lang w:val="en-US" w:eastAsia="en-GB"/>
        </w:rPr>
        <w:t>/</w:t>
      </w:r>
      <w:r w:rsidR="00E93083" w:rsidRPr="00E93083">
        <w:rPr>
          <w:rFonts w:eastAsia="Times New Roman" w:cstheme="minorHAnsi"/>
          <w:lang w:val="en-US" w:eastAsia="en-GB"/>
        </w:rPr>
        <w:t>23 when they were 1,74</w:t>
      </w:r>
      <w:r w:rsidR="00666406">
        <w:rPr>
          <w:rFonts w:eastAsia="Times New Roman" w:cstheme="minorHAnsi"/>
          <w:lang w:val="en-US" w:eastAsia="en-GB"/>
        </w:rPr>
        <w:t>2</w:t>
      </w:r>
      <w:r w:rsidR="00E93083" w:rsidRPr="00E93083">
        <w:rPr>
          <w:rFonts w:eastAsia="Times New Roman" w:cstheme="minorHAnsi"/>
          <w:lang w:val="en-US" w:eastAsia="en-GB"/>
        </w:rPr>
        <w:t>tCO2e</w:t>
      </w:r>
      <w:r w:rsidR="00953B4B">
        <w:rPr>
          <w:rFonts w:eastAsia="Times New Roman" w:cstheme="minorHAnsi"/>
          <w:lang w:val="en-US" w:eastAsia="en-GB"/>
        </w:rPr>
        <w:t xml:space="preserve">.  </w:t>
      </w:r>
    </w:p>
    <w:p w14:paraId="6C9A7DFA" w14:textId="77A9039D" w:rsidR="006B7032" w:rsidRPr="006B7032" w:rsidRDefault="006B7032" w:rsidP="00941CEE">
      <w:pPr>
        <w:spacing w:after="160"/>
        <w:jc w:val="center"/>
        <w:textAlignment w:val="baseline"/>
        <w:rPr>
          <w:rFonts w:eastAsia="Times New Roman" w:cstheme="minorHAnsi"/>
          <w:b/>
          <w:bCs/>
          <w:lang w:eastAsia="en-GB"/>
        </w:rPr>
      </w:pPr>
      <w:r w:rsidRPr="006B7032">
        <w:rPr>
          <w:rFonts w:eastAsia="Times New Roman" w:cstheme="minorHAnsi"/>
          <w:b/>
          <w:bCs/>
          <w:lang w:eastAsia="en-GB"/>
        </w:rPr>
        <w:t>Figure 2: Our direct emissions for 2024/25</w:t>
      </w:r>
    </w:p>
    <w:p w14:paraId="482F0A42" w14:textId="37FB012C" w:rsidR="00D31605" w:rsidRPr="00D31605" w:rsidRDefault="000435AC" w:rsidP="007B6E0E">
      <w:pPr>
        <w:spacing w:after="160"/>
        <w:jc w:val="center"/>
        <w:textAlignment w:val="baseline"/>
        <w:rPr>
          <w:rFonts w:eastAsia="Times New Roman" w:cstheme="minorHAnsi"/>
          <w:lang w:eastAsia="en-GB"/>
        </w:rPr>
      </w:pPr>
      <w:r>
        <w:rPr>
          <w:noProof/>
        </w:rPr>
        <w:drawing>
          <wp:inline distT="0" distB="0" distL="0" distR="0" wp14:anchorId="3368B3ED" wp14:editId="624A90D5">
            <wp:extent cx="4464000" cy="3024000"/>
            <wp:effectExtent l="0" t="0" r="13335" b="5080"/>
            <wp:docPr id="241752315" name="Chart 1" descr="Graph showing SEPAs direct emissions for 2024/25 compared with the direct emissions for 23/24 and 22/23. The data is split into workspaces and travel. ">
              <a:extLst xmlns:a="http://schemas.openxmlformats.org/drawingml/2006/main">
                <a:ext uri="{FF2B5EF4-FFF2-40B4-BE49-F238E27FC236}">
                  <a16:creationId xmlns:a16="http://schemas.microsoft.com/office/drawing/2014/main" id="{B998E2D5-AFC4-A103-4DB1-5A42AD40A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85F558" w14:textId="246E42DB" w:rsidR="00D31605" w:rsidRPr="00D31605" w:rsidRDefault="00D31605" w:rsidP="00D31605">
      <w:pPr>
        <w:spacing w:after="160"/>
        <w:textAlignment w:val="baseline"/>
        <w:rPr>
          <w:rFonts w:eastAsia="Times New Roman" w:cstheme="minorHAnsi"/>
          <w:lang w:eastAsia="en-GB"/>
        </w:rPr>
      </w:pPr>
      <w:r w:rsidRPr="00D31605">
        <w:rPr>
          <w:rFonts w:eastAsia="Times New Roman" w:cstheme="minorHAnsi"/>
          <w:lang w:eastAsia="en-GB"/>
        </w:rPr>
        <w:t xml:space="preserve">We have seen a </w:t>
      </w:r>
      <w:r w:rsidR="00641249">
        <w:rPr>
          <w:rFonts w:eastAsia="Times New Roman" w:cstheme="minorHAnsi"/>
          <w:lang w:eastAsia="en-GB"/>
        </w:rPr>
        <w:t xml:space="preserve">significant </w:t>
      </w:r>
      <w:r w:rsidRPr="00D31605">
        <w:rPr>
          <w:rFonts w:eastAsia="Times New Roman" w:cstheme="minorHAnsi"/>
          <w:lang w:eastAsia="en-GB"/>
        </w:rPr>
        <w:t xml:space="preserve">reduction in emissions from our workspaces </w:t>
      </w:r>
      <w:r w:rsidR="00306FB4">
        <w:rPr>
          <w:rFonts w:eastAsia="Times New Roman" w:cstheme="minorHAnsi"/>
          <w:lang w:eastAsia="en-GB"/>
        </w:rPr>
        <w:t>however this has been offset by</w:t>
      </w:r>
      <w:r w:rsidRPr="00D31605">
        <w:rPr>
          <w:rFonts w:eastAsia="Times New Roman" w:cstheme="minorHAnsi"/>
          <w:lang w:eastAsia="en-GB"/>
        </w:rPr>
        <w:t xml:space="preserve"> an increase in those from travel.  </w:t>
      </w:r>
      <w:r w:rsidR="00AA69F6" w:rsidRPr="00D31605">
        <w:rPr>
          <w:rFonts w:eastAsia="Times New Roman" w:cstheme="minorHAnsi"/>
          <w:lang w:eastAsia="en-GB"/>
        </w:rPr>
        <w:t xml:space="preserve">Marine fuel is a significant source of </w:t>
      </w:r>
      <w:r w:rsidR="00FD493B" w:rsidRPr="00D31605">
        <w:rPr>
          <w:rFonts w:eastAsia="Times New Roman" w:cstheme="minorHAnsi"/>
          <w:lang w:eastAsia="en-GB"/>
        </w:rPr>
        <w:t>emissions,</w:t>
      </w:r>
      <w:r w:rsidR="00AA69F6">
        <w:rPr>
          <w:rFonts w:eastAsia="Times New Roman" w:cstheme="minorHAnsi"/>
          <w:lang w:eastAsia="en-GB"/>
        </w:rPr>
        <w:t xml:space="preserve"> and ou</w:t>
      </w:r>
      <w:r w:rsidR="00756B4E">
        <w:rPr>
          <w:rFonts w:eastAsia="Times New Roman" w:cstheme="minorHAnsi"/>
          <w:lang w:eastAsia="en-GB"/>
        </w:rPr>
        <w:t xml:space="preserve">r </w:t>
      </w:r>
      <w:r w:rsidRPr="00D31605">
        <w:rPr>
          <w:rFonts w:eastAsia="Times New Roman" w:cstheme="minorHAnsi"/>
          <w:lang w:eastAsia="en-GB"/>
        </w:rPr>
        <w:t>travel emissions</w:t>
      </w:r>
      <w:r w:rsidR="0063025A">
        <w:rPr>
          <w:rFonts w:eastAsia="Times New Roman" w:cstheme="minorHAnsi"/>
          <w:lang w:eastAsia="en-GB"/>
        </w:rPr>
        <w:t xml:space="preserve"> </w:t>
      </w:r>
      <w:r w:rsidRPr="00D31605">
        <w:rPr>
          <w:rFonts w:eastAsia="Times New Roman" w:cstheme="minorHAnsi"/>
          <w:lang w:eastAsia="en-GB"/>
        </w:rPr>
        <w:t xml:space="preserve">are heavily influenced by a </w:t>
      </w:r>
      <w:r w:rsidR="0063025A">
        <w:rPr>
          <w:rFonts w:eastAsia="Times New Roman" w:cstheme="minorHAnsi"/>
          <w:lang w:eastAsia="en-GB"/>
        </w:rPr>
        <w:t>large</w:t>
      </w:r>
      <w:r w:rsidRPr="00D31605">
        <w:rPr>
          <w:rFonts w:eastAsia="Times New Roman" w:cstheme="minorHAnsi"/>
          <w:lang w:eastAsia="en-GB"/>
        </w:rPr>
        <w:t xml:space="preserve"> increase in use of</w:t>
      </w:r>
      <w:r w:rsidR="00BE04FA">
        <w:rPr>
          <w:rFonts w:eastAsia="Times New Roman" w:cstheme="minorHAnsi"/>
          <w:lang w:eastAsia="en-GB"/>
        </w:rPr>
        <w:t xml:space="preserve"> our survey vessel,</w:t>
      </w:r>
      <w:r w:rsidRPr="00D31605">
        <w:rPr>
          <w:rFonts w:eastAsia="Times New Roman" w:cstheme="minorHAnsi"/>
          <w:lang w:eastAsia="en-GB"/>
        </w:rPr>
        <w:t xml:space="preserve"> the Sir John Murray (SJM)</w:t>
      </w:r>
      <w:r w:rsidR="00BE04FA">
        <w:rPr>
          <w:rFonts w:eastAsia="Times New Roman" w:cstheme="minorHAnsi"/>
          <w:lang w:eastAsia="en-GB"/>
        </w:rPr>
        <w:t xml:space="preserve">.  The </w:t>
      </w:r>
      <w:r w:rsidR="0063025A">
        <w:rPr>
          <w:rFonts w:eastAsia="Times New Roman" w:cstheme="minorHAnsi"/>
          <w:lang w:eastAsia="en-GB"/>
        </w:rPr>
        <w:t>SJM</w:t>
      </w:r>
      <w:r w:rsidRPr="00D31605">
        <w:rPr>
          <w:rFonts w:eastAsia="Times New Roman" w:cstheme="minorHAnsi"/>
          <w:lang w:eastAsia="en-GB"/>
        </w:rPr>
        <w:t xml:space="preserve"> has returned to operational capacity and has also travelled for refurbishment. We have recently entered into a sharing agreement with Marine Scotland to optimise the shared value from the vessel and will be selling</w:t>
      </w:r>
      <w:r w:rsidR="000466AC">
        <w:rPr>
          <w:rFonts w:eastAsia="Times New Roman" w:cstheme="minorHAnsi"/>
          <w:lang w:eastAsia="en-GB"/>
        </w:rPr>
        <w:t xml:space="preserve"> the vessel </w:t>
      </w:r>
      <w:r w:rsidRPr="00D31605">
        <w:rPr>
          <w:rFonts w:eastAsia="Times New Roman" w:cstheme="minorHAnsi"/>
          <w:lang w:eastAsia="en-GB"/>
        </w:rPr>
        <w:t>by the end of 2025</w:t>
      </w:r>
      <w:r w:rsidR="00C109BB">
        <w:rPr>
          <w:rFonts w:eastAsia="Times New Roman" w:cstheme="minorHAnsi"/>
          <w:lang w:eastAsia="en-GB"/>
        </w:rPr>
        <w:t>/</w:t>
      </w:r>
      <w:r w:rsidRPr="00D31605">
        <w:rPr>
          <w:rFonts w:eastAsia="Times New Roman" w:cstheme="minorHAnsi"/>
          <w:lang w:eastAsia="en-GB"/>
        </w:rPr>
        <w:t xml:space="preserve">26.  </w:t>
      </w:r>
    </w:p>
    <w:p w14:paraId="390C1A1E" w14:textId="77777777" w:rsidR="00C80617" w:rsidRDefault="00D31605" w:rsidP="00D31605">
      <w:pPr>
        <w:spacing w:after="160"/>
        <w:textAlignment w:val="baseline"/>
        <w:rPr>
          <w:rFonts w:eastAsia="Times New Roman" w:cstheme="minorHAnsi"/>
          <w:lang w:eastAsia="en-GB"/>
        </w:rPr>
      </w:pPr>
      <w:r w:rsidRPr="00D31605">
        <w:rPr>
          <w:rFonts w:eastAsia="Times New Roman" w:cstheme="minorHAnsi"/>
          <w:lang w:eastAsia="en-GB"/>
        </w:rPr>
        <w:t xml:space="preserve">If </w:t>
      </w:r>
      <w:r w:rsidR="00FA3138">
        <w:rPr>
          <w:rFonts w:eastAsia="Times New Roman" w:cstheme="minorHAnsi"/>
          <w:lang w:eastAsia="en-GB"/>
        </w:rPr>
        <w:t xml:space="preserve">we </w:t>
      </w:r>
      <w:r w:rsidR="00D20AC6">
        <w:rPr>
          <w:rFonts w:eastAsia="Times New Roman" w:cstheme="minorHAnsi"/>
          <w:lang w:eastAsia="en-GB"/>
        </w:rPr>
        <w:t xml:space="preserve">exclude the </w:t>
      </w:r>
      <w:r w:rsidR="00FA3138">
        <w:rPr>
          <w:rFonts w:eastAsia="Times New Roman" w:cstheme="minorHAnsi"/>
          <w:lang w:eastAsia="en-GB"/>
        </w:rPr>
        <w:t xml:space="preserve">SJM </w:t>
      </w:r>
      <w:r w:rsidR="00B064D8">
        <w:rPr>
          <w:rFonts w:eastAsia="Times New Roman" w:cstheme="minorHAnsi"/>
          <w:lang w:eastAsia="en-GB"/>
        </w:rPr>
        <w:t xml:space="preserve">emissions out of the </w:t>
      </w:r>
      <w:r w:rsidR="00926F40">
        <w:rPr>
          <w:rFonts w:eastAsia="Times New Roman" w:cstheme="minorHAnsi"/>
          <w:lang w:eastAsia="en-GB"/>
        </w:rPr>
        <w:t>graph</w:t>
      </w:r>
      <w:r w:rsidR="003F68C8">
        <w:rPr>
          <w:rFonts w:eastAsia="Times New Roman" w:cstheme="minorHAnsi"/>
          <w:lang w:eastAsia="en-GB"/>
        </w:rPr>
        <w:t xml:space="preserve"> below</w:t>
      </w:r>
      <w:r w:rsidR="00926F40">
        <w:rPr>
          <w:rFonts w:eastAsia="Times New Roman" w:cstheme="minorHAnsi"/>
          <w:lang w:eastAsia="en-GB"/>
        </w:rPr>
        <w:t xml:space="preserve">, we can report that many </w:t>
      </w:r>
      <w:r w:rsidRPr="00D31605">
        <w:rPr>
          <w:rFonts w:eastAsia="Times New Roman" w:cstheme="minorHAnsi"/>
          <w:lang w:eastAsia="en-GB"/>
        </w:rPr>
        <w:t xml:space="preserve">other </w:t>
      </w:r>
      <w:r w:rsidRPr="00D31605">
        <w:rPr>
          <w:rFonts w:eastAsia="Times New Roman" w:cstheme="minorHAnsi"/>
          <w:lang w:val="en-US" w:eastAsia="en-GB"/>
        </w:rPr>
        <w:t>sources of emissions have seen reductions. </w:t>
      </w:r>
      <w:r w:rsidRPr="00D31605">
        <w:rPr>
          <w:rFonts w:eastAsia="Times New Roman" w:cstheme="minorHAnsi"/>
          <w:lang w:eastAsia="en-GB"/>
        </w:rPr>
        <w:t> </w:t>
      </w:r>
    </w:p>
    <w:p w14:paraId="7AF01A62" w14:textId="77777777" w:rsidR="00C03180" w:rsidRDefault="00C03180" w:rsidP="00D31605">
      <w:pPr>
        <w:spacing w:after="160"/>
        <w:textAlignment w:val="baseline"/>
        <w:rPr>
          <w:rFonts w:eastAsia="Times New Roman" w:cstheme="minorHAnsi"/>
          <w:lang w:eastAsia="en-GB"/>
        </w:rPr>
      </w:pPr>
    </w:p>
    <w:p w14:paraId="193F6E80" w14:textId="77777777" w:rsidR="005E3374" w:rsidRDefault="005E3374" w:rsidP="00D31605">
      <w:pPr>
        <w:spacing w:after="160"/>
        <w:textAlignment w:val="baseline"/>
        <w:rPr>
          <w:rFonts w:eastAsia="Times New Roman" w:cstheme="minorHAnsi"/>
          <w:lang w:eastAsia="en-GB"/>
        </w:rPr>
      </w:pPr>
    </w:p>
    <w:p w14:paraId="3E21A212" w14:textId="6C7D6F6A" w:rsidR="00C03180" w:rsidRPr="002D2B4A" w:rsidRDefault="00C03180" w:rsidP="00D31605">
      <w:pPr>
        <w:spacing w:after="160"/>
        <w:textAlignment w:val="baseline"/>
        <w:rPr>
          <w:rFonts w:eastAsia="Times New Roman" w:cstheme="minorHAnsi"/>
          <w:b/>
          <w:bCs/>
          <w:lang w:eastAsia="en-GB"/>
        </w:rPr>
      </w:pPr>
      <w:r w:rsidRPr="006B7032">
        <w:rPr>
          <w:rFonts w:eastAsia="Times New Roman" w:cstheme="minorHAnsi"/>
          <w:b/>
          <w:bCs/>
          <w:lang w:eastAsia="en-GB"/>
        </w:rPr>
        <w:lastRenderedPageBreak/>
        <w:t xml:space="preserve">Figure </w:t>
      </w:r>
      <w:r>
        <w:rPr>
          <w:rFonts w:eastAsia="Times New Roman" w:cstheme="minorHAnsi"/>
          <w:b/>
          <w:bCs/>
          <w:lang w:eastAsia="en-GB"/>
        </w:rPr>
        <w:t>3</w:t>
      </w:r>
      <w:r w:rsidRPr="006B7032">
        <w:rPr>
          <w:rFonts w:eastAsia="Times New Roman" w:cstheme="minorHAnsi"/>
          <w:b/>
          <w:bCs/>
          <w:lang w:eastAsia="en-GB"/>
        </w:rPr>
        <w:t xml:space="preserve">: Our </w:t>
      </w:r>
      <w:r>
        <w:rPr>
          <w:rFonts w:eastAsia="Times New Roman" w:cstheme="minorHAnsi"/>
          <w:b/>
          <w:bCs/>
          <w:lang w:eastAsia="en-GB"/>
        </w:rPr>
        <w:t xml:space="preserve">annual emissions </w:t>
      </w:r>
      <w:r w:rsidRPr="006B7032">
        <w:rPr>
          <w:rFonts w:eastAsia="Times New Roman" w:cstheme="minorHAnsi"/>
          <w:b/>
          <w:bCs/>
          <w:lang w:eastAsia="en-GB"/>
        </w:rPr>
        <w:t>for 2024/25</w:t>
      </w:r>
      <w:r>
        <w:rPr>
          <w:rFonts w:eastAsia="Times New Roman" w:cstheme="minorHAnsi"/>
          <w:b/>
          <w:bCs/>
          <w:lang w:eastAsia="en-GB"/>
        </w:rPr>
        <w:t xml:space="preserve"> excluding the Sir John Murray</w:t>
      </w:r>
    </w:p>
    <w:p w14:paraId="19082CF7" w14:textId="7154F5AD" w:rsidR="00C80617" w:rsidRDefault="00C03180" w:rsidP="00C03180">
      <w:pPr>
        <w:spacing w:after="160"/>
        <w:jc w:val="center"/>
        <w:textAlignment w:val="baseline"/>
        <w:rPr>
          <w:rFonts w:eastAsia="Times New Roman" w:cstheme="minorHAnsi"/>
          <w:lang w:eastAsia="en-GB"/>
        </w:rPr>
      </w:pPr>
      <w:r>
        <w:rPr>
          <w:noProof/>
        </w:rPr>
        <w:drawing>
          <wp:inline distT="0" distB="0" distL="0" distR="0" wp14:anchorId="6361EB0D" wp14:editId="36B092A5">
            <wp:extent cx="4464000" cy="3023858"/>
            <wp:effectExtent l="0" t="0" r="13335" b="5715"/>
            <wp:docPr id="1596433758" name="Chart 1" descr="Graph showing SEPAs annual direct emissions excluding the marine survey vessel the Sir John Murray. With this exclusion, SEPAs emissions for 24/25 are less than in previous years. ">
              <a:extLst xmlns:a="http://schemas.openxmlformats.org/drawingml/2006/main">
                <a:ext uri="{FF2B5EF4-FFF2-40B4-BE49-F238E27FC236}">
                  <a16:creationId xmlns:a16="http://schemas.microsoft.com/office/drawing/2014/main" id="{13F408B7-C053-0AC2-4D30-49139C2A6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56500D" w14:textId="69B1B5AD" w:rsidR="00532A22" w:rsidRDefault="00D31605" w:rsidP="00D31605">
      <w:pPr>
        <w:spacing w:after="160"/>
        <w:textAlignment w:val="baseline"/>
      </w:pPr>
      <w:r w:rsidRPr="55941639">
        <w:rPr>
          <w:rFonts w:eastAsia="Times New Roman"/>
          <w:lang w:val="en-US" w:eastAsia="en-GB"/>
        </w:rPr>
        <w:t xml:space="preserve">Emissions from </w:t>
      </w:r>
      <w:proofErr w:type="gramStart"/>
      <w:r w:rsidRPr="55941639">
        <w:rPr>
          <w:rFonts w:eastAsia="Times New Roman"/>
          <w:lang w:val="en-US" w:eastAsia="en-GB"/>
        </w:rPr>
        <w:t>workspaces</w:t>
      </w:r>
      <w:proofErr w:type="gramEnd"/>
      <w:r w:rsidRPr="55941639">
        <w:rPr>
          <w:rFonts w:eastAsia="Times New Roman"/>
          <w:lang w:val="en-US" w:eastAsia="en-GB"/>
        </w:rPr>
        <w:t xml:space="preserve"> have declined as the percentage of staff working from home has reduced</w:t>
      </w:r>
      <w:r w:rsidR="00E06692" w:rsidRPr="55941639">
        <w:rPr>
          <w:rFonts w:eastAsia="Times New Roman"/>
          <w:lang w:val="en-US" w:eastAsia="en-GB"/>
        </w:rPr>
        <w:t xml:space="preserve"> and they return to </w:t>
      </w:r>
      <w:r w:rsidR="007C35FE" w:rsidRPr="55941639">
        <w:rPr>
          <w:rFonts w:eastAsia="Times New Roman"/>
          <w:lang w:val="en-US" w:eastAsia="en-GB"/>
        </w:rPr>
        <w:t>our buildings</w:t>
      </w:r>
      <w:r w:rsidRPr="55941639">
        <w:rPr>
          <w:rFonts w:eastAsia="Times New Roman"/>
          <w:lang w:val="en-US" w:eastAsia="en-GB"/>
        </w:rPr>
        <w:t>.  We are likely to see further workspace emission reductions as we implement our Workspaces Strategy</w:t>
      </w:r>
      <w:r w:rsidR="00F942E2" w:rsidRPr="55941639">
        <w:rPr>
          <w:rFonts w:eastAsia="Times New Roman"/>
          <w:lang w:val="en-US" w:eastAsia="en-GB"/>
        </w:rPr>
        <w:t>.</w:t>
      </w:r>
      <w:r w:rsidR="00F942E2" w:rsidRPr="00F942E2">
        <w:t xml:space="preserve"> </w:t>
      </w:r>
      <w:r w:rsidR="00F942E2">
        <w:t>This include</w:t>
      </w:r>
      <w:r w:rsidR="00FA269C">
        <w:t>s</w:t>
      </w:r>
      <w:r w:rsidR="00FA269C" w:rsidRPr="55941639">
        <w:rPr>
          <w:rFonts w:eastAsia="Times New Roman"/>
          <w:lang w:val="en-US" w:eastAsia="en-GB"/>
        </w:rPr>
        <w:t xml:space="preserve"> closing some buildings (for example Stornoway and Arbroath recently</w:t>
      </w:r>
      <w:r w:rsidR="0E5BF3B8" w:rsidRPr="55941639">
        <w:rPr>
          <w:rFonts w:eastAsia="Times New Roman"/>
          <w:lang w:val="en-US" w:eastAsia="en-GB"/>
        </w:rPr>
        <w:t xml:space="preserve">) </w:t>
      </w:r>
      <w:r w:rsidR="00FA269C" w:rsidRPr="55941639">
        <w:rPr>
          <w:rFonts w:eastAsia="Times New Roman"/>
          <w:lang w:val="en-US" w:eastAsia="en-GB"/>
        </w:rPr>
        <w:t xml:space="preserve">and </w:t>
      </w:r>
      <w:r w:rsidR="00532A22" w:rsidRPr="55941639">
        <w:rPr>
          <w:rFonts w:eastAsia="Times New Roman"/>
          <w:lang w:val="en-US" w:eastAsia="en-GB"/>
        </w:rPr>
        <w:t xml:space="preserve">taking </w:t>
      </w:r>
      <w:r w:rsidR="00532A22">
        <w:t xml:space="preserve">up </w:t>
      </w:r>
      <w:r w:rsidR="00F942E2" w:rsidRPr="55941639">
        <w:rPr>
          <w:rFonts w:eastAsia="Times New Roman"/>
          <w:lang w:val="en-US" w:eastAsia="en-GB"/>
        </w:rPr>
        <w:t xml:space="preserve">opportunities for shared services and collaborating with key stakeholders and partners.    </w:t>
      </w:r>
    </w:p>
    <w:p w14:paraId="1ED6916C" w14:textId="609CDCA9" w:rsidR="00D31605" w:rsidRPr="00532A22" w:rsidRDefault="00D31605" w:rsidP="007B6E0E">
      <w:pPr>
        <w:spacing w:after="160"/>
        <w:textAlignment w:val="baseline"/>
      </w:pPr>
      <w:r w:rsidRPr="55941639">
        <w:rPr>
          <w:rFonts w:eastAsia="Times New Roman"/>
          <w:lang w:val="en-US" w:eastAsia="en-GB"/>
        </w:rPr>
        <w:t xml:space="preserve">Emissions associated with our grey fleet (private vehicles) have </w:t>
      </w:r>
      <w:bookmarkStart w:id="18" w:name="_Int_3JSGzU7W"/>
      <w:r w:rsidRPr="55941639">
        <w:rPr>
          <w:rFonts w:eastAsia="Times New Roman"/>
          <w:lang w:val="en-US" w:eastAsia="en-GB"/>
        </w:rPr>
        <w:t>reduced</w:t>
      </w:r>
      <w:bookmarkEnd w:id="18"/>
      <w:r w:rsidRPr="55941639">
        <w:rPr>
          <w:rFonts w:eastAsia="Times New Roman"/>
          <w:lang w:val="en-US" w:eastAsia="en-GB"/>
        </w:rPr>
        <w:t xml:space="preserve"> by almost 30% against our baseline. This is a significant shift and indicates </w:t>
      </w:r>
      <w:bookmarkStart w:id="19" w:name="_Int_uZP0Yc5d"/>
      <w:r w:rsidRPr="55941639">
        <w:rPr>
          <w:rFonts w:eastAsia="Times New Roman"/>
          <w:lang w:val="en-US" w:eastAsia="en-GB"/>
        </w:rPr>
        <w:t>positive</w:t>
      </w:r>
      <w:bookmarkEnd w:id="19"/>
      <w:r w:rsidRPr="55941639">
        <w:rPr>
          <w:rFonts w:eastAsia="Times New Roman"/>
          <w:lang w:val="en-US" w:eastAsia="en-GB"/>
        </w:rPr>
        <w:t xml:space="preserve"> </w:t>
      </w:r>
      <w:proofErr w:type="spellStart"/>
      <w:r w:rsidRPr="55941639">
        <w:rPr>
          <w:rFonts w:eastAsia="Times New Roman"/>
          <w:lang w:val="en-US" w:eastAsia="en-GB"/>
        </w:rPr>
        <w:t>behaviour</w:t>
      </w:r>
      <w:proofErr w:type="spellEnd"/>
      <w:r w:rsidRPr="55941639">
        <w:rPr>
          <w:rFonts w:eastAsia="Times New Roman"/>
          <w:lang w:val="en-US" w:eastAsia="en-GB"/>
        </w:rPr>
        <w:t xml:space="preserve"> change by staff as we encourage pool fleet vehicles to be used over private vehicles. These reductions are expected to grow as we increase the number of electric vehicles in our pool car fleet and implement our new fleet strategy. </w:t>
      </w:r>
      <w:r w:rsidRPr="55941639">
        <w:rPr>
          <w:rFonts w:eastAsia="Times New Roman"/>
          <w:lang w:eastAsia="en-GB"/>
        </w:rPr>
        <w:t> </w:t>
      </w:r>
    </w:p>
    <w:p w14:paraId="4DF2992F" w14:textId="055240D9" w:rsidR="00D86BC7" w:rsidRPr="00D86BC7" w:rsidRDefault="00D31605" w:rsidP="00D86BC7">
      <w:pPr>
        <w:spacing w:after="160"/>
        <w:textAlignment w:val="baseline"/>
        <w:rPr>
          <w:rFonts w:eastAsia="Times New Roman" w:cstheme="minorHAnsi"/>
          <w:lang w:eastAsia="en-GB"/>
        </w:rPr>
      </w:pPr>
      <w:r w:rsidRPr="55941639">
        <w:rPr>
          <w:rFonts w:eastAsia="Times New Roman"/>
          <w:lang w:eastAsia="en-GB"/>
        </w:rPr>
        <w:t xml:space="preserve">Based on the data for these </w:t>
      </w:r>
      <w:r w:rsidR="00A827B5" w:rsidRPr="55941639">
        <w:rPr>
          <w:rFonts w:eastAsia="Times New Roman"/>
          <w:lang w:eastAsia="en-GB"/>
        </w:rPr>
        <w:t>workspaces</w:t>
      </w:r>
      <w:r w:rsidRPr="55941639">
        <w:rPr>
          <w:rFonts w:eastAsia="Times New Roman"/>
          <w:lang w:eastAsia="en-GB"/>
        </w:rPr>
        <w:t xml:space="preserve"> and (non SJM) travel emissions, we still consider our </w:t>
      </w:r>
      <w:r w:rsidR="006A33D0" w:rsidRPr="00D86BC7">
        <w:rPr>
          <w:rFonts w:eastAsia="Times New Roman" w:cstheme="minorHAnsi"/>
          <w:lang w:eastAsia="en-GB"/>
        </w:rPr>
        <w:t xml:space="preserve">Net Zero </w:t>
      </w:r>
      <w:proofErr w:type="spellStart"/>
      <w:r w:rsidR="006A33D0" w:rsidRPr="00D86BC7">
        <w:rPr>
          <w:rFonts w:eastAsia="Times New Roman" w:cstheme="minorHAnsi"/>
          <w:lang w:eastAsia="en-GB"/>
        </w:rPr>
        <w:t>Routemap</w:t>
      </w:r>
      <w:proofErr w:type="spellEnd"/>
      <w:r w:rsidR="006A33D0" w:rsidRPr="00D86BC7">
        <w:rPr>
          <w:rFonts w:eastAsia="Times New Roman" w:cstheme="minorHAnsi"/>
          <w:lang w:eastAsia="en-GB"/>
        </w:rPr>
        <w:t xml:space="preserve"> </w:t>
      </w:r>
      <w:r w:rsidRPr="55941639">
        <w:rPr>
          <w:rFonts w:eastAsia="Times New Roman"/>
          <w:lang w:eastAsia="en-GB"/>
        </w:rPr>
        <w:t>target to reduce emissions from these sources by 15% by 31 March 2026 from a 2022/23 baseline to be appropriate.</w:t>
      </w:r>
      <w:r w:rsidR="00D86BC7" w:rsidRPr="00D86BC7">
        <w:rPr>
          <w:rFonts w:eastAsia="Times New Roman" w:cstheme="minorHAnsi"/>
          <w:lang w:eastAsia="en-GB"/>
        </w:rPr>
        <w:t xml:space="preserve"> We currently </w:t>
      </w:r>
      <w:r w:rsidR="00F81871">
        <w:rPr>
          <w:rFonts w:eastAsia="Times New Roman" w:cstheme="minorHAnsi"/>
          <w:lang w:eastAsia="en-GB"/>
        </w:rPr>
        <w:t>remain</w:t>
      </w:r>
      <w:r w:rsidR="00D86BC7" w:rsidRPr="00D86BC7">
        <w:rPr>
          <w:rFonts w:eastAsia="Times New Roman" w:cstheme="minorHAnsi"/>
          <w:lang w:eastAsia="en-GB"/>
        </w:rPr>
        <w:t xml:space="preserve"> on track to achieve this.  </w:t>
      </w:r>
    </w:p>
    <w:p w14:paraId="252DC171" w14:textId="77777777" w:rsidR="00C03180" w:rsidRDefault="00C03180" w:rsidP="000E7600">
      <w:pPr>
        <w:spacing w:line="240" w:lineRule="auto"/>
        <w:rPr>
          <w:rFonts w:eastAsia="Arial"/>
        </w:rPr>
      </w:pPr>
    </w:p>
    <w:p w14:paraId="6454B74A" w14:textId="77777777" w:rsidR="00FA4F83" w:rsidRDefault="00FA4F83" w:rsidP="000E7600">
      <w:pPr>
        <w:spacing w:line="240" w:lineRule="auto"/>
        <w:rPr>
          <w:rFonts w:eastAsia="Arial"/>
        </w:rPr>
      </w:pPr>
    </w:p>
    <w:p w14:paraId="5E6C4399" w14:textId="77777777" w:rsidR="00FA4F83" w:rsidRDefault="00FA4F83" w:rsidP="000E7600">
      <w:pPr>
        <w:spacing w:line="240" w:lineRule="auto"/>
        <w:rPr>
          <w:rFonts w:eastAsia="Arial"/>
        </w:rPr>
      </w:pPr>
    </w:p>
    <w:p w14:paraId="55379A3B" w14:textId="77777777" w:rsidR="00FA4F83" w:rsidRDefault="00FA4F83" w:rsidP="000E7600">
      <w:pPr>
        <w:spacing w:line="240" w:lineRule="auto"/>
        <w:rPr>
          <w:rFonts w:eastAsia="Arial"/>
        </w:rPr>
      </w:pPr>
    </w:p>
    <w:p w14:paraId="083EE796" w14:textId="77777777" w:rsidR="00FA4F83" w:rsidRDefault="00FA4F83" w:rsidP="000E7600">
      <w:pPr>
        <w:spacing w:line="240" w:lineRule="auto"/>
        <w:rPr>
          <w:rFonts w:eastAsia="Arial"/>
        </w:rPr>
      </w:pPr>
    </w:p>
    <w:p w14:paraId="707F0BD1" w14:textId="77777777" w:rsidR="00FA4F83" w:rsidRDefault="00FA4F83" w:rsidP="000E7600">
      <w:pPr>
        <w:spacing w:line="240" w:lineRule="auto"/>
        <w:rPr>
          <w:rFonts w:eastAsia="Arial"/>
        </w:rPr>
      </w:pPr>
    </w:p>
    <w:p w14:paraId="620832CD" w14:textId="77777777" w:rsidR="00FA4F83" w:rsidRDefault="00FA4F83" w:rsidP="000E7600">
      <w:pPr>
        <w:spacing w:line="240" w:lineRule="auto"/>
        <w:rPr>
          <w:rFonts w:eastAsia="Arial"/>
        </w:rPr>
      </w:pPr>
    </w:p>
    <w:p w14:paraId="4A0DFFE4" w14:textId="77777777" w:rsidR="00FA4F83" w:rsidRDefault="00FA4F83" w:rsidP="000E7600">
      <w:pPr>
        <w:spacing w:line="240" w:lineRule="auto"/>
        <w:rPr>
          <w:rFonts w:eastAsia="Arial"/>
        </w:rPr>
      </w:pPr>
    </w:p>
    <w:p w14:paraId="55BDE2B6" w14:textId="77777777" w:rsidR="00C03180" w:rsidRDefault="00C03180" w:rsidP="000E7600">
      <w:pPr>
        <w:spacing w:line="240" w:lineRule="auto"/>
        <w:rPr>
          <w:rFonts w:eastAsia="Arial"/>
        </w:rPr>
      </w:pPr>
    </w:p>
    <w:p w14:paraId="00CDB109" w14:textId="0725D900" w:rsidR="000E7600" w:rsidRDefault="007E5CB7" w:rsidP="000E7600">
      <w:pPr>
        <w:spacing w:line="240" w:lineRule="auto"/>
        <w:rPr>
          <w:rFonts w:eastAsia="Arial"/>
        </w:rPr>
      </w:pPr>
      <w:r w:rsidRPr="00672824">
        <w:rPr>
          <w:b/>
          <w:noProof/>
          <w:color w:val="FFFFFF" w:themeColor="background1"/>
          <w:sz w:val="84"/>
          <w:szCs w:val="84"/>
        </w:rPr>
        <mc:AlternateContent>
          <mc:Choice Requires="wps">
            <w:drawing>
              <wp:anchor distT="0" distB="0" distL="114300" distR="114300" simplePos="0" relativeHeight="251658252" behindDoc="0" locked="0" layoutInCell="1" allowOverlap="1" wp14:anchorId="37016BC1" wp14:editId="302D6768">
                <wp:simplePos x="0" y="0"/>
                <wp:positionH relativeFrom="margin">
                  <wp:align>left</wp:align>
                </wp:positionH>
                <wp:positionV relativeFrom="paragraph">
                  <wp:posOffset>187297</wp:posOffset>
                </wp:positionV>
                <wp:extent cx="6550936" cy="795130"/>
                <wp:effectExtent l="0" t="0" r="2540" b="5080"/>
                <wp:wrapNone/>
                <wp:docPr id="1627628742" name="Text Box 19"/>
                <wp:cNvGraphicFramePr/>
                <a:graphic xmlns:a="http://schemas.openxmlformats.org/drawingml/2006/main">
                  <a:graphicData uri="http://schemas.microsoft.com/office/word/2010/wordprocessingShape">
                    <wps:wsp>
                      <wps:cNvSpPr txBox="1"/>
                      <wps:spPr>
                        <a:xfrm>
                          <a:off x="0" y="0"/>
                          <a:ext cx="6550936" cy="795130"/>
                        </a:xfrm>
                        <a:prstGeom prst="rect">
                          <a:avLst/>
                        </a:prstGeom>
                        <a:solidFill>
                          <a:srgbClr val="016574"/>
                        </a:solidFill>
                        <a:ln w="6350">
                          <a:noFill/>
                        </a:ln>
                      </wps:spPr>
                      <wps:txbx>
                        <w:txbxContent>
                          <w:p w14:paraId="4BAE2097" w14:textId="77777777" w:rsidR="000E7600" w:rsidRPr="00482856" w:rsidRDefault="000E7600" w:rsidP="000E7600">
                            <w:pPr>
                              <w:pStyle w:val="Heading1"/>
                              <w:ind w:left="-142" w:right="771"/>
                              <w:rPr>
                                <w:color w:val="FFFFFF" w:themeColor="background1"/>
                                <w:sz w:val="72"/>
                                <w:szCs w:val="52"/>
                                <w:lang w:val="en-AU"/>
                              </w:rPr>
                            </w:pPr>
                            <w:bookmarkStart w:id="20" w:name="_Toc182387461"/>
                            <w:bookmarkStart w:id="21" w:name="_Toc182388514"/>
                            <w:bookmarkStart w:id="22" w:name="_Toc182388601"/>
                            <w:bookmarkStart w:id="23" w:name="_Toc189054596"/>
                            <w:r>
                              <w:rPr>
                                <w:color w:val="FFFFFF" w:themeColor="background1"/>
                                <w:sz w:val="72"/>
                                <w:szCs w:val="52"/>
                                <w:lang w:val="en-AU"/>
                              </w:rPr>
                              <w:t>Climate Resilience</w:t>
                            </w:r>
                            <w:bookmarkEnd w:id="20"/>
                            <w:bookmarkEnd w:id="21"/>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6BC1" id="_x0000_s1029" type="#_x0000_t202" style="position:absolute;margin-left:0;margin-top:14.75pt;width:515.8pt;height:62.6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" fillcolor="#016574" stroked="f" strokeweight=".5pt">
                <v:textbox>
                  <w:txbxContent>
                    <w:p w14:paraId="4BAE2097" w14:textId="77777777" w:rsidR="000E7600" w:rsidRPr="00482856" w:rsidRDefault="000E7600" w:rsidP="000E7600">
                      <w:pPr>
                        <w:pStyle w:val="Heading1"/>
                        <w:ind w:left="-142" w:right="771"/>
                        <w:rPr>
                          <w:color w:val="FFFFFF" w:themeColor="background1"/>
                          <w:sz w:val="72"/>
                          <w:szCs w:val="52"/>
                          <w:lang w:val="en-AU"/>
                        </w:rPr>
                      </w:pPr>
                      <w:bookmarkStart w:id="24" w:name="_Toc182387461"/>
                      <w:bookmarkStart w:id="25" w:name="_Toc182388514"/>
                      <w:bookmarkStart w:id="26" w:name="_Toc182388601"/>
                      <w:bookmarkStart w:id="27" w:name="_Toc189054596"/>
                      <w:r>
                        <w:rPr>
                          <w:color w:val="FFFFFF" w:themeColor="background1"/>
                          <w:sz w:val="72"/>
                          <w:szCs w:val="52"/>
                          <w:lang w:val="en-AU"/>
                        </w:rPr>
                        <w:t>Climate Resilience</w:t>
                      </w:r>
                      <w:bookmarkEnd w:id="24"/>
                      <w:bookmarkEnd w:id="25"/>
                      <w:bookmarkEnd w:id="26"/>
                      <w:bookmarkEnd w:id="27"/>
                    </w:p>
                  </w:txbxContent>
                </v:textbox>
                <w10:wrap anchorx="margin"/>
              </v:shape>
            </w:pict>
          </mc:Fallback>
        </mc:AlternateContent>
      </w:r>
    </w:p>
    <w:p w14:paraId="6E0D58C5" w14:textId="7215557B" w:rsidR="000E7600" w:rsidRDefault="000E7600" w:rsidP="000E7600">
      <w:pPr>
        <w:spacing w:line="240" w:lineRule="auto"/>
        <w:rPr>
          <w:rFonts w:eastAsia="Arial"/>
        </w:rPr>
      </w:pPr>
    </w:p>
    <w:p w14:paraId="111367BF" w14:textId="77777777" w:rsidR="000E7600" w:rsidRDefault="000E7600" w:rsidP="000E7600">
      <w:pPr>
        <w:spacing w:line="240" w:lineRule="auto"/>
        <w:rPr>
          <w:rFonts w:eastAsia="Arial"/>
        </w:rPr>
      </w:pPr>
    </w:p>
    <w:p w14:paraId="307FB1E0" w14:textId="77777777" w:rsidR="000E7600" w:rsidRDefault="000E7600" w:rsidP="000E7600">
      <w:pPr>
        <w:spacing w:line="240" w:lineRule="auto"/>
        <w:rPr>
          <w:rFonts w:eastAsia="Arial"/>
        </w:rPr>
      </w:pPr>
    </w:p>
    <w:p w14:paraId="2DD7ADA7" w14:textId="45AA4162" w:rsidR="000E7600" w:rsidRDefault="000E7600" w:rsidP="000E7600">
      <w:pPr>
        <w:spacing w:line="240" w:lineRule="auto"/>
        <w:rPr>
          <w:rFonts w:eastAsia="Arial"/>
        </w:rPr>
      </w:pPr>
    </w:p>
    <w:p w14:paraId="462D99E3" w14:textId="2F9B34E7" w:rsidR="000E7600" w:rsidRDefault="007E5CB7" w:rsidP="000E7600">
      <w:pPr>
        <w:spacing w:line="240" w:lineRule="auto"/>
        <w:rPr>
          <w:rFonts w:eastAsia="Arial"/>
        </w:rPr>
      </w:pPr>
      <w:r>
        <w:rPr>
          <w:b/>
          <w:noProof/>
          <w:color w:val="FFFFFF" w:themeColor="background1"/>
          <w:sz w:val="84"/>
          <w:szCs w:val="84"/>
        </w:rPr>
        <mc:AlternateContent>
          <mc:Choice Requires="wps">
            <w:drawing>
              <wp:anchor distT="0" distB="0" distL="114300" distR="114300" simplePos="0" relativeHeight="251658253" behindDoc="0" locked="0" layoutInCell="1" allowOverlap="1" wp14:anchorId="3C5C25F6" wp14:editId="5D2978AA">
                <wp:simplePos x="0" y="0"/>
                <wp:positionH relativeFrom="margin">
                  <wp:align>left</wp:align>
                </wp:positionH>
                <wp:positionV relativeFrom="paragraph">
                  <wp:posOffset>106128</wp:posOffset>
                </wp:positionV>
                <wp:extent cx="6551875" cy="1399430"/>
                <wp:effectExtent l="0" t="0" r="1905" b="0"/>
                <wp:wrapNone/>
                <wp:docPr id="1380300721" name="Text Box 19"/>
                <wp:cNvGraphicFramePr/>
                <a:graphic xmlns:a="http://schemas.openxmlformats.org/drawingml/2006/main">
                  <a:graphicData uri="http://schemas.microsoft.com/office/word/2010/wordprocessingShape">
                    <wps:wsp>
                      <wps:cNvSpPr txBox="1"/>
                      <wps:spPr>
                        <a:xfrm>
                          <a:off x="0" y="0"/>
                          <a:ext cx="6551875" cy="1399430"/>
                        </a:xfrm>
                        <a:prstGeom prst="rect">
                          <a:avLst/>
                        </a:prstGeom>
                        <a:solidFill>
                          <a:srgbClr val="016574">
                            <a:alpha val="75294"/>
                          </a:srgbClr>
                        </a:solidFill>
                        <a:ln w="6350">
                          <a:noFill/>
                        </a:ln>
                      </wps:spPr>
                      <wps:txbx>
                        <w:txbxContent>
                          <w:p w14:paraId="7225166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that the damaging impacts of floods and droughts is reduced, and that operators are prepared for and resilient to the impacts of a changing climate.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25F6" id="_x0000_s1030" type="#_x0000_t202" style="position:absolute;margin-left:0;margin-top:8.35pt;width:515.9pt;height:110.2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" fillcolor="#016574" stroked="f" strokeweight=".5pt">
                <v:fill opacity="49344f"/>
                <v:textbox>
                  <w:txbxContent>
                    <w:p w14:paraId="7225166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that the damaging impacts of floods and droughts is reduced, and that operators are prepared for and resilient to the impacts of a changing climate.  </w:t>
                      </w:r>
                    </w:p>
                  </w:txbxContent>
                </v:textbox>
                <w10:wrap anchorx="margin"/>
              </v:shape>
            </w:pict>
          </mc:Fallback>
        </mc:AlternateContent>
      </w:r>
    </w:p>
    <w:p w14:paraId="5E757879" w14:textId="77777777" w:rsidR="000E7600" w:rsidRDefault="000E7600" w:rsidP="000E7600">
      <w:pPr>
        <w:spacing w:line="240" w:lineRule="auto"/>
        <w:rPr>
          <w:rFonts w:eastAsia="Arial"/>
        </w:rPr>
      </w:pPr>
    </w:p>
    <w:p w14:paraId="5B9BA015" w14:textId="77777777" w:rsidR="000E7600" w:rsidRDefault="000E7600" w:rsidP="000E7600">
      <w:pPr>
        <w:spacing w:line="240" w:lineRule="auto"/>
        <w:rPr>
          <w:rFonts w:eastAsia="Arial"/>
        </w:rPr>
      </w:pPr>
    </w:p>
    <w:p w14:paraId="7C593592" w14:textId="77777777" w:rsidR="000E7600" w:rsidRDefault="000E7600" w:rsidP="000E7600">
      <w:pPr>
        <w:spacing w:line="240" w:lineRule="auto"/>
        <w:rPr>
          <w:rFonts w:eastAsia="Arial"/>
        </w:rPr>
      </w:pPr>
    </w:p>
    <w:p w14:paraId="05690A1E" w14:textId="77777777" w:rsidR="000E7600" w:rsidRDefault="000E7600" w:rsidP="000E7600">
      <w:pPr>
        <w:spacing w:line="240" w:lineRule="auto"/>
        <w:rPr>
          <w:rFonts w:eastAsia="Arial"/>
        </w:rPr>
      </w:pPr>
    </w:p>
    <w:p w14:paraId="29B5DFEA" w14:textId="77777777" w:rsidR="000E7600" w:rsidRDefault="000E7600" w:rsidP="000E7600">
      <w:pPr>
        <w:spacing w:line="240" w:lineRule="auto"/>
        <w:rPr>
          <w:rFonts w:eastAsia="Arial"/>
        </w:rPr>
      </w:pPr>
    </w:p>
    <w:p w14:paraId="415BE4A2" w14:textId="77777777" w:rsidR="000E7600" w:rsidRDefault="000E7600" w:rsidP="000E7600">
      <w:pPr>
        <w:spacing w:line="240" w:lineRule="auto"/>
        <w:rPr>
          <w:rFonts w:eastAsia="Arial"/>
        </w:rPr>
      </w:pPr>
    </w:p>
    <w:p w14:paraId="7D5EDF68" w14:textId="77777777" w:rsidR="000E7600" w:rsidRDefault="000E7600" w:rsidP="000E7600">
      <w:pPr>
        <w:spacing w:line="240" w:lineRule="auto"/>
        <w:rPr>
          <w:rFonts w:eastAsia="Arial"/>
        </w:rPr>
      </w:pPr>
    </w:p>
    <w:p w14:paraId="0F5DE14D" w14:textId="77777777" w:rsidR="008F3C1C" w:rsidRDefault="008F3C1C" w:rsidP="000C6968">
      <w:pPr>
        <w:spacing w:after="160"/>
      </w:pPr>
      <w:bookmarkStart w:id="28" w:name="_Toc147838986"/>
      <w:bookmarkStart w:id="29" w:name="_Toc172206583"/>
      <w:bookmarkStart w:id="30" w:name="_Toc176867064"/>
      <w:bookmarkStart w:id="31" w:name="_Toc182387462"/>
      <w:bookmarkStart w:id="32" w:name="_Toc182388515"/>
      <w:bookmarkStart w:id="33" w:name="_Toc182388602"/>
    </w:p>
    <w:p w14:paraId="66E69B92" w14:textId="4DF3A451" w:rsidR="005045FD" w:rsidRDefault="00C70B8B" w:rsidP="00F34A55">
      <w:pPr>
        <w:spacing w:before="240" w:after="160"/>
      </w:pPr>
      <w:r>
        <w:t>As our climate changes, flooding, along with water scarcity</w:t>
      </w:r>
      <w:r w:rsidR="00A27416">
        <w:t xml:space="preserve">, </w:t>
      </w:r>
      <w:r>
        <w:t>are becoming</w:t>
      </w:r>
      <w:r w:rsidR="00737934">
        <w:t xml:space="preserve"> frequent natural hazards in Scotland</w:t>
      </w:r>
      <w:r w:rsidR="00A27416">
        <w:t xml:space="preserve">.  </w:t>
      </w:r>
      <w:r w:rsidR="0064767E">
        <w:t xml:space="preserve">Devasting impacts from flooding and water scarcity can be seen on </w:t>
      </w:r>
      <w:r w:rsidR="001A410D">
        <w:t>people</w:t>
      </w:r>
      <w:r w:rsidR="00BA4E99">
        <w:t xml:space="preserve">, </w:t>
      </w:r>
      <w:r w:rsidR="005045FD">
        <w:t xml:space="preserve">communities, </w:t>
      </w:r>
      <w:r w:rsidR="00BA4E99">
        <w:t>on activities such as disruption of travel, the natural and built environment</w:t>
      </w:r>
      <w:r w:rsidR="008B5C7C">
        <w:t xml:space="preserve"> and our economy.  </w:t>
      </w:r>
      <w:r w:rsidR="00BA4E99">
        <w:t xml:space="preserve"> </w:t>
      </w:r>
    </w:p>
    <w:p w14:paraId="10CE19B4" w14:textId="2DD65804" w:rsidR="00D06A56" w:rsidRDefault="005620C8" w:rsidP="00D748B3">
      <w:pPr>
        <w:pStyle w:val="Heading3"/>
      </w:pPr>
      <w:r>
        <w:rPr>
          <w:lang w:eastAsia="en-GB"/>
        </w:rPr>
        <w:t xml:space="preserve">Flood alerts, flood warnings and severe flood warnings </w:t>
      </w:r>
      <w:r w:rsidR="00D06A56" w:rsidRPr="005045FD">
        <w:t xml:space="preserve"> </w:t>
      </w:r>
    </w:p>
    <w:p w14:paraId="7639CE19" w14:textId="3EE60030" w:rsidR="002A093C" w:rsidRPr="00E060D6" w:rsidRDefault="005045FD" w:rsidP="000C6968">
      <w:pPr>
        <w:spacing w:after="160"/>
      </w:pPr>
      <w:r w:rsidRPr="005045FD">
        <w:t>As</w:t>
      </w:r>
      <w:r w:rsidR="00B17D40" w:rsidDel="00C76BA8">
        <w:t xml:space="preserve"> </w:t>
      </w:r>
      <w:r w:rsidR="00131FA8">
        <w:t>Scotland’s</w:t>
      </w:r>
      <w:r w:rsidR="00B17D40">
        <w:t xml:space="preserve"> </w:t>
      </w:r>
      <w:r w:rsidR="18B3CBC3">
        <w:t>f</w:t>
      </w:r>
      <w:r>
        <w:t xml:space="preserve">lood </w:t>
      </w:r>
      <w:r w:rsidR="4F29627D">
        <w:t>f</w:t>
      </w:r>
      <w:r>
        <w:t>orecasting</w:t>
      </w:r>
      <w:r w:rsidRPr="005045FD">
        <w:t xml:space="preserve"> and </w:t>
      </w:r>
      <w:r w:rsidR="6938E39B">
        <w:t>w</w:t>
      </w:r>
      <w:r>
        <w:t xml:space="preserve">arning </w:t>
      </w:r>
      <w:r w:rsidR="67E3AB41">
        <w:t>a</w:t>
      </w:r>
      <w:r>
        <w:t xml:space="preserve">uthority, and </w:t>
      </w:r>
      <w:r w:rsidR="3E511E60">
        <w:t>s</w:t>
      </w:r>
      <w:r w:rsidR="00131FA8">
        <w:t xml:space="preserve">trategic </w:t>
      </w:r>
      <w:r w:rsidR="6CB80FCA">
        <w:t>f</w:t>
      </w:r>
      <w:r w:rsidR="00131FA8">
        <w:t xml:space="preserve">lood </w:t>
      </w:r>
      <w:r w:rsidR="19932449">
        <w:t>r</w:t>
      </w:r>
      <w:r w:rsidR="00131FA8">
        <w:t xml:space="preserve">isk </w:t>
      </w:r>
      <w:r w:rsidR="0B3A9E0E">
        <w:t>m</w:t>
      </w:r>
      <w:r w:rsidR="00131FA8">
        <w:t xml:space="preserve">anagement </w:t>
      </w:r>
      <w:r w:rsidR="60ED77EF">
        <w:t>a</w:t>
      </w:r>
      <w:r w:rsidR="00131FA8">
        <w:t xml:space="preserve">uthority, we have a vital role to play in protecting people and communities. </w:t>
      </w:r>
      <w:r w:rsidR="002A093C" w:rsidRPr="00E060D6">
        <w:t>Our 24/7 flood forecasting and warning service enables people, businesses, and communities to take action to protect themselves. We also advise civil contingency responders before and during flood events. This is part of Scotland’s multi-agency emergency planning and incident response.</w:t>
      </w:r>
    </w:p>
    <w:p w14:paraId="264D6D2B" w14:textId="46D408C7" w:rsidR="00E17081" w:rsidRDefault="0094369F" w:rsidP="000C6968">
      <w:pPr>
        <w:spacing w:after="160"/>
      </w:pPr>
      <w:bookmarkStart w:id="34" w:name="_Toc147838987"/>
      <w:bookmarkEnd w:id="28"/>
      <w:bookmarkEnd w:id="29"/>
      <w:bookmarkEnd w:id="30"/>
      <w:bookmarkEnd w:id="31"/>
      <w:bookmarkEnd w:id="32"/>
      <w:bookmarkEnd w:id="33"/>
      <w:r>
        <w:t xml:space="preserve">As part of our response, and working with the Met Office, </w:t>
      </w:r>
      <w:r w:rsidR="00C03338" w:rsidRPr="00E060D6">
        <w:t>we issue a daily flood guidance statement to more than 900 responders</w:t>
      </w:r>
      <w:r w:rsidR="00742D1C">
        <w:t xml:space="preserve"> to make sure that</w:t>
      </w:r>
      <w:r w:rsidR="00D27B6C">
        <w:t xml:space="preserve"> communities across</w:t>
      </w:r>
      <w:r w:rsidR="00ED7910">
        <w:t xml:space="preserve"> Scotland </w:t>
      </w:r>
      <w:proofErr w:type="gramStart"/>
      <w:r w:rsidR="00ED7910">
        <w:t>are able to</w:t>
      </w:r>
      <w:proofErr w:type="gramEnd"/>
      <w:r w:rsidR="00ED7910">
        <w:t xml:space="preserve"> pr</w:t>
      </w:r>
      <w:r w:rsidR="00AF29A3">
        <w:t xml:space="preserve">epare and </w:t>
      </w:r>
      <w:proofErr w:type="gramStart"/>
      <w:r w:rsidR="00AF29A3">
        <w:t>take action</w:t>
      </w:r>
      <w:proofErr w:type="gramEnd"/>
      <w:r w:rsidR="00AF29A3">
        <w:t xml:space="preserve"> sooner to protect themselves from flooding</w:t>
      </w:r>
      <w:r w:rsidR="00C03338" w:rsidRPr="00E060D6">
        <w:t xml:space="preserve">. Ahead of flooding periods, we issue regional flood alerts and local flood warnings to inform the public. We operate a network of rainfall, river, and coastal water level gauges. These feed into our real-time forecasting models, along with meteorological forecasts. A dedicated communication system issues the flood guidance statements, alerts and warnings. </w:t>
      </w:r>
    </w:p>
    <w:p w14:paraId="6B830CC3" w14:textId="77777777" w:rsidR="00D86BC7" w:rsidRDefault="00D86BC7" w:rsidP="000C6968">
      <w:pPr>
        <w:spacing w:after="160"/>
      </w:pPr>
    </w:p>
    <w:p w14:paraId="5AC12292" w14:textId="77777777" w:rsidR="00D86BC7" w:rsidRDefault="00D86BC7" w:rsidP="000C6968">
      <w:pPr>
        <w:spacing w:after="160"/>
      </w:pPr>
    </w:p>
    <w:p w14:paraId="6C295427" w14:textId="79B38F39" w:rsidR="004A0C58" w:rsidRDefault="004A0C58" w:rsidP="003E7FE9">
      <w:pPr>
        <w:spacing w:after="160"/>
        <w:jc w:val="center"/>
        <w:textAlignment w:val="baseline"/>
        <w:rPr>
          <w:rFonts w:eastAsia="Times New Roman" w:cstheme="minorHAnsi"/>
          <w:b/>
          <w:bCs/>
          <w:lang w:eastAsia="en-GB"/>
        </w:rPr>
      </w:pPr>
      <w:r w:rsidRPr="0001695C">
        <w:rPr>
          <w:rFonts w:eastAsia="Times New Roman" w:cstheme="minorHAnsi"/>
          <w:b/>
          <w:bCs/>
          <w:lang w:eastAsia="en-GB"/>
        </w:rPr>
        <w:lastRenderedPageBreak/>
        <w:t xml:space="preserve">Figure </w:t>
      </w:r>
      <w:r>
        <w:rPr>
          <w:rFonts w:eastAsia="Times New Roman" w:cstheme="minorHAnsi"/>
          <w:b/>
          <w:bCs/>
          <w:lang w:eastAsia="en-GB"/>
        </w:rPr>
        <w:t>4</w:t>
      </w:r>
      <w:r w:rsidRPr="0001695C">
        <w:rPr>
          <w:rFonts w:eastAsia="Times New Roman" w:cstheme="minorHAnsi"/>
          <w:b/>
          <w:bCs/>
          <w:lang w:eastAsia="en-GB"/>
        </w:rPr>
        <w:t xml:space="preserve">: </w:t>
      </w:r>
      <w:r>
        <w:rPr>
          <w:rFonts w:eastAsia="Times New Roman" w:cstheme="minorHAnsi"/>
          <w:b/>
          <w:bCs/>
          <w:lang w:eastAsia="en-GB"/>
        </w:rPr>
        <w:t>Total number of flood alerts, flood warnings and severe flood warnings issued</w:t>
      </w:r>
    </w:p>
    <w:p w14:paraId="296BC7E4" w14:textId="0FE82416" w:rsidR="00E17081" w:rsidRPr="004A0C58" w:rsidRDefault="004A0C58" w:rsidP="004A0C58">
      <w:pPr>
        <w:spacing w:after="160"/>
        <w:jc w:val="center"/>
        <w:textAlignment w:val="baseline"/>
        <w:rPr>
          <w:rFonts w:eastAsia="Times New Roman" w:cstheme="minorHAnsi"/>
          <w:b/>
          <w:lang w:eastAsia="en-GB"/>
        </w:rPr>
      </w:pPr>
      <w:r>
        <w:rPr>
          <w:rFonts w:eastAsia="Times New Roman" w:cstheme="minorHAnsi"/>
          <w:b/>
          <w:bCs/>
          <w:noProof/>
          <w:lang w:eastAsia="en-GB"/>
        </w:rPr>
        <w:drawing>
          <wp:inline distT="0" distB="0" distL="0" distR="0" wp14:anchorId="5A947622" wp14:editId="722A8734">
            <wp:extent cx="6267395" cy="4614530"/>
            <wp:effectExtent l="0" t="0" r="635" b="0"/>
            <wp:docPr id="184829582" name="Picture 24" descr="A graph of a number of flood alert, warning and severe alerts issues since 2011/2012. In 2024/25, fewer alerts overall were issues than in the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582" name="Picture 24" descr="A graph of a number of flood alert, warning and severe alerts issues since 2011/2012. In 2024/25, fewer alerts overall were issues than in the previous year. "/>
                    <pic:cNvPicPr/>
                  </pic:nvPicPr>
                  <pic:blipFill>
                    <a:blip r:embed="rId32">
                      <a:extLst>
                        <a:ext uri="{28A0092B-C50C-407E-A947-70E740481C1C}">
                          <a14:useLocalDpi xmlns:a14="http://schemas.microsoft.com/office/drawing/2010/main" val="0"/>
                        </a:ext>
                      </a:extLst>
                    </a:blip>
                    <a:stretch>
                      <a:fillRect/>
                    </a:stretch>
                  </pic:blipFill>
                  <pic:spPr>
                    <a:xfrm>
                      <a:off x="0" y="0"/>
                      <a:ext cx="6275014" cy="4620140"/>
                    </a:xfrm>
                    <a:prstGeom prst="rect">
                      <a:avLst/>
                    </a:prstGeom>
                  </pic:spPr>
                </pic:pic>
              </a:graphicData>
            </a:graphic>
          </wp:inline>
        </w:drawing>
      </w:r>
    </w:p>
    <w:p w14:paraId="57963708" w14:textId="0A29EF34" w:rsidR="00E52987" w:rsidRDefault="009F78B7" w:rsidP="005D0D82">
      <w:pPr>
        <w:spacing w:after="160"/>
      </w:pPr>
      <w:r w:rsidRPr="00E060D6">
        <w:t xml:space="preserve">During 2024/25, a total of 289 regional flood alerts, 370 local flood warnings and three severe flood warnings were issued. This is above the average activity over the last 14 years (244 alerts, 342 warnings, </w:t>
      </w:r>
      <w:r w:rsidR="00F65274">
        <w:t>two</w:t>
      </w:r>
      <w:r w:rsidR="00F65274" w:rsidRPr="00E060D6">
        <w:t xml:space="preserve"> </w:t>
      </w:r>
      <w:r w:rsidRPr="00E060D6">
        <w:t>severe flood warnings).</w:t>
      </w:r>
      <w:r w:rsidR="00BB2DFD" w:rsidRPr="00BB2DFD">
        <w:t xml:space="preserve"> </w:t>
      </w:r>
      <w:r w:rsidR="00D764D8">
        <w:t>T</w:t>
      </w:r>
      <w:r w:rsidR="00BB2DFD">
        <w:t>here</w:t>
      </w:r>
      <w:r w:rsidR="00BB2DFD" w:rsidRPr="00E060D6">
        <w:t xml:space="preserve"> were periods of disruption throughout the year</w:t>
      </w:r>
      <w:r w:rsidR="00BB2DFD">
        <w:t xml:space="preserve"> due to the weather</w:t>
      </w:r>
      <w:r w:rsidR="14C3C51B">
        <w:t>,</w:t>
      </w:r>
      <w:r w:rsidR="00BB2DFD">
        <w:t xml:space="preserve"> such as coastal flooding d</w:t>
      </w:r>
      <w:r w:rsidR="00BB2DFD" w:rsidRPr="00E060D6">
        <w:t>uring Storm Kathleen in April</w:t>
      </w:r>
      <w:r w:rsidR="00BB2DFD">
        <w:t xml:space="preserve"> 2024</w:t>
      </w:r>
      <w:r w:rsidR="7C3E694B">
        <w:t>,</w:t>
      </w:r>
      <w:r w:rsidR="00BB2DFD">
        <w:t xml:space="preserve"> and the </w:t>
      </w:r>
      <w:r w:rsidR="00BB2DFD" w:rsidRPr="00BA6B6F">
        <w:t>severe flooding in northern and central Scotland</w:t>
      </w:r>
      <w:r w:rsidR="00BB2DFD">
        <w:t xml:space="preserve"> during the </w:t>
      </w:r>
      <w:r w:rsidR="00BB2DFD" w:rsidRPr="00BA6B6F">
        <w:t>preparation</w:t>
      </w:r>
      <w:r w:rsidR="00BB2DFD">
        <w:t>s</w:t>
      </w:r>
      <w:r w:rsidR="00BB2DFD" w:rsidRPr="00BA6B6F">
        <w:t xml:space="preserve"> </w:t>
      </w:r>
      <w:r w:rsidR="00BB2DFD">
        <w:t>for</w:t>
      </w:r>
      <w:r w:rsidR="00BB2DFD" w:rsidRPr="00BA6B6F">
        <w:t xml:space="preserve"> Hogmanay</w:t>
      </w:r>
      <w:r w:rsidR="0237DFE1">
        <w:t>,</w:t>
      </w:r>
      <w:r w:rsidR="00BB2DFD" w:rsidRPr="00BA6B6F">
        <w:t xml:space="preserve"> </w:t>
      </w:r>
      <w:r w:rsidR="00BB2DFD">
        <w:t xml:space="preserve">which </w:t>
      </w:r>
      <w:r w:rsidR="00BB2DFD" w:rsidRPr="00BA6B6F">
        <w:t xml:space="preserve">affected the Spey valley, the Great Glen and the River Tay and River Forth catchments. </w:t>
      </w:r>
    </w:p>
    <w:p w14:paraId="14E15138" w14:textId="5F8A8854" w:rsidR="00355982" w:rsidRDefault="00E52987" w:rsidP="00F34A55">
      <w:pPr>
        <w:spacing w:after="160"/>
        <w:rPr>
          <w:color w:val="016574" w:themeColor="accent2"/>
        </w:rPr>
      </w:pPr>
      <w:r>
        <w:t>However, d</w:t>
      </w:r>
      <w:r w:rsidR="00C03338" w:rsidRPr="00E060D6">
        <w:t>uring quarter four</w:t>
      </w:r>
      <w:r w:rsidR="00B34FA5">
        <w:t xml:space="preserve"> of 2024/25</w:t>
      </w:r>
      <w:r w:rsidR="00C03338" w:rsidRPr="00E060D6">
        <w:t xml:space="preserve">, a total of 30 flood alerts and 60 flood warnings were issued. This was the lowest number for the period January-March since 2012/13. It reflects that the period has been dry for most of Scotland as highlighted in the </w:t>
      </w:r>
      <w:r w:rsidR="000E1D01">
        <w:t>April 2025</w:t>
      </w:r>
      <w:r w:rsidR="000E1D01" w:rsidRPr="00E060D6">
        <w:t xml:space="preserve"> </w:t>
      </w:r>
      <w:r w:rsidR="00C03338" w:rsidRPr="00E060D6">
        <w:t xml:space="preserve">water scarcity report </w:t>
      </w:r>
      <w:r w:rsidR="00C03338" w:rsidRPr="00E060D6">
        <w:rPr>
          <w:color w:val="016574" w:themeColor="accent2"/>
        </w:rPr>
        <w:t>(</w:t>
      </w:r>
      <w:hyperlink r:id="rId33" w:history="1">
        <w:r w:rsidR="00C03338" w:rsidRPr="00E060D6">
          <w:rPr>
            <w:rStyle w:val="Hyperlink"/>
            <w:color w:val="016574" w:themeColor="accent2"/>
          </w:rPr>
          <w:t>Current water situation update | Beta | SEPA | Scottish Environment Protection Agency</w:t>
        </w:r>
      </w:hyperlink>
      <w:r w:rsidR="00C03338" w:rsidRPr="00E060D6">
        <w:rPr>
          <w:color w:val="016574" w:themeColor="accent2"/>
        </w:rPr>
        <w:t>).</w:t>
      </w:r>
      <w:r w:rsidR="00DD79C4" w:rsidRPr="00DD79C4">
        <w:rPr>
          <w:color w:val="016574" w:themeColor="accent2"/>
        </w:rPr>
        <w:t xml:space="preserve"> </w:t>
      </w:r>
      <w:r w:rsidR="00DD79C4" w:rsidRPr="00465B52">
        <w:t xml:space="preserve">Together, above average flooding </w:t>
      </w:r>
      <w:r w:rsidR="00905BA8" w:rsidRPr="00465B52">
        <w:t xml:space="preserve">coupled with </w:t>
      </w:r>
      <w:r w:rsidR="008003B0" w:rsidRPr="00465B52">
        <w:t xml:space="preserve">periods of water </w:t>
      </w:r>
      <w:r w:rsidR="008003B0" w:rsidRPr="00465B52">
        <w:lastRenderedPageBreak/>
        <w:t xml:space="preserve">scarcity </w:t>
      </w:r>
      <w:r w:rsidR="00DD79C4" w:rsidRPr="00465B52">
        <w:t>is a</w:t>
      </w:r>
      <w:r w:rsidR="0095270F" w:rsidRPr="00465B52">
        <w:t xml:space="preserve"> further </w:t>
      </w:r>
      <w:r w:rsidR="00DD79C4" w:rsidRPr="00465B52">
        <w:t>indication of the impacts of a changing climate</w:t>
      </w:r>
      <w:r w:rsidR="00DE41F6" w:rsidRPr="00465B52">
        <w:t xml:space="preserve"> on Scotland’s environment. </w:t>
      </w:r>
    </w:p>
    <w:p w14:paraId="2443578E" w14:textId="4A8EA6AB" w:rsidR="00355982" w:rsidRDefault="00355982" w:rsidP="00281D08">
      <w:r w:rsidRPr="00C8033E">
        <w:t xml:space="preserve">During 2024/25, </w:t>
      </w:r>
      <w:r w:rsidR="00281D08">
        <w:t>we issued all</w:t>
      </w:r>
      <w:r w:rsidRPr="00C8033E">
        <w:t xml:space="preserve"> daily flood guidance statements on time, exceeding both targets.</w:t>
      </w:r>
    </w:p>
    <w:tbl>
      <w:tblPr>
        <w:tblW w:w="5000" w:type="pct"/>
        <w:tblCellMar>
          <w:left w:w="0" w:type="dxa"/>
          <w:right w:w="0" w:type="dxa"/>
        </w:tblCellMar>
        <w:tblLook w:val="04A0" w:firstRow="1" w:lastRow="0" w:firstColumn="1" w:lastColumn="0" w:noHBand="0" w:noVBand="1"/>
      </w:tblPr>
      <w:tblGrid>
        <w:gridCol w:w="2825"/>
        <w:gridCol w:w="1417"/>
        <w:gridCol w:w="1324"/>
        <w:gridCol w:w="2111"/>
        <w:gridCol w:w="2043"/>
      </w:tblGrid>
      <w:tr w:rsidR="00281D08" w:rsidRPr="00BC4DF4" w14:paraId="0E507208" w14:textId="77777777" w:rsidTr="00281D08">
        <w:tc>
          <w:tcPr>
            <w:tcW w:w="1453" w:type="pct"/>
            <w:tcBorders>
              <w:top w:val="single" w:sz="8" w:space="0" w:color="auto"/>
              <w:left w:val="single" w:sz="8" w:space="0" w:color="auto"/>
              <w:bottom w:val="single" w:sz="8" w:space="0" w:color="auto"/>
              <w:right w:val="single" w:sz="8" w:space="0" w:color="auto"/>
            </w:tcBorders>
            <w:shd w:val="clear" w:color="auto" w:fill="016574" w:themeFill="accent2"/>
            <w:tcMar>
              <w:top w:w="0" w:type="dxa"/>
              <w:left w:w="108" w:type="dxa"/>
              <w:bottom w:w="0" w:type="dxa"/>
              <w:right w:w="108" w:type="dxa"/>
            </w:tcMar>
            <w:hideMark/>
          </w:tcPr>
          <w:p w14:paraId="22634A0C" w14:textId="77777777" w:rsidR="00355982" w:rsidRPr="00BC4DF4" w:rsidRDefault="00355982" w:rsidP="005C2CFC">
            <w:pPr>
              <w:rPr>
                <w:b/>
                <w:bCs/>
                <w:color w:val="FFFFFF" w:themeColor="background1"/>
              </w:rPr>
            </w:pPr>
            <w:r w:rsidRPr="00BC4DF4">
              <w:rPr>
                <w:b/>
                <w:bCs/>
                <w:color w:val="FFFFFF" w:themeColor="background1"/>
              </w:rPr>
              <w:t>KPI</w:t>
            </w:r>
            <w:r>
              <w:rPr>
                <w:b/>
                <w:bCs/>
                <w:color w:val="FFFFFF" w:themeColor="background1"/>
              </w:rPr>
              <w:t xml:space="preserve"> 02</w:t>
            </w:r>
          </w:p>
        </w:tc>
        <w:tc>
          <w:tcPr>
            <w:tcW w:w="729" w:type="pct"/>
            <w:tcBorders>
              <w:top w:val="single" w:sz="8" w:space="0" w:color="auto"/>
              <w:left w:val="nil"/>
              <w:bottom w:val="single" w:sz="8" w:space="0" w:color="auto"/>
              <w:right w:val="single" w:sz="8" w:space="0" w:color="auto"/>
            </w:tcBorders>
            <w:shd w:val="clear" w:color="auto" w:fill="016574" w:themeFill="accent2"/>
            <w:tcMar>
              <w:top w:w="0" w:type="dxa"/>
              <w:left w:w="108" w:type="dxa"/>
              <w:bottom w:w="0" w:type="dxa"/>
              <w:right w:w="108" w:type="dxa"/>
            </w:tcMar>
            <w:hideMark/>
          </w:tcPr>
          <w:p w14:paraId="561C74A4" w14:textId="77777777" w:rsidR="00355982" w:rsidRPr="00BC4DF4" w:rsidRDefault="00355982" w:rsidP="005C2CFC">
            <w:pPr>
              <w:rPr>
                <w:b/>
                <w:bCs/>
                <w:color w:val="FFFFFF" w:themeColor="background1"/>
              </w:rPr>
            </w:pPr>
            <w:r w:rsidRPr="00BC4DF4">
              <w:rPr>
                <w:b/>
                <w:bCs/>
                <w:color w:val="FFFFFF" w:themeColor="background1"/>
              </w:rPr>
              <w:t>Baseline</w:t>
            </w:r>
          </w:p>
        </w:tc>
        <w:tc>
          <w:tcPr>
            <w:tcW w:w="681" w:type="pct"/>
            <w:tcBorders>
              <w:top w:val="single" w:sz="8" w:space="0" w:color="auto"/>
              <w:left w:val="nil"/>
              <w:bottom w:val="single" w:sz="8" w:space="0" w:color="auto"/>
              <w:right w:val="single" w:sz="8" w:space="0" w:color="auto"/>
            </w:tcBorders>
            <w:shd w:val="clear" w:color="auto" w:fill="016574" w:themeFill="accent2"/>
            <w:tcMar>
              <w:top w:w="0" w:type="dxa"/>
              <w:left w:w="108" w:type="dxa"/>
              <w:bottom w:w="0" w:type="dxa"/>
              <w:right w:w="108" w:type="dxa"/>
            </w:tcMar>
            <w:hideMark/>
          </w:tcPr>
          <w:p w14:paraId="1CB39FF5" w14:textId="77777777" w:rsidR="00355982" w:rsidRPr="00BC4DF4" w:rsidRDefault="00355982" w:rsidP="005C2CFC">
            <w:pPr>
              <w:rPr>
                <w:b/>
                <w:bCs/>
                <w:color w:val="FFFFFF" w:themeColor="background1"/>
              </w:rPr>
            </w:pPr>
            <w:r w:rsidRPr="00BC4DF4">
              <w:rPr>
                <w:b/>
                <w:bCs/>
                <w:color w:val="FFFFFF" w:themeColor="background1"/>
              </w:rPr>
              <w:t>Target</w:t>
            </w:r>
          </w:p>
        </w:tc>
        <w:tc>
          <w:tcPr>
            <w:tcW w:w="1086" w:type="pct"/>
            <w:tcBorders>
              <w:top w:val="single" w:sz="8" w:space="0" w:color="auto"/>
              <w:left w:val="nil"/>
              <w:bottom w:val="single" w:sz="8" w:space="0" w:color="auto"/>
              <w:right w:val="single" w:sz="8" w:space="0" w:color="auto"/>
            </w:tcBorders>
            <w:shd w:val="clear" w:color="auto" w:fill="016574" w:themeFill="accent2"/>
            <w:tcMar>
              <w:top w:w="0" w:type="dxa"/>
              <w:left w:w="108" w:type="dxa"/>
              <w:bottom w:w="0" w:type="dxa"/>
              <w:right w:w="108" w:type="dxa"/>
            </w:tcMar>
            <w:hideMark/>
          </w:tcPr>
          <w:p w14:paraId="320C2E74" w14:textId="77777777" w:rsidR="00355982" w:rsidRPr="00BC4DF4" w:rsidRDefault="00355982" w:rsidP="005C2CFC">
            <w:pPr>
              <w:rPr>
                <w:b/>
                <w:bCs/>
                <w:color w:val="FFFFFF" w:themeColor="background1"/>
              </w:rPr>
            </w:pPr>
            <w:r w:rsidRPr="00BC4DF4">
              <w:rPr>
                <w:b/>
                <w:bCs/>
                <w:color w:val="FFFFFF" w:themeColor="background1"/>
              </w:rPr>
              <w:t>Q</w:t>
            </w:r>
            <w:r>
              <w:rPr>
                <w:b/>
                <w:bCs/>
                <w:color w:val="FFFFFF" w:themeColor="background1"/>
              </w:rPr>
              <w:t>4</w:t>
            </w:r>
            <w:r w:rsidRPr="00BC4DF4">
              <w:rPr>
                <w:b/>
                <w:bCs/>
                <w:color w:val="FFFFFF" w:themeColor="background1"/>
              </w:rPr>
              <w:t xml:space="preserve"> Performance</w:t>
            </w:r>
          </w:p>
        </w:tc>
        <w:tc>
          <w:tcPr>
            <w:tcW w:w="1051" w:type="pct"/>
            <w:tcBorders>
              <w:top w:val="single" w:sz="8" w:space="0" w:color="auto"/>
              <w:left w:val="nil"/>
              <w:bottom w:val="single" w:sz="8" w:space="0" w:color="auto"/>
              <w:right w:val="single" w:sz="8" w:space="0" w:color="auto"/>
            </w:tcBorders>
            <w:shd w:val="clear" w:color="auto" w:fill="016574" w:themeFill="accent2"/>
          </w:tcPr>
          <w:p w14:paraId="185EF7AD" w14:textId="77777777" w:rsidR="00355982" w:rsidRDefault="00355982" w:rsidP="005C2CFC">
            <w:pPr>
              <w:rPr>
                <w:b/>
                <w:bCs/>
                <w:color w:val="FFFFFF" w:themeColor="background1"/>
              </w:rPr>
            </w:pPr>
            <w:r>
              <w:rPr>
                <w:b/>
                <w:bCs/>
                <w:color w:val="FFFFFF" w:themeColor="background1"/>
              </w:rPr>
              <w:t>2024/25 result</w:t>
            </w:r>
          </w:p>
        </w:tc>
      </w:tr>
      <w:tr w:rsidR="00281D08" w:rsidRPr="003C7274" w14:paraId="36262E67" w14:textId="77777777" w:rsidTr="00281D08">
        <w:tc>
          <w:tcPr>
            <w:tcW w:w="14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349A4" w14:textId="77777777" w:rsidR="00355982" w:rsidRPr="003C7274" w:rsidRDefault="00355982" w:rsidP="005C2CFC">
            <w:r w:rsidRPr="003C7274">
              <w:t xml:space="preserve">Percentage of daily Flood Guidance Statements and Scottish Flood Forecasts issued on time </w:t>
            </w:r>
            <w:r w:rsidRPr="003C7274">
              <w:rPr>
                <w:rFonts w:ascii="Arial" w:hAnsi="Arial" w:cs="Arial"/>
              </w:rPr>
              <w:t>​</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14:paraId="2D9CDCEA" w14:textId="77777777" w:rsidR="00355982" w:rsidRDefault="00355982" w:rsidP="005C2CFC">
            <w:r>
              <w:t>2023/24</w:t>
            </w:r>
          </w:p>
          <w:p w14:paraId="75D3C9A8" w14:textId="77777777" w:rsidR="00355982" w:rsidRDefault="00355982" w:rsidP="005C2CFC">
            <w:r w:rsidRPr="00165C83">
              <w:rPr>
                <w:b/>
                <w:bCs/>
              </w:rPr>
              <w:t>84%</w:t>
            </w:r>
            <w:r>
              <w:t xml:space="preserve"> by 10:30</w:t>
            </w:r>
          </w:p>
          <w:p w14:paraId="58EC2B44" w14:textId="77777777" w:rsidR="00355982" w:rsidRPr="003C7274" w:rsidRDefault="00355982" w:rsidP="005C2CFC">
            <w:r w:rsidRPr="00165C83">
              <w:rPr>
                <w:b/>
                <w:bCs/>
              </w:rPr>
              <w:t>98%</w:t>
            </w:r>
            <w:r>
              <w:t xml:space="preserve"> by 11:00</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14:paraId="7744A5A5" w14:textId="77777777" w:rsidR="00355982" w:rsidRPr="003C7274" w:rsidRDefault="00355982" w:rsidP="005C2CFC">
            <w:r w:rsidRPr="003C7274">
              <w:t>Maintain at 2024 baseline or above.</w:t>
            </w:r>
          </w:p>
        </w:tc>
        <w:tc>
          <w:tcPr>
            <w:tcW w:w="1086" w:type="pct"/>
            <w:tcBorders>
              <w:top w:val="nil"/>
              <w:left w:val="nil"/>
              <w:bottom w:val="single" w:sz="8" w:space="0" w:color="auto"/>
              <w:right w:val="single" w:sz="8" w:space="0" w:color="auto"/>
            </w:tcBorders>
            <w:tcMar>
              <w:top w:w="0" w:type="dxa"/>
              <w:left w:w="108" w:type="dxa"/>
              <w:bottom w:w="0" w:type="dxa"/>
              <w:right w:w="108" w:type="dxa"/>
            </w:tcMar>
          </w:tcPr>
          <w:p w14:paraId="1F9391E5" w14:textId="77777777" w:rsidR="00355982" w:rsidRDefault="00355982" w:rsidP="005C2CFC">
            <w:r>
              <w:rPr>
                <w:b/>
                <w:bCs/>
              </w:rPr>
              <w:t>95</w:t>
            </w:r>
            <w:r w:rsidRPr="00165C83">
              <w:rPr>
                <w:b/>
                <w:bCs/>
              </w:rPr>
              <w:t>%</w:t>
            </w:r>
            <w:r>
              <w:t xml:space="preserve"> by 10:30</w:t>
            </w:r>
          </w:p>
          <w:p w14:paraId="7B50C7D8" w14:textId="77777777" w:rsidR="00355982" w:rsidRDefault="00355982" w:rsidP="005C2CFC">
            <w:r w:rsidRPr="00165C83">
              <w:rPr>
                <w:b/>
                <w:bCs/>
              </w:rPr>
              <w:t>100%</w:t>
            </w:r>
            <w:r>
              <w:t xml:space="preserve"> by 11:00</w:t>
            </w:r>
          </w:p>
          <w:p w14:paraId="650F9883" w14:textId="77777777" w:rsidR="00355982" w:rsidRDefault="00355982" w:rsidP="005C2CFC"/>
          <w:p w14:paraId="225ABAED" w14:textId="77777777" w:rsidR="00355982" w:rsidRDefault="00355982" w:rsidP="005C2CFC"/>
          <w:p w14:paraId="0DC1C7B4" w14:textId="77777777" w:rsidR="00355982" w:rsidRPr="003C7274" w:rsidRDefault="00355982" w:rsidP="005C2CFC"/>
        </w:tc>
        <w:tc>
          <w:tcPr>
            <w:tcW w:w="1051" w:type="pct"/>
            <w:tcBorders>
              <w:top w:val="nil"/>
              <w:left w:val="nil"/>
              <w:bottom w:val="single" w:sz="8" w:space="0" w:color="auto"/>
              <w:right w:val="single" w:sz="8" w:space="0" w:color="auto"/>
            </w:tcBorders>
          </w:tcPr>
          <w:p w14:paraId="6B2FABE9" w14:textId="77777777" w:rsidR="00E13A03" w:rsidRDefault="00E13A03" w:rsidP="005C2CFC">
            <w:pPr>
              <w:rPr>
                <w:b/>
                <w:bCs/>
              </w:rPr>
            </w:pPr>
            <w:r>
              <w:t>Achieved</w:t>
            </w:r>
            <w:r>
              <w:rPr>
                <w:b/>
                <w:bCs/>
              </w:rPr>
              <w:t xml:space="preserve"> </w:t>
            </w:r>
          </w:p>
          <w:p w14:paraId="5E17014E" w14:textId="2CA5AECD" w:rsidR="00355982" w:rsidRDefault="00355982" w:rsidP="005C2CFC">
            <w:r>
              <w:rPr>
                <w:b/>
                <w:bCs/>
              </w:rPr>
              <w:t>88</w:t>
            </w:r>
            <w:r w:rsidRPr="00165C83">
              <w:rPr>
                <w:b/>
                <w:bCs/>
              </w:rPr>
              <w:t>%</w:t>
            </w:r>
            <w:r>
              <w:t xml:space="preserve"> by 10:30</w:t>
            </w:r>
          </w:p>
          <w:p w14:paraId="339A0107" w14:textId="77777777" w:rsidR="00355982" w:rsidRDefault="00355982" w:rsidP="005C2CFC">
            <w:pPr>
              <w:rPr>
                <w:b/>
                <w:bCs/>
              </w:rPr>
            </w:pPr>
            <w:r w:rsidRPr="00165C83">
              <w:rPr>
                <w:b/>
                <w:bCs/>
              </w:rPr>
              <w:t>100%</w:t>
            </w:r>
            <w:r>
              <w:t xml:space="preserve"> by 11:00</w:t>
            </w:r>
          </w:p>
        </w:tc>
      </w:tr>
    </w:tbl>
    <w:p w14:paraId="75DFAA14" w14:textId="77777777" w:rsidR="00907681" w:rsidRDefault="00907681" w:rsidP="00907681">
      <w:pPr>
        <w:spacing w:after="160"/>
        <w:rPr>
          <w:rFonts w:ascii="Arial" w:hAnsi="Arial" w:cs="Arial"/>
        </w:rPr>
      </w:pPr>
    </w:p>
    <w:p w14:paraId="33281655" w14:textId="2C4CC802" w:rsidR="00D06A56" w:rsidRDefault="00E7521D" w:rsidP="00D748B3">
      <w:pPr>
        <w:pStyle w:val="Heading3"/>
      </w:pPr>
      <w:r>
        <w:rPr>
          <w:lang w:eastAsia="en-GB"/>
        </w:rPr>
        <w:t>D</w:t>
      </w:r>
      <w:r w:rsidR="00D06A56" w:rsidRPr="004B34BC">
        <w:rPr>
          <w:lang w:eastAsia="en-GB"/>
        </w:rPr>
        <w:t xml:space="preserve">evelopments approved in accordance with </w:t>
      </w:r>
      <w:r>
        <w:rPr>
          <w:lang w:eastAsia="en-GB"/>
        </w:rPr>
        <w:t>our</w:t>
      </w:r>
      <w:r w:rsidR="00D06A56" w:rsidRPr="004B34BC">
        <w:rPr>
          <w:lang w:eastAsia="en-GB"/>
        </w:rPr>
        <w:t xml:space="preserve"> advice on flood </w:t>
      </w:r>
      <w:r>
        <w:rPr>
          <w:lang w:eastAsia="en-GB"/>
        </w:rPr>
        <w:t>risk</w:t>
      </w:r>
    </w:p>
    <w:p w14:paraId="61DD7ACA" w14:textId="3115064B" w:rsidR="00907681" w:rsidRPr="00C476FB" w:rsidRDefault="00B83D2F" w:rsidP="00907681">
      <w:pPr>
        <w:spacing w:after="160"/>
        <w:rPr>
          <w:rFonts w:ascii="Arial" w:hAnsi="Arial" w:cs="Arial"/>
        </w:rPr>
      </w:pPr>
      <w:r w:rsidRPr="00C476FB">
        <w:rPr>
          <w:rFonts w:ascii="Arial" w:hAnsi="Arial" w:cs="Arial"/>
        </w:rPr>
        <w:t xml:space="preserve">We </w:t>
      </w:r>
      <w:r>
        <w:rPr>
          <w:rFonts w:ascii="Arial" w:hAnsi="Arial" w:cs="Arial"/>
        </w:rPr>
        <w:t xml:space="preserve">also </w:t>
      </w:r>
      <w:r w:rsidRPr="00C476FB">
        <w:rPr>
          <w:rFonts w:ascii="Arial" w:hAnsi="Arial" w:cs="Arial"/>
        </w:rPr>
        <w:t>deliver flood risk advice, evidence and guidance for the land use planning system, to ensure new developments can avoid flood risk and help existing communities and services become more resilient to flooding.  We take a proportionate</w:t>
      </w:r>
      <w:r>
        <w:rPr>
          <w:rFonts w:ascii="Arial" w:hAnsi="Arial" w:cs="Arial"/>
        </w:rPr>
        <w:t>,</w:t>
      </w:r>
      <w:r w:rsidRPr="00C476FB">
        <w:rPr>
          <w:rFonts w:ascii="Arial" w:hAnsi="Arial" w:cs="Arial"/>
        </w:rPr>
        <w:t xml:space="preserve"> risk-based approach to focus our site-specific advice to the highest risk places and work with partner authorities to support the implementation of National Planning Framework 4. </w:t>
      </w:r>
    </w:p>
    <w:tbl>
      <w:tblPr>
        <w:tblW w:w="5026" w:type="pct"/>
        <w:tblLayout w:type="fixed"/>
        <w:tblCellMar>
          <w:left w:w="0" w:type="dxa"/>
          <w:right w:w="0" w:type="dxa"/>
        </w:tblCellMar>
        <w:tblLook w:val="04A0" w:firstRow="1" w:lastRow="0" w:firstColumn="1" w:lastColumn="0" w:noHBand="0" w:noVBand="1"/>
      </w:tblPr>
      <w:tblGrid>
        <w:gridCol w:w="4244"/>
        <w:gridCol w:w="1134"/>
        <w:gridCol w:w="1134"/>
        <w:gridCol w:w="1133"/>
        <w:gridCol w:w="1079"/>
        <w:gridCol w:w="1047"/>
      </w:tblGrid>
      <w:tr w:rsidR="003A21C4" w:rsidRPr="00C476FB" w14:paraId="65D67542" w14:textId="1591B8B8" w:rsidTr="00DF3455">
        <w:tc>
          <w:tcPr>
            <w:tcW w:w="2171" w:type="pct"/>
            <w:tcBorders>
              <w:top w:val="single" w:sz="8" w:space="0" w:color="000000"/>
              <w:left w:val="single" w:sz="8" w:space="0" w:color="000000"/>
              <w:bottom w:val="single" w:sz="8" w:space="0" w:color="000000"/>
              <w:right w:val="single" w:sz="8" w:space="0" w:color="000000"/>
            </w:tcBorders>
            <w:shd w:val="clear" w:color="auto" w:fill="016574" w:themeFill="accent2"/>
            <w:tcMar>
              <w:top w:w="0" w:type="dxa"/>
              <w:left w:w="108" w:type="dxa"/>
              <w:bottom w:w="0" w:type="dxa"/>
              <w:right w:w="108" w:type="dxa"/>
            </w:tcMar>
            <w:hideMark/>
          </w:tcPr>
          <w:p w14:paraId="6C754E47" w14:textId="77777777" w:rsidR="00B83D2F" w:rsidRPr="004707A9" w:rsidRDefault="00B83D2F">
            <w:pPr>
              <w:spacing w:after="240"/>
              <w:rPr>
                <w:rFonts w:ascii="Arial" w:hAnsi="Arial" w:cs="Arial"/>
                <w:b/>
                <w:bCs/>
                <w:color w:val="FFFFFF" w:themeColor="background1"/>
                <w:lang w:val="en-US"/>
              </w:rPr>
            </w:pPr>
            <w:r w:rsidRPr="004707A9">
              <w:rPr>
                <w:rFonts w:ascii="Arial" w:hAnsi="Arial" w:cs="Arial"/>
                <w:b/>
                <w:bCs/>
                <w:color w:val="FFFFFF" w:themeColor="background1"/>
                <w:lang w:val="en-US"/>
              </w:rPr>
              <w:t>Consultations on flood risk advice</w:t>
            </w:r>
          </w:p>
        </w:tc>
        <w:tc>
          <w:tcPr>
            <w:tcW w:w="580" w:type="pct"/>
            <w:tcBorders>
              <w:top w:val="single" w:sz="8" w:space="0" w:color="000000"/>
              <w:left w:val="nil"/>
              <w:bottom w:val="single" w:sz="8" w:space="0" w:color="000000"/>
              <w:right w:val="single" w:sz="8" w:space="0" w:color="000000"/>
            </w:tcBorders>
            <w:shd w:val="clear" w:color="auto" w:fill="016574" w:themeFill="accent2"/>
            <w:tcMar>
              <w:top w:w="0" w:type="dxa"/>
              <w:left w:w="108" w:type="dxa"/>
              <w:bottom w:w="0" w:type="dxa"/>
              <w:right w:w="108" w:type="dxa"/>
            </w:tcMar>
            <w:hideMark/>
          </w:tcPr>
          <w:p w14:paraId="6B48D966" w14:textId="77777777" w:rsidR="00B83D2F" w:rsidRPr="004707A9" w:rsidRDefault="00B83D2F">
            <w:pPr>
              <w:spacing w:after="240"/>
              <w:jc w:val="center"/>
              <w:rPr>
                <w:rFonts w:ascii="Arial" w:hAnsi="Arial" w:cs="Arial"/>
                <w:b/>
                <w:bCs/>
                <w:color w:val="FFFFFF" w:themeColor="background1"/>
                <w:lang w:val="en-US"/>
              </w:rPr>
            </w:pPr>
            <w:r w:rsidRPr="004707A9">
              <w:rPr>
                <w:rFonts w:ascii="Arial" w:hAnsi="Arial" w:cs="Arial"/>
                <w:b/>
                <w:bCs/>
                <w:color w:val="FFFFFF" w:themeColor="background1"/>
                <w:lang w:val="en-US"/>
              </w:rPr>
              <w:t>Quarter 1</w:t>
            </w:r>
          </w:p>
        </w:tc>
        <w:tc>
          <w:tcPr>
            <w:tcW w:w="580" w:type="pct"/>
            <w:tcBorders>
              <w:top w:val="single" w:sz="8" w:space="0" w:color="000000"/>
              <w:left w:val="nil"/>
              <w:bottom w:val="single" w:sz="8" w:space="0" w:color="000000"/>
              <w:right w:val="single" w:sz="8" w:space="0" w:color="000000"/>
            </w:tcBorders>
            <w:shd w:val="clear" w:color="auto" w:fill="016574" w:themeFill="accent2"/>
            <w:tcMar>
              <w:top w:w="0" w:type="dxa"/>
              <w:left w:w="108" w:type="dxa"/>
              <w:bottom w:w="0" w:type="dxa"/>
              <w:right w:w="108" w:type="dxa"/>
            </w:tcMar>
            <w:hideMark/>
          </w:tcPr>
          <w:p w14:paraId="64C91590" w14:textId="77777777" w:rsidR="00B83D2F" w:rsidRPr="004707A9" w:rsidRDefault="00B83D2F">
            <w:pPr>
              <w:spacing w:after="240"/>
              <w:jc w:val="center"/>
              <w:rPr>
                <w:rFonts w:ascii="Arial" w:hAnsi="Arial" w:cs="Arial"/>
                <w:b/>
                <w:bCs/>
                <w:color w:val="FFFFFF" w:themeColor="background1"/>
                <w:lang w:val="en-US"/>
              </w:rPr>
            </w:pPr>
            <w:r w:rsidRPr="004707A9">
              <w:rPr>
                <w:rFonts w:ascii="Arial" w:hAnsi="Arial" w:cs="Arial"/>
                <w:b/>
                <w:bCs/>
                <w:color w:val="FFFFFF" w:themeColor="background1"/>
                <w:lang w:val="en-US"/>
              </w:rPr>
              <w:t>Quarter 2</w:t>
            </w:r>
          </w:p>
        </w:tc>
        <w:tc>
          <w:tcPr>
            <w:tcW w:w="580" w:type="pct"/>
            <w:tcBorders>
              <w:top w:val="single" w:sz="8" w:space="0" w:color="000000"/>
              <w:left w:val="nil"/>
              <w:bottom w:val="single" w:sz="8" w:space="0" w:color="000000"/>
              <w:right w:val="single" w:sz="8" w:space="0" w:color="000000"/>
            </w:tcBorders>
            <w:shd w:val="clear" w:color="auto" w:fill="016574" w:themeFill="accent2"/>
            <w:tcMar>
              <w:top w:w="28" w:type="dxa"/>
              <w:left w:w="57" w:type="dxa"/>
              <w:bottom w:w="28" w:type="dxa"/>
              <w:right w:w="57" w:type="dxa"/>
            </w:tcMar>
            <w:hideMark/>
          </w:tcPr>
          <w:p w14:paraId="114D2ABA" w14:textId="77777777" w:rsidR="00B83D2F" w:rsidRPr="004707A9" w:rsidRDefault="00B83D2F">
            <w:pPr>
              <w:spacing w:after="240"/>
              <w:jc w:val="center"/>
              <w:rPr>
                <w:rFonts w:ascii="Arial" w:hAnsi="Arial" w:cs="Arial"/>
                <w:b/>
                <w:bCs/>
                <w:color w:val="FFFFFF" w:themeColor="background1"/>
                <w:lang w:val="en-US"/>
              </w:rPr>
            </w:pPr>
            <w:r w:rsidRPr="004707A9">
              <w:rPr>
                <w:rFonts w:ascii="Arial" w:hAnsi="Arial" w:cs="Arial"/>
                <w:b/>
                <w:bCs/>
                <w:color w:val="FFFFFF" w:themeColor="background1"/>
                <w:lang w:val="en-US"/>
              </w:rPr>
              <w:t>Quarter 3</w:t>
            </w:r>
          </w:p>
        </w:tc>
        <w:tc>
          <w:tcPr>
            <w:tcW w:w="552" w:type="pct"/>
            <w:tcBorders>
              <w:top w:val="single" w:sz="8" w:space="0" w:color="000000"/>
              <w:left w:val="nil"/>
              <w:bottom w:val="single" w:sz="8" w:space="0" w:color="000000"/>
              <w:right w:val="single" w:sz="8" w:space="0" w:color="000000"/>
            </w:tcBorders>
            <w:shd w:val="clear" w:color="auto" w:fill="016574" w:themeFill="accent2"/>
          </w:tcPr>
          <w:p w14:paraId="586CED3F" w14:textId="77777777" w:rsidR="00B83D2F" w:rsidRPr="004707A9" w:rsidRDefault="00B83D2F">
            <w:pPr>
              <w:spacing w:after="240"/>
              <w:jc w:val="center"/>
              <w:rPr>
                <w:rFonts w:ascii="Arial" w:hAnsi="Arial" w:cs="Arial"/>
                <w:b/>
                <w:bCs/>
                <w:color w:val="FFFFFF" w:themeColor="background1"/>
                <w:lang w:val="en-US"/>
              </w:rPr>
            </w:pPr>
            <w:r>
              <w:rPr>
                <w:rFonts w:ascii="Arial" w:hAnsi="Arial" w:cs="Arial"/>
                <w:b/>
                <w:bCs/>
                <w:color w:val="FFFFFF" w:themeColor="background1"/>
                <w:lang w:val="en-US"/>
              </w:rPr>
              <w:t>Quarter 4</w:t>
            </w:r>
          </w:p>
        </w:tc>
        <w:tc>
          <w:tcPr>
            <w:tcW w:w="536" w:type="pct"/>
            <w:tcBorders>
              <w:top w:val="single" w:sz="8" w:space="0" w:color="000000"/>
              <w:left w:val="nil"/>
              <w:bottom w:val="single" w:sz="8" w:space="0" w:color="000000"/>
              <w:right w:val="single" w:sz="8" w:space="0" w:color="000000"/>
            </w:tcBorders>
            <w:shd w:val="clear" w:color="auto" w:fill="016574" w:themeFill="accent2"/>
          </w:tcPr>
          <w:p w14:paraId="139D46BD" w14:textId="7528D95D" w:rsidR="00F47D86" w:rsidRDefault="00F47D86">
            <w:pPr>
              <w:spacing w:after="240"/>
              <w:jc w:val="center"/>
              <w:rPr>
                <w:rFonts w:ascii="Arial" w:hAnsi="Arial" w:cs="Arial"/>
                <w:b/>
                <w:bCs/>
                <w:color w:val="FFFFFF" w:themeColor="background1"/>
                <w:lang w:val="en-US"/>
              </w:rPr>
            </w:pPr>
            <w:r>
              <w:rPr>
                <w:rFonts w:ascii="Arial" w:hAnsi="Arial" w:cs="Arial"/>
                <w:b/>
                <w:bCs/>
                <w:color w:val="FFFFFF" w:themeColor="background1"/>
                <w:lang w:val="en-US"/>
              </w:rPr>
              <w:t>2024/</w:t>
            </w:r>
            <w:r w:rsidR="00947C64">
              <w:rPr>
                <w:rFonts w:ascii="Arial" w:hAnsi="Arial" w:cs="Arial"/>
                <w:b/>
                <w:bCs/>
                <w:color w:val="FFFFFF" w:themeColor="background1"/>
                <w:lang w:val="en-US"/>
              </w:rPr>
              <w:t>2</w:t>
            </w:r>
            <w:r w:rsidR="004B44FB">
              <w:rPr>
                <w:rFonts w:ascii="Arial" w:hAnsi="Arial" w:cs="Arial"/>
                <w:b/>
                <w:bCs/>
                <w:color w:val="FFFFFF" w:themeColor="background1"/>
                <w:lang w:val="en-US"/>
              </w:rPr>
              <w:t>5 result</w:t>
            </w:r>
            <w:r w:rsidR="00947C64">
              <w:rPr>
                <w:rFonts w:ascii="Arial" w:hAnsi="Arial" w:cs="Arial"/>
                <w:b/>
                <w:bCs/>
                <w:color w:val="FFFFFF" w:themeColor="background1"/>
                <w:lang w:val="en-US"/>
              </w:rPr>
              <w:t xml:space="preserve"> </w:t>
            </w:r>
          </w:p>
        </w:tc>
      </w:tr>
      <w:tr w:rsidR="00C213E9" w:rsidRPr="00C476FB" w14:paraId="5AAFD9C1" w14:textId="71A535AC" w:rsidTr="00DF3455">
        <w:tc>
          <w:tcPr>
            <w:tcW w:w="217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5D49FA" w14:textId="77777777" w:rsidR="00B83D2F" w:rsidRPr="00C476FB" w:rsidRDefault="00B83D2F" w:rsidP="00E604FC">
            <w:pPr>
              <w:spacing w:after="120"/>
              <w:rPr>
                <w:rFonts w:ascii="Arial" w:hAnsi="Arial" w:cs="Arial"/>
                <w:lang w:val="en-US"/>
              </w:rPr>
            </w:pPr>
            <w:r w:rsidRPr="00C476FB">
              <w:rPr>
                <w:rFonts w:ascii="Arial" w:hAnsi="Arial" w:cs="Arial"/>
                <w:lang w:val="en-US"/>
              </w:rPr>
              <w:t>Number of consultations for flood risk advice from planning authorities responded to</w:t>
            </w:r>
          </w:p>
        </w:tc>
        <w:tc>
          <w:tcPr>
            <w:tcW w:w="580" w:type="pct"/>
            <w:tcBorders>
              <w:top w:val="nil"/>
              <w:left w:val="nil"/>
              <w:bottom w:val="single" w:sz="8" w:space="0" w:color="000000"/>
              <w:right w:val="single" w:sz="8" w:space="0" w:color="000000"/>
            </w:tcBorders>
            <w:tcMar>
              <w:top w:w="0" w:type="dxa"/>
              <w:left w:w="108" w:type="dxa"/>
              <w:bottom w:w="0" w:type="dxa"/>
              <w:right w:w="108" w:type="dxa"/>
            </w:tcMar>
            <w:hideMark/>
          </w:tcPr>
          <w:p w14:paraId="68EBF653" w14:textId="2F8F8D34" w:rsidR="00B83D2F" w:rsidRPr="00C476FB" w:rsidRDefault="00B83D2F">
            <w:pPr>
              <w:spacing w:after="240"/>
              <w:jc w:val="center"/>
              <w:rPr>
                <w:rFonts w:ascii="Arial" w:hAnsi="Arial" w:cs="Arial"/>
                <w:lang w:val="en-US"/>
              </w:rPr>
            </w:pPr>
            <w:r w:rsidRPr="00C476FB">
              <w:rPr>
                <w:rFonts w:ascii="Arial" w:hAnsi="Arial" w:cs="Arial"/>
                <w:lang w:val="en-US"/>
              </w:rPr>
              <w:t>3</w:t>
            </w:r>
            <w:r w:rsidR="0088434F">
              <w:rPr>
                <w:rFonts w:ascii="Arial" w:hAnsi="Arial" w:cs="Arial"/>
                <w:lang w:val="en-US"/>
              </w:rPr>
              <w:t>78</w:t>
            </w:r>
          </w:p>
        </w:tc>
        <w:tc>
          <w:tcPr>
            <w:tcW w:w="580" w:type="pct"/>
            <w:tcBorders>
              <w:top w:val="nil"/>
              <w:left w:val="nil"/>
              <w:bottom w:val="single" w:sz="8" w:space="0" w:color="000000"/>
              <w:right w:val="single" w:sz="8" w:space="0" w:color="000000"/>
            </w:tcBorders>
            <w:tcMar>
              <w:top w:w="0" w:type="dxa"/>
              <w:left w:w="108" w:type="dxa"/>
              <w:bottom w:w="0" w:type="dxa"/>
              <w:right w:w="108" w:type="dxa"/>
            </w:tcMar>
            <w:hideMark/>
          </w:tcPr>
          <w:p w14:paraId="3F55CDC1" w14:textId="1CDF90D9" w:rsidR="00B83D2F" w:rsidRPr="00C476FB" w:rsidRDefault="00B83D2F">
            <w:pPr>
              <w:spacing w:after="240"/>
              <w:jc w:val="center"/>
              <w:rPr>
                <w:rFonts w:ascii="Arial" w:hAnsi="Arial" w:cs="Arial"/>
                <w:lang w:val="en-US"/>
              </w:rPr>
            </w:pPr>
            <w:r w:rsidRPr="00C476FB">
              <w:rPr>
                <w:rFonts w:ascii="Arial" w:hAnsi="Arial" w:cs="Arial"/>
                <w:lang w:val="en-US"/>
              </w:rPr>
              <w:t>4</w:t>
            </w:r>
            <w:r w:rsidR="0088434F">
              <w:rPr>
                <w:rFonts w:ascii="Arial" w:hAnsi="Arial" w:cs="Arial"/>
                <w:lang w:val="en-US"/>
              </w:rPr>
              <w:t>19</w:t>
            </w:r>
          </w:p>
        </w:tc>
        <w:tc>
          <w:tcPr>
            <w:tcW w:w="580" w:type="pct"/>
            <w:tcBorders>
              <w:top w:val="nil"/>
              <w:left w:val="nil"/>
              <w:bottom w:val="single" w:sz="8" w:space="0" w:color="000000"/>
              <w:right w:val="single" w:sz="8" w:space="0" w:color="000000"/>
            </w:tcBorders>
            <w:tcMar>
              <w:top w:w="28" w:type="dxa"/>
              <w:left w:w="57" w:type="dxa"/>
              <w:bottom w:w="28" w:type="dxa"/>
              <w:right w:w="57" w:type="dxa"/>
            </w:tcMar>
            <w:hideMark/>
          </w:tcPr>
          <w:p w14:paraId="59C34BC4" w14:textId="4E7AFBFB" w:rsidR="00B83D2F" w:rsidRPr="00C476FB" w:rsidRDefault="0088434F">
            <w:pPr>
              <w:spacing w:after="240"/>
              <w:jc w:val="center"/>
              <w:rPr>
                <w:rFonts w:ascii="Arial" w:hAnsi="Arial" w:cs="Arial"/>
                <w:lang w:val="en-US"/>
              </w:rPr>
            </w:pPr>
            <w:r>
              <w:rPr>
                <w:rFonts w:ascii="Arial" w:hAnsi="Arial" w:cs="Arial"/>
                <w:lang w:val="en-US"/>
              </w:rPr>
              <w:t>323</w:t>
            </w:r>
          </w:p>
        </w:tc>
        <w:tc>
          <w:tcPr>
            <w:tcW w:w="552" w:type="pct"/>
            <w:tcBorders>
              <w:top w:val="nil"/>
              <w:left w:val="nil"/>
              <w:bottom w:val="single" w:sz="8" w:space="0" w:color="000000"/>
              <w:right w:val="single" w:sz="8" w:space="0" w:color="000000"/>
            </w:tcBorders>
          </w:tcPr>
          <w:p w14:paraId="343E7233" w14:textId="3188EBA4" w:rsidR="00B83D2F" w:rsidRPr="00C476FB" w:rsidRDefault="00B83D2F">
            <w:pPr>
              <w:spacing w:after="240"/>
              <w:jc w:val="center"/>
              <w:rPr>
                <w:rFonts w:ascii="Arial" w:hAnsi="Arial" w:cs="Arial"/>
                <w:lang w:val="en-US"/>
              </w:rPr>
            </w:pPr>
            <w:r>
              <w:rPr>
                <w:rFonts w:ascii="Arial" w:hAnsi="Arial" w:cs="Arial"/>
                <w:lang w:val="en-US"/>
              </w:rPr>
              <w:t>3</w:t>
            </w:r>
            <w:r w:rsidR="0088434F">
              <w:rPr>
                <w:rFonts w:ascii="Arial" w:hAnsi="Arial" w:cs="Arial"/>
                <w:lang w:val="en-US"/>
              </w:rPr>
              <w:t>58</w:t>
            </w:r>
          </w:p>
        </w:tc>
        <w:tc>
          <w:tcPr>
            <w:tcW w:w="536" w:type="pct"/>
            <w:tcBorders>
              <w:top w:val="nil"/>
              <w:left w:val="nil"/>
              <w:bottom w:val="single" w:sz="8" w:space="0" w:color="000000"/>
              <w:right w:val="single" w:sz="8" w:space="0" w:color="000000"/>
            </w:tcBorders>
          </w:tcPr>
          <w:p w14:paraId="5BFD324B" w14:textId="39555DA7" w:rsidR="00F85359" w:rsidRDefault="0088434F">
            <w:pPr>
              <w:spacing w:after="240"/>
              <w:jc w:val="center"/>
              <w:rPr>
                <w:rFonts w:ascii="Arial" w:hAnsi="Arial" w:cs="Arial"/>
                <w:lang w:val="en-US"/>
              </w:rPr>
            </w:pPr>
            <w:r>
              <w:rPr>
                <w:rFonts w:ascii="Arial" w:hAnsi="Arial" w:cs="Arial"/>
                <w:lang w:val="en-US"/>
              </w:rPr>
              <w:t>1478</w:t>
            </w:r>
          </w:p>
        </w:tc>
      </w:tr>
      <w:tr w:rsidR="00C213E9" w:rsidRPr="00C476FB" w14:paraId="53D4BB61" w14:textId="3B38AFDA" w:rsidTr="00DF3455">
        <w:tc>
          <w:tcPr>
            <w:tcW w:w="217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41A90A" w14:textId="77777777" w:rsidR="00B83D2F" w:rsidRPr="00C476FB" w:rsidRDefault="00B83D2F" w:rsidP="00E604FC">
            <w:pPr>
              <w:spacing w:after="120"/>
              <w:rPr>
                <w:rFonts w:ascii="Arial" w:hAnsi="Arial" w:cs="Arial"/>
                <w:lang w:val="en-US"/>
              </w:rPr>
            </w:pPr>
            <w:r w:rsidRPr="00C476FB">
              <w:rPr>
                <w:rFonts w:ascii="Arial" w:hAnsi="Arial" w:cs="Arial"/>
                <w:lang w:val="en-US"/>
              </w:rPr>
              <w:t>Number of consultations that were new applications previously not advised on</w:t>
            </w:r>
          </w:p>
        </w:tc>
        <w:tc>
          <w:tcPr>
            <w:tcW w:w="580" w:type="pct"/>
            <w:tcBorders>
              <w:top w:val="nil"/>
              <w:left w:val="nil"/>
              <w:bottom w:val="single" w:sz="8" w:space="0" w:color="000000"/>
              <w:right w:val="single" w:sz="8" w:space="0" w:color="000000"/>
            </w:tcBorders>
            <w:tcMar>
              <w:top w:w="0" w:type="dxa"/>
              <w:left w:w="108" w:type="dxa"/>
              <w:bottom w:w="0" w:type="dxa"/>
              <w:right w:w="108" w:type="dxa"/>
            </w:tcMar>
            <w:hideMark/>
          </w:tcPr>
          <w:p w14:paraId="1CFEBC00" w14:textId="0D1E4613" w:rsidR="00B83D2F" w:rsidRPr="00C476FB" w:rsidRDefault="0088434F">
            <w:pPr>
              <w:spacing w:after="240"/>
              <w:jc w:val="center"/>
              <w:rPr>
                <w:rFonts w:ascii="Arial" w:hAnsi="Arial" w:cs="Arial"/>
                <w:lang w:val="en-US"/>
              </w:rPr>
            </w:pPr>
            <w:r>
              <w:rPr>
                <w:rFonts w:ascii="Arial" w:hAnsi="Arial" w:cs="Arial"/>
                <w:lang w:val="en-US"/>
              </w:rPr>
              <w:t>256</w:t>
            </w:r>
          </w:p>
        </w:tc>
        <w:tc>
          <w:tcPr>
            <w:tcW w:w="580" w:type="pct"/>
            <w:tcBorders>
              <w:top w:val="nil"/>
              <w:left w:val="nil"/>
              <w:bottom w:val="single" w:sz="8" w:space="0" w:color="000000"/>
              <w:right w:val="single" w:sz="8" w:space="0" w:color="000000"/>
            </w:tcBorders>
            <w:tcMar>
              <w:top w:w="0" w:type="dxa"/>
              <w:left w:w="108" w:type="dxa"/>
              <w:bottom w:w="0" w:type="dxa"/>
              <w:right w:w="108" w:type="dxa"/>
            </w:tcMar>
            <w:hideMark/>
          </w:tcPr>
          <w:p w14:paraId="737F1DE5" w14:textId="5B267214" w:rsidR="00B83D2F" w:rsidRPr="00C476FB" w:rsidRDefault="00B83D2F">
            <w:pPr>
              <w:spacing w:after="240"/>
              <w:jc w:val="center"/>
              <w:rPr>
                <w:rFonts w:ascii="Arial" w:hAnsi="Arial" w:cs="Arial"/>
                <w:lang w:val="en-US"/>
              </w:rPr>
            </w:pPr>
            <w:r w:rsidRPr="00C476FB">
              <w:rPr>
                <w:rFonts w:ascii="Arial" w:hAnsi="Arial" w:cs="Arial"/>
                <w:lang w:val="en-US"/>
              </w:rPr>
              <w:t>2</w:t>
            </w:r>
            <w:r w:rsidR="0088434F">
              <w:rPr>
                <w:rFonts w:ascii="Arial" w:hAnsi="Arial" w:cs="Arial"/>
                <w:lang w:val="en-US"/>
              </w:rPr>
              <w:t>64</w:t>
            </w:r>
          </w:p>
        </w:tc>
        <w:tc>
          <w:tcPr>
            <w:tcW w:w="580" w:type="pct"/>
            <w:tcBorders>
              <w:top w:val="nil"/>
              <w:left w:val="nil"/>
              <w:bottom w:val="single" w:sz="8" w:space="0" w:color="000000"/>
              <w:right w:val="single" w:sz="8" w:space="0" w:color="000000"/>
            </w:tcBorders>
            <w:tcMar>
              <w:top w:w="28" w:type="dxa"/>
              <w:left w:w="57" w:type="dxa"/>
              <w:bottom w:w="28" w:type="dxa"/>
              <w:right w:w="57" w:type="dxa"/>
            </w:tcMar>
            <w:hideMark/>
          </w:tcPr>
          <w:p w14:paraId="6EAAC87C" w14:textId="28D3516B" w:rsidR="00B83D2F" w:rsidRPr="00C476FB" w:rsidRDefault="00B83D2F">
            <w:pPr>
              <w:spacing w:after="240"/>
              <w:jc w:val="center"/>
              <w:rPr>
                <w:rFonts w:ascii="Arial" w:hAnsi="Arial" w:cs="Arial"/>
                <w:lang w:val="en-US"/>
              </w:rPr>
            </w:pPr>
            <w:r w:rsidRPr="00C476FB">
              <w:rPr>
                <w:rFonts w:ascii="Arial" w:hAnsi="Arial" w:cs="Arial"/>
                <w:lang w:val="en-US"/>
              </w:rPr>
              <w:t>1</w:t>
            </w:r>
            <w:r w:rsidR="0088434F">
              <w:rPr>
                <w:rFonts w:ascii="Arial" w:hAnsi="Arial" w:cs="Arial"/>
                <w:lang w:val="en-US"/>
              </w:rPr>
              <w:t>98</w:t>
            </w:r>
          </w:p>
        </w:tc>
        <w:tc>
          <w:tcPr>
            <w:tcW w:w="552" w:type="pct"/>
            <w:tcBorders>
              <w:top w:val="nil"/>
              <w:left w:val="nil"/>
              <w:bottom w:val="single" w:sz="8" w:space="0" w:color="000000"/>
              <w:right w:val="single" w:sz="8" w:space="0" w:color="000000"/>
            </w:tcBorders>
          </w:tcPr>
          <w:p w14:paraId="28DA2546" w14:textId="16544F31" w:rsidR="00B83D2F" w:rsidRPr="00C476FB" w:rsidRDefault="0088434F">
            <w:pPr>
              <w:spacing w:after="240"/>
              <w:jc w:val="center"/>
              <w:rPr>
                <w:rFonts w:ascii="Arial" w:hAnsi="Arial" w:cs="Arial"/>
                <w:lang w:val="en-US"/>
              </w:rPr>
            </w:pPr>
            <w:r>
              <w:rPr>
                <w:rFonts w:ascii="Arial" w:hAnsi="Arial" w:cs="Arial"/>
                <w:lang w:val="en-US"/>
              </w:rPr>
              <w:t>237</w:t>
            </w:r>
          </w:p>
        </w:tc>
        <w:tc>
          <w:tcPr>
            <w:tcW w:w="536" w:type="pct"/>
            <w:tcBorders>
              <w:top w:val="nil"/>
              <w:left w:val="nil"/>
              <w:bottom w:val="single" w:sz="8" w:space="0" w:color="000000"/>
              <w:right w:val="single" w:sz="8" w:space="0" w:color="000000"/>
            </w:tcBorders>
          </w:tcPr>
          <w:p w14:paraId="4E050E5C" w14:textId="5FCF06FF" w:rsidR="006C760C" w:rsidRDefault="0088434F">
            <w:pPr>
              <w:spacing w:after="240"/>
              <w:jc w:val="center"/>
              <w:rPr>
                <w:rFonts w:ascii="Arial" w:hAnsi="Arial" w:cs="Arial"/>
                <w:lang w:val="en-US"/>
              </w:rPr>
            </w:pPr>
            <w:r>
              <w:rPr>
                <w:rFonts w:ascii="Arial" w:hAnsi="Arial" w:cs="Arial"/>
                <w:lang w:val="en-US"/>
              </w:rPr>
              <w:t>946</w:t>
            </w:r>
          </w:p>
        </w:tc>
      </w:tr>
      <w:tr w:rsidR="00C213E9" w:rsidRPr="00C476FB" w14:paraId="143A8C6C" w14:textId="5049147A" w:rsidTr="00DF3455">
        <w:trPr>
          <w:trHeight w:val="1033"/>
        </w:trPr>
        <w:tc>
          <w:tcPr>
            <w:tcW w:w="217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2566FC" w14:textId="77777777" w:rsidR="00B83D2F" w:rsidRPr="00C476FB" w:rsidRDefault="00B83D2F" w:rsidP="00E604FC">
            <w:pPr>
              <w:spacing w:after="120"/>
              <w:rPr>
                <w:rFonts w:ascii="Arial" w:hAnsi="Arial" w:cs="Arial"/>
                <w:lang w:val="en-US"/>
              </w:rPr>
            </w:pPr>
            <w:r w:rsidRPr="00C476FB">
              <w:rPr>
                <w:rFonts w:ascii="Arial" w:hAnsi="Arial" w:cs="Arial"/>
                <w:lang w:val="en-US"/>
              </w:rPr>
              <w:t xml:space="preserve">Number of applications approved to go ahead in flood risk areas against SEPA’s advice during the same </w:t>
            </w:r>
            <w:proofErr w:type="gramStart"/>
            <w:r w:rsidRPr="00C476FB">
              <w:rPr>
                <w:rFonts w:ascii="Arial" w:hAnsi="Arial" w:cs="Arial"/>
                <w:lang w:val="en-US"/>
              </w:rPr>
              <w:t>time period</w:t>
            </w:r>
            <w:proofErr w:type="gramEnd"/>
            <w:r w:rsidRPr="00C476FB">
              <w:rPr>
                <w:rFonts w:ascii="Arial" w:hAnsi="Arial" w:cs="Arial"/>
                <w:lang w:val="en-US"/>
              </w:rPr>
              <w:t xml:space="preserve"> notified to Scottish Ministers</w:t>
            </w:r>
          </w:p>
        </w:tc>
        <w:tc>
          <w:tcPr>
            <w:tcW w:w="580" w:type="pct"/>
            <w:tcBorders>
              <w:top w:val="nil"/>
              <w:left w:val="nil"/>
              <w:bottom w:val="single" w:sz="8" w:space="0" w:color="000000"/>
              <w:right w:val="single" w:sz="8" w:space="0" w:color="000000"/>
            </w:tcBorders>
            <w:tcMar>
              <w:top w:w="0" w:type="dxa"/>
              <w:left w:w="108" w:type="dxa"/>
              <w:bottom w:w="0" w:type="dxa"/>
              <w:right w:w="108" w:type="dxa"/>
            </w:tcMar>
            <w:hideMark/>
          </w:tcPr>
          <w:p w14:paraId="6CEC96DA" w14:textId="77777777" w:rsidR="00B83D2F" w:rsidRPr="00C476FB" w:rsidRDefault="00B83D2F">
            <w:pPr>
              <w:spacing w:after="240"/>
              <w:jc w:val="center"/>
              <w:rPr>
                <w:rFonts w:ascii="Arial" w:hAnsi="Arial" w:cs="Arial"/>
                <w:lang w:val="en-US"/>
              </w:rPr>
            </w:pPr>
            <w:r w:rsidRPr="00C476FB">
              <w:rPr>
                <w:rFonts w:ascii="Arial" w:hAnsi="Arial" w:cs="Arial"/>
                <w:lang w:val="en-US"/>
              </w:rPr>
              <w:t>2</w:t>
            </w:r>
          </w:p>
        </w:tc>
        <w:tc>
          <w:tcPr>
            <w:tcW w:w="580" w:type="pct"/>
            <w:tcBorders>
              <w:top w:val="nil"/>
              <w:left w:val="nil"/>
              <w:bottom w:val="single" w:sz="8" w:space="0" w:color="000000"/>
              <w:right w:val="single" w:sz="8" w:space="0" w:color="000000"/>
            </w:tcBorders>
            <w:tcMar>
              <w:top w:w="0" w:type="dxa"/>
              <w:left w:w="108" w:type="dxa"/>
              <w:bottom w:w="0" w:type="dxa"/>
              <w:right w:w="108" w:type="dxa"/>
            </w:tcMar>
            <w:hideMark/>
          </w:tcPr>
          <w:p w14:paraId="4B642A12" w14:textId="77777777" w:rsidR="00B83D2F" w:rsidRPr="00C476FB" w:rsidRDefault="00B83D2F">
            <w:pPr>
              <w:spacing w:after="240"/>
              <w:jc w:val="center"/>
              <w:rPr>
                <w:rFonts w:ascii="Arial" w:hAnsi="Arial" w:cs="Arial"/>
                <w:lang w:val="en-US"/>
              </w:rPr>
            </w:pPr>
            <w:r w:rsidRPr="00C476FB">
              <w:rPr>
                <w:rFonts w:ascii="Arial" w:hAnsi="Arial" w:cs="Arial"/>
                <w:lang w:val="en-US"/>
              </w:rPr>
              <w:t>5</w:t>
            </w:r>
          </w:p>
        </w:tc>
        <w:tc>
          <w:tcPr>
            <w:tcW w:w="580" w:type="pct"/>
            <w:tcBorders>
              <w:top w:val="nil"/>
              <w:left w:val="nil"/>
              <w:bottom w:val="single" w:sz="8" w:space="0" w:color="000000"/>
              <w:right w:val="single" w:sz="8" w:space="0" w:color="000000"/>
            </w:tcBorders>
            <w:tcMar>
              <w:top w:w="28" w:type="dxa"/>
              <w:left w:w="57" w:type="dxa"/>
              <w:bottom w:w="28" w:type="dxa"/>
              <w:right w:w="57" w:type="dxa"/>
            </w:tcMar>
            <w:hideMark/>
          </w:tcPr>
          <w:p w14:paraId="5CAEDE90" w14:textId="77777777" w:rsidR="00B83D2F" w:rsidRPr="00C476FB" w:rsidRDefault="00B83D2F">
            <w:pPr>
              <w:spacing w:after="240"/>
              <w:jc w:val="center"/>
              <w:rPr>
                <w:rFonts w:ascii="Arial" w:hAnsi="Arial" w:cs="Arial"/>
                <w:lang w:val="en-US"/>
              </w:rPr>
            </w:pPr>
            <w:r w:rsidRPr="00C476FB">
              <w:rPr>
                <w:rFonts w:ascii="Arial" w:hAnsi="Arial" w:cs="Arial"/>
                <w:lang w:val="en-US"/>
              </w:rPr>
              <w:t>3</w:t>
            </w:r>
          </w:p>
        </w:tc>
        <w:tc>
          <w:tcPr>
            <w:tcW w:w="552" w:type="pct"/>
            <w:tcBorders>
              <w:top w:val="nil"/>
              <w:left w:val="nil"/>
              <w:bottom w:val="single" w:sz="8" w:space="0" w:color="000000"/>
              <w:right w:val="single" w:sz="8" w:space="0" w:color="000000"/>
            </w:tcBorders>
          </w:tcPr>
          <w:p w14:paraId="3B9D14FA" w14:textId="77777777" w:rsidR="00B83D2F" w:rsidRPr="00C476FB" w:rsidRDefault="00B83D2F">
            <w:pPr>
              <w:spacing w:after="240"/>
              <w:jc w:val="center"/>
              <w:rPr>
                <w:rFonts w:ascii="Arial" w:hAnsi="Arial" w:cs="Arial"/>
                <w:lang w:val="en-US"/>
              </w:rPr>
            </w:pPr>
            <w:r>
              <w:rPr>
                <w:rFonts w:ascii="Arial" w:hAnsi="Arial" w:cs="Arial"/>
                <w:lang w:val="en-US"/>
              </w:rPr>
              <w:t>5</w:t>
            </w:r>
          </w:p>
        </w:tc>
        <w:tc>
          <w:tcPr>
            <w:tcW w:w="536" w:type="pct"/>
            <w:tcBorders>
              <w:top w:val="nil"/>
              <w:left w:val="nil"/>
              <w:bottom w:val="single" w:sz="8" w:space="0" w:color="000000"/>
              <w:right w:val="single" w:sz="8" w:space="0" w:color="000000"/>
            </w:tcBorders>
          </w:tcPr>
          <w:p w14:paraId="0DB2E4F4" w14:textId="03F6FA21" w:rsidR="00F51D50" w:rsidRDefault="00F51D50">
            <w:pPr>
              <w:spacing w:after="240"/>
              <w:jc w:val="center"/>
              <w:rPr>
                <w:rFonts w:ascii="Arial" w:hAnsi="Arial" w:cs="Arial"/>
                <w:lang w:val="en-US"/>
              </w:rPr>
            </w:pPr>
            <w:r>
              <w:rPr>
                <w:rFonts w:ascii="Arial" w:hAnsi="Arial" w:cs="Arial"/>
                <w:lang w:val="en-US"/>
              </w:rPr>
              <w:t>15</w:t>
            </w:r>
          </w:p>
        </w:tc>
      </w:tr>
      <w:bookmarkEnd w:id="34"/>
    </w:tbl>
    <w:p w14:paraId="5567A4AD" w14:textId="77777777" w:rsidR="00BC7EE6" w:rsidRDefault="00BC7EE6" w:rsidP="00BF7734">
      <w:pPr>
        <w:rPr>
          <w:rFonts w:ascii="Arial" w:hAnsi="Arial" w:cs="Arial"/>
        </w:rPr>
      </w:pPr>
    </w:p>
    <w:p w14:paraId="71BEE0A4" w14:textId="18A1B34B" w:rsidR="000D0781" w:rsidRDefault="00D0416E" w:rsidP="00BC7EE6">
      <w:pPr>
        <w:spacing w:after="160"/>
        <w:rPr>
          <w:rFonts w:ascii="Arial" w:hAnsi="Arial" w:cs="Arial"/>
        </w:rPr>
      </w:pPr>
      <w:r>
        <w:rPr>
          <w:rFonts w:ascii="Arial" w:hAnsi="Arial" w:cs="Arial"/>
        </w:rPr>
        <w:lastRenderedPageBreak/>
        <w:t>We</w:t>
      </w:r>
      <w:r w:rsidR="00B83D2F" w:rsidRPr="00B7557F">
        <w:rPr>
          <w:rFonts w:ascii="Arial" w:hAnsi="Arial" w:cs="Arial"/>
        </w:rPr>
        <w:t xml:space="preserve"> responded</w:t>
      </w:r>
      <w:r w:rsidR="00E65FAC">
        <w:rPr>
          <w:rFonts w:ascii="Arial" w:hAnsi="Arial" w:cs="Arial"/>
        </w:rPr>
        <w:t xml:space="preserve"> to</w:t>
      </w:r>
      <w:r w:rsidR="00B83D2F" w:rsidRPr="00B7557F">
        <w:rPr>
          <w:rFonts w:ascii="Arial" w:hAnsi="Arial" w:cs="Arial"/>
        </w:rPr>
        <w:t xml:space="preserve"> </w:t>
      </w:r>
      <w:r w:rsidR="00B83D2F" w:rsidRPr="009A30FB">
        <w:rPr>
          <w:rFonts w:ascii="Arial" w:hAnsi="Arial" w:cs="Arial"/>
        </w:rPr>
        <w:t>1478</w:t>
      </w:r>
      <w:r w:rsidR="00E7521D">
        <w:rPr>
          <w:rStyle w:val="FootnoteReference"/>
          <w:rFonts w:ascii="Arial" w:hAnsi="Arial" w:cs="Arial"/>
        </w:rPr>
        <w:footnoteReference w:id="7"/>
      </w:r>
      <w:r w:rsidR="00B83D2F" w:rsidRPr="00B7557F">
        <w:rPr>
          <w:rFonts w:ascii="Arial" w:hAnsi="Arial" w:cs="Arial"/>
        </w:rPr>
        <w:t xml:space="preserve"> consultations on 946 separate planning applications</w:t>
      </w:r>
      <w:r w:rsidR="00B47D30">
        <w:rPr>
          <w:rFonts w:ascii="Arial" w:hAnsi="Arial" w:cs="Arial"/>
        </w:rPr>
        <w:t xml:space="preserve">, when adjusting for </w:t>
      </w:r>
      <w:r>
        <w:rPr>
          <w:rFonts w:ascii="Arial" w:hAnsi="Arial" w:cs="Arial"/>
        </w:rPr>
        <w:t>cases spanning reporting periods and multiple applications at the same location</w:t>
      </w:r>
      <w:r w:rsidR="00B83D2F" w:rsidRPr="00B7557F">
        <w:rPr>
          <w:rFonts w:ascii="Arial" w:hAnsi="Arial" w:cs="Arial"/>
        </w:rPr>
        <w:t>. 98.4% were resolved in line with SEPA’s advice on flooding</w:t>
      </w:r>
      <w:r w:rsidR="009823BA">
        <w:rPr>
          <w:rFonts w:ascii="Arial" w:hAnsi="Arial" w:cs="Arial"/>
        </w:rPr>
        <w:t>,</w:t>
      </w:r>
      <w:r w:rsidR="009823BA" w:rsidRPr="009823BA">
        <w:rPr>
          <w:rFonts w:ascii="Arial" w:hAnsi="Arial" w:cs="Arial"/>
        </w:rPr>
        <w:t xml:space="preserve"> </w:t>
      </w:r>
      <w:r w:rsidR="00D37197">
        <w:rPr>
          <w:rFonts w:ascii="Arial" w:hAnsi="Arial" w:cs="Arial"/>
        </w:rPr>
        <w:t xml:space="preserve">which is </w:t>
      </w:r>
      <w:r w:rsidR="009823BA">
        <w:rPr>
          <w:rFonts w:ascii="Arial" w:hAnsi="Arial" w:cs="Arial"/>
        </w:rPr>
        <w:t xml:space="preserve">a </w:t>
      </w:r>
      <w:r w:rsidR="00467695">
        <w:rPr>
          <w:rFonts w:ascii="Arial" w:hAnsi="Arial" w:cs="Arial"/>
        </w:rPr>
        <w:t xml:space="preserve">high rate of success but a </w:t>
      </w:r>
      <w:r w:rsidR="009823BA">
        <w:rPr>
          <w:rFonts w:ascii="Arial" w:hAnsi="Arial" w:cs="Arial"/>
        </w:rPr>
        <w:t xml:space="preserve">slight reduction from 2023/24 </w:t>
      </w:r>
      <w:r w:rsidR="00281D08">
        <w:rPr>
          <w:rFonts w:ascii="Arial" w:hAnsi="Arial" w:cs="Arial"/>
        </w:rPr>
        <w:t>of</w:t>
      </w:r>
      <w:r w:rsidR="009823BA">
        <w:rPr>
          <w:rFonts w:ascii="Arial" w:hAnsi="Arial" w:cs="Arial"/>
        </w:rPr>
        <w:t xml:space="preserve"> </w:t>
      </w:r>
      <w:r w:rsidR="009823BA" w:rsidRPr="00B7557F">
        <w:rPr>
          <w:rFonts w:ascii="Arial" w:hAnsi="Arial" w:cs="Arial"/>
        </w:rPr>
        <w:t>approximately 99%</w:t>
      </w:r>
      <w:r w:rsidR="009823BA">
        <w:rPr>
          <w:rFonts w:ascii="Arial" w:hAnsi="Arial" w:cs="Arial"/>
        </w:rPr>
        <w:t xml:space="preserve">.  As a result, </w:t>
      </w:r>
      <w:r w:rsidR="00B83D2F" w:rsidRPr="00B7557F">
        <w:rPr>
          <w:rFonts w:ascii="Arial" w:hAnsi="Arial" w:cs="Arial"/>
        </w:rPr>
        <w:t>15 developments were approved against SEPA’s advice, following notification to Scottish Ministers</w:t>
      </w:r>
      <w:r w:rsidR="000E3C7B">
        <w:rPr>
          <w:rFonts w:ascii="Arial" w:hAnsi="Arial" w:cs="Arial"/>
        </w:rPr>
        <w:t xml:space="preserve">, an increase from 11 developments in 2023/24. </w:t>
      </w:r>
      <w:r w:rsidR="00B83D2F" w:rsidRPr="00B7557F">
        <w:rPr>
          <w:rFonts w:ascii="Arial" w:hAnsi="Arial" w:cs="Arial"/>
        </w:rPr>
        <w:t>Some of this variation is likely attributable to the policy shift that came with the introduction of NPF4 in February 2023 bedd</w:t>
      </w:r>
      <w:r w:rsidR="007A068B">
        <w:rPr>
          <w:rFonts w:ascii="Arial" w:hAnsi="Arial" w:cs="Arial"/>
        </w:rPr>
        <w:t>ing</w:t>
      </w:r>
      <w:r w:rsidR="00B83D2F" w:rsidRPr="00B7557F">
        <w:rPr>
          <w:rFonts w:ascii="Arial" w:hAnsi="Arial" w:cs="Arial"/>
        </w:rPr>
        <w:t xml:space="preserve"> into the planning system.</w:t>
      </w:r>
      <w:r w:rsidR="00B83D2F">
        <w:rPr>
          <w:rFonts w:ascii="Arial" w:hAnsi="Arial" w:cs="Arial"/>
        </w:rPr>
        <w:t xml:space="preserve">  </w:t>
      </w:r>
    </w:p>
    <w:p w14:paraId="7A137CDB" w14:textId="21CC7454" w:rsidR="000D0781" w:rsidRPr="007E47D2" w:rsidRDefault="007E47D2" w:rsidP="00BC7EE6">
      <w:pPr>
        <w:spacing w:after="160"/>
      </w:pPr>
      <w:r w:rsidRPr="00C8033E">
        <w:t xml:space="preserve">During 2024/25, </w:t>
      </w:r>
      <w:r w:rsidR="00D533FF">
        <w:t xml:space="preserve">we </w:t>
      </w:r>
      <w:r w:rsidR="00B93FA5">
        <w:t xml:space="preserve">increased </w:t>
      </w:r>
      <w:r w:rsidR="0075662D">
        <w:t>our</w:t>
      </w:r>
      <w:r w:rsidRPr="00C8033E">
        <w:t xml:space="preserve"> </w:t>
      </w:r>
      <w:r w:rsidR="00771574" w:rsidRPr="00E44EFA">
        <w:t>responses to planning consultations within time</w:t>
      </w:r>
      <w:r w:rsidR="00771574" w:rsidRPr="00E44EFA">
        <w:rPr>
          <w:rFonts w:ascii="Arial" w:hAnsi="Arial" w:cs="Arial"/>
        </w:rPr>
        <w:t>​</w:t>
      </w:r>
      <w:r w:rsidR="00F220A9">
        <w:t xml:space="preserve"> to 86% from </w:t>
      </w:r>
      <w:r w:rsidR="00281D08">
        <w:t>the 2023/24 baseline of 70%</w:t>
      </w:r>
      <w:r w:rsidRPr="00C8033E">
        <w:t>.</w:t>
      </w:r>
    </w:p>
    <w:tbl>
      <w:tblPr>
        <w:tblW w:w="5318" w:type="pct"/>
        <w:tblCellMar>
          <w:left w:w="0" w:type="dxa"/>
          <w:right w:w="0" w:type="dxa"/>
        </w:tblCellMar>
        <w:tblLook w:val="04A0" w:firstRow="1" w:lastRow="0" w:firstColumn="1" w:lastColumn="0" w:noHBand="0" w:noVBand="1"/>
      </w:tblPr>
      <w:tblGrid>
        <w:gridCol w:w="1617"/>
        <w:gridCol w:w="1604"/>
        <w:gridCol w:w="2157"/>
        <w:gridCol w:w="2268"/>
        <w:gridCol w:w="2692"/>
      </w:tblGrid>
      <w:tr w:rsidR="000E7600" w:rsidRPr="00E44EFA" w14:paraId="1BCEDDB6" w14:textId="5AC642B1" w:rsidTr="55941639">
        <w:tc>
          <w:tcPr>
            <w:tcW w:w="782" w:type="pct"/>
            <w:tcBorders>
              <w:top w:val="single" w:sz="8" w:space="0" w:color="3C4741" w:themeColor="text1"/>
              <w:left w:val="single" w:sz="8" w:space="0" w:color="3C4741" w:themeColor="text1"/>
              <w:bottom w:val="single" w:sz="8" w:space="0" w:color="3C4741" w:themeColor="text1"/>
              <w:right w:val="single" w:sz="8" w:space="0" w:color="3C4741" w:themeColor="text1"/>
            </w:tcBorders>
            <w:shd w:val="clear" w:color="auto" w:fill="016574" w:themeFill="accent2"/>
            <w:tcMar>
              <w:top w:w="0" w:type="dxa"/>
              <w:left w:w="108" w:type="dxa"/>
              <w:bottom w:w="0" w:type="dxa"/>
              <w:right w:w="108" w:type="dxa"/>
            </w:tcMar>
            <w:hideMark/>
          </w:tcPr>
          <w:p w14:paraId="6B45BD3E" w14:textId="77777777" w:rsidR="000E7600" w:rsidRPr="00E44EFA" w:rsidRDefault="000E7600" w:rsidP="001632E4">
            <w:pPr>
              <w:rPr>
                <w:b/>
                <w:bCs/>
                <w:color w:val="FFFFFF" w:themeColor="background1"/>
                <w:lang w:val="en-US"/>
              </w:rPr>
            </w:pPr>
            <w:r w:rsidRPr="00E44EFA">
              <w:rPr>
                <w:b/>
                <w:bCs/>
                <w:color w:val="FFFFFF" w:themeColor="background1"/>
                <w:lang w:val="en-US"/>
              </w:rPr>
              <w:t>KPI 03</w:t>
            </w:r>
          </w:p>
        </w:tc>
        <w:tc>
          <w:tcPr>
            <w:tcW w:w="776" w:type="pct"/>
            <w:tcBorders>
              <w:top w:val="single" w:sz="8" w:space="0" w:color="3C4741" w:themeColor="text1"/>
              <w:left w:val="nil"/>
              <w:bottom w:val="single" w:sz="8" w:space="0" w:color="3C4741" w:themeColor="text1"/>
              <w:right w:val="single" w:sz="8" w:space="0" w:color="3C4741" w:themeColor="text1"/>
            </w:tcBorders>
            <w:shd w:val="clear" w:color="auto" w:fill="016574" w:themeFill="accent2"/>
            <w:tcMar>
              <w:top w:w="0" w:type="dxa"/>
              <w:left w:w="108" w:type="dxa"/>
              <w:bottom w:w="0" w:type="dxa"/>
              <w:right w:w="108" w:type="dxa"/>
            </w:tcMar>
            <w:hideMark/>
          </w:tcPr>
          <w:p w14:paraId="6D79E9FC" w14:textId="77777777" w:rsidR="000E7600" w:rsidRPr="00E44EFA" w:rsidRDefault="000E7600" w:rsidP="001632E4">
            <w:pPr>
              <w:rPr>
                <w:b/>
                <w:bCs/>
                <w:color w:val="FFFFFF" w:themeColor="background1"/>
                <w:lang w:val="en-US"/>
              </w:rPr>
            </w:pPr>
            <w:r w:rsidRPr="00E44EFA">
              <w:rPr>
                <w:b/>
                <w:bCs/>
                <w:color w:val="FFFFFF" w:themeColor="background1"/>
                <w:lang w:val="en-US"/>
              </w:rPr>
              <w:t>Baseline</w:t>
            </w:r>
          </w:p>
        </w:tc>
        <w:tc>
          <w:tcPr>
            <w:tcW w:w="1043" w:type="pct"/>
            <w:tcBorders>
              <w:top w:val="single" w:sz="8" w:space="0" w:color="3C4741" w:themeColor="text1"/>
              <w:left w:val="nil"/>
              <w:bottom w:val="single" w:sz="8" w:space="0" w:color="3C4741" w:themeColor="text1"/>
              <w:right w:val="single" w:sz="8" w:space="0" w:color="3C4741" w:themeColor="text1"/>
            </w:tcBorders>
            <w:shd w:val="clear" w:color="auto" w:fill="016574" w:themeFill="accent2"/>
            <w:tcMar>
              <w:top w:w="0" w:type="dxa"/>
              <w:left w:w="108" w:type="dxa"/>
              <w:bottom w:w="0" w:type="dxa"/>
              <w:right w:w="108" w:type="dxa"/>
            </w:tcMar>
            <w:hideMark/>
          </w:tcPr>
          <w:p w14:paraId="79124920" w14:textId="77777777" w:rsidR="000E7600" w:rsidRPr="00E44EFA" w:rsidRDefault="000E7600" w:rsidP="001632E4">
            <w:pPr>
              <w:rPr>
                <w:b/>
                <w:bCs/>
                <w:color w:val="FFFFFF" w:themeColor="background1"/>
                <w:lang w:val="en-US"/>
              </w:rPr>
            </w:pPr>
            <w:r w:rsidRPr="00E44EFA">
              <w:rPr>
                <w:b/>
                <w:bCs/>
                <w:color w:val="FFFFFF" w:themeColor="background1"/>
                <w:lang w:val="en-US"/>
              </w:rPr>
              <w:t>Target</w:t>
            </w:r>
          </w:p>
        </w:tc>
        <w:tc>
          <w:tcPr>
            <w:tcW w:w="1097" w:type="pct"/>
            <w:tcBorders>
              <w:top w:val="single" w:sz="8" w:space="0" w:color="3C4741" w:themeColor="text1"/>
              <w:left w:val="nil"/>
              <w:bottom w:val="single" w:sz="8" w:space="0" w:color="3C4741" w:themeColor="text1"/>
              <w:right w:val="single" w:sz="8" w:space="0" w:color="3C4741" w:themeColor="text1"/>
            </w:tcBorders>
            <w:shd w:val="clear" w:color="auto" w:fill="016574" w:themeFill="accent2"/>
            <w:tcMar>
              <w:top w:w="0" w:type="dxa"/>
              <w:left w:w="108" w:type="dxa"/>
              <w:bottom w:w="0" w:type="dxa"/>
              <w:right w:w="108" w:type="dxa"/>
            </w:tcMar>
            <w:hideMark/>
          </w:tcPr>
          <w:p w14:paraId="4D8C5612" w14:textId="782FFB89" w:rsidR="000E7600" w:rsidRPr="00E44EFA" w:rsidRDefault="000E7600" w:rsidP="001632E4">
            <w:pPr>
              <w:rPr>
                <w:b/>
                <w:bCs/>
                <w:color w:val="FFFFFF" w:themeColor="background1"/>
                <w:lang w:val="en-US"/>
              </w:rPr>
            </w:pPr>
            <w:r w:rsidRPr="00E44EFA">
              <w:rPr>
                <w:b/>
                <w:bCs/>
                <w:color w:val="FFFFFF" w:themeColor="background1"/>
                <w:lang w:val="en-US"/>
              </w:rPr>
              <w:t>Q</w:t>
            </w:r>
            <w:r w:rsidR="00D275BB">
              <w:rPr>
                <w:b/>
                <w:bCs/>
                <w:color w:val="FFFFFF" w:themeColor="background1"/>
                <w:lang w:val="en-US"/>
              </w:rPr>
              <w:t>4</w:t>
            </w:r>
            <w:r w:rsidRPr="00E44EFA">
              <w:rPr>
                <w:b/>
                <w:bCs/>
                <w:color w:val="FFFFFF" w:themeColor="background1"/>
                <w:lang w:val="en-US"/>
              </w:rPr>
              <w:t xml:space="preserve"> </w:t>
            </w:r>
            <w:r w:rsidR="009B2639">
              <w:rPr>
                <w:b/>
                <w:bCs/>
                <w:color w:val="FFFFFF" w:themeColor="background1"/>
                <w:lang w:val="en-US"/>
              </w:rPr>
              <w:t>p</w:t>
            </w:r>
            <w:r w:rsidRPr="00E44EFA">
              <w:rPr>
                <w:b/>
                <w:bCs/>
                <w:color w:val="FFFFFF" w:themeColor="background1"/>
                <w:lang w:val="en-US"/>
              </w:rPr>
              <w:t>erformance</w:t>
            </w:r>
          </w:p>
        </w:tc>
        <w:tc>
          <w:tcPr>
            <w:tcW w:w="1302" w:type="pct"/>
            <w:tcBorders>
              <w:top w:val="single" w:sz="8" w:space="0" w:color="3C4741" w:themeColor="text1"/>
              <w:left w:val="nil"/>
              <w:bottom w:val="single" w:sz="8" w:space="0" w:color="3C4741" w:themeColor="text1"/>
              <w:right w:val="single" w:sz="8" w:space="0" w:color="3C4741" w:themeColor="text1"/>
            </w:tcBorders>
            <w:shd w:val="clear" w:color="auto" w:fill="016574" w:themeFill="accent2"/>
          </w:tcPr>
          <w:p w14:paraId="040C22AD" w14:textId="38350682" w:rsidR="004036E5" w:rsidRDefault="004036E5" w:rsidP="001632E4">
            <w:pPr>
              <w:rPr>
                <w:b/>
                <w:bCs/>
                <w:color w:val="FFFFFF" w:themeColor="background1"/>
                <w:lang w:val="en-US"/>
              </w:rPr>
            </w:pPr>
            <w:r>
              <w:rPr>
                <w:b/>
                <w:bCs/>
                <w:color w:val="FFFFFF" w:themeColor="background1"/>
                <w:lang w:val="en-US"/>
              </w:rPr>
              <w:t>2024/25 result</w:t>
            </w:r>
          </w:p>
        </w:tc>
      </w:tr>
      <w:tr w:rsidR="000E7600" w:rsidRPr="00E44EFA" w14:paraId="1E69FAAB" w14:textId="436570F8" w:rsidTr="55941639">
        <w:tc>
          <w:tcPr>
            <w:tcW w:w="782" w:type="pct"/>
            <w:tcBorders>
              <w:top w:val="nil"/>
              <w:left w:val="single" w:sz="8" w:space="0" w:color="3C4741" w:themeColor="text1"/>
              <w:bottom w:val="single" w:sz="8" w:space="0" w:color="3C4741" w:themeColor="text1"/>
              <w:right w:val="single" w:sz="8" w:space="0" w:color="3C4741" w:themeColor="text1"/>
            </w:tcBorders>
            <w:tcMar>
              <w:top w:w="0" w:type="dxa"/>
              <w:left w:w="108" w:type="dxa"/>
              <w:bottom w:w="0" w:type="dxa"/>
              <w:right w:w="108" w:type="dxa"/>
            </w:tcMar>
            <w:hideMark/>
          </w:tcPr>
          <w:p w14:paraId="6A1C5B8B" w14:textId="77777777" w:rsidR="000E7600" w:rsidRPr="00E44EFA" w:rsidRDefault="000E7600" w:rsidP="001632E4">
            <w:r w:rsidRPr="00E44EFA">
              <w:t>Percentage of responses to planning consultations within time</w:t>
            </w:r>
            <w:r w:rsidRPr="00E44EFA">
              <w:rPr>
                <w:rFonts w:ascii="Arial" w:hAnsi="Arial" w:cs="Arial"/>
              </w:rPr>
              <w:t>​</w:t>
            </w:r>
          </w:p>
        </w:tc>
        <w:tc>
          <w:tcPr>
            <w:tcW w:w="776" w:type="pct"/>
            <w:tcBorders>
              <w:top w:val="nil"/>
              <w:left w:val="nil"/>
              <w:bottom w:val="single" w:sz="8" w:space="0" w:color="3C4741" w:themeColor="text1"/>
              <w:right w:val="single" w:sz="8" w:space="0" w:color="3C4741" w:themeColor="text1"/>
            </w:tcBorders>
            <w:tcMar>
              <w:top w:w="0" w:type="dxa"/>
              <w:left w:w="108" w:type="dxa"/>
              <w:bottom w:w="0" w:type="dxa"/>
              <w:right w:w="108" w:type="dxa"/>
            </w:tcMar>
            <w:hideMark/>
          </w:tcPr>
          <w:p w14:paraId="5CF0C7D3" w14:textId="77777777" w:rsidR="000E7600" w:rsidRPr="00E44EFA" w:rsidRDefault="000E7600" w:rsidP="001632E4">
            <w:pPr>
              <w:rPr>
                <w:lang w:val="en-US"/>
              </w:rPr>
            </w:pPr>
            <w:r>
              <w:t>70% within time cumulatively 2023-24.</w:t>
            </w:r>
          </w:p>
        </w:tc>
        <w:tc>
          <w:tcPr>
            <w:tcW w:w="1043" w:type="pct"/>
            <w:tcBorders>
              <w:top w:val="nil"/>
              <w:left w:val="nil"/>
              <w:bottom w:val="single" w:sz="8" w:space="0" w:color="3C4741" w:themeColor="text1"/>
              <w:right w:val="single" w:sz="8" w:space="0" w:color="3C4741" w:themeColor="text1"/>
            </w:tcBorders>
            <w:tcMar>
              <w:top w:w="0" w:type="dxa"/>
              <w:left w:w="108" w:type="dxa"/>
              <w:bottom w:w="0" w:type="dxa"/>
              <w:right w:w="108" w:type="dxa"/>
            </w:tcMar>
            <w:hideMark/>
          </w:tcPr>
          <w:p w14:paraId="1C2ECBD0" w14:textId="77777777" w:rsidR="000E7600" w:rsidRPr="00E44EFA" w:rsidRDefault="000E7600" w:rsidP="001632E4">
            <w:pPr>
              <w:rPr>
                <w:lang w:val="en-US"/>
              </w:rPr>
            </w:pPr>
            <w:r w:rsidRPr="00E44EFA">
              <w:t>Increase the percentage of consultations responded to within time.</w:t>
            </w:r>
          </w:p>
        </w:tc>
        <w:tc>
          <w:tcPr>
            <w:tcW w:w="1097" w:type="pct"/>
            <w:tcBorders>
              <w:top w:val="nil"/>
              <w:left w:val="nil"/>
              <w:bottom w:val="single" w:sz="8" w:space="0" w:color="3C4741" w:themeColor="text1"/>
              <w:right w:val="single" w:sz="8" w:space="0" w:color="3C4741" w:themeColor="text1"/>
            </w:tcBorders>
            <w:tcMar>
              <w:top w:w="0" w:type="dxa"/>
              <w:left w:w="108" w:type="dxa"/>
              <w:bottom w:w="0" w:type="dxa"/>
              <w:right w:w="108" w:type="dxa"/>
            </w:tcMar>
          </w:tcPr>
          <w:p w14:paraId="4A4D9C17" w14:textId="5814822A" w:rsidR="000E7600" w:rsidRPr="002D1982" w:rsidRDefault="00790D73" w:rsidP="001632E4">
            <w:pPr>
              <w:spacing w:after="120"/>
            </w:pPr>
            <w:r w:rsidRPr="00790D73">
              <w:t>94% of consultations</w:t>
            </w:r>
            <w:r w:rsidR="00E13A03" w:rsidRPr="00E44EFA">
              <w:t xml:space="preserve"> responded to within time</w:t>
            </w:r>
            <w:r w:rsidR="00E13A03">
              <w:t>.</w:t>
            </w:r>
          </w:p>
        </w:tc>
        <w:tc>
          <w:tcPr>
            <w:tcW w:w="1302" w:type="pct"/>
            <w:tcBorders>
              <w:top w:val="nil"/>
              <w:left w:val="nil"/>
              <w:bottom w:val="single" w:sz="8" w:space="0" w:color="3C4741" w:themeColor="text1"/>
              <w:right w:val="single" w:sz="8" w:space="0" w:color="3C4741" w:themeColor="text1"/>
            </w:tcBorders>
          </w:tcPr>
          <w:p w14:paraId="1D4FCB39" w14:textId="75ED0A77" w:rsidR="00925AE8" w:rsidRPr="00790D73" w:rsidRDefault="007C33FB" w:rsidP="001632E4">
            <w:pPr>
              <w:spacing w:after="120"/>
            </w:pPr>
            <w:r>
              <w:t xml:space="preserve">Achieved. </w:t>
            </w:r>
          </w:p>
          <w:p w14:paraId="16CC9FC7" w14:textId="5362F2D7" w:rsidR="00925AE8" w:rsidRPr="00790D73" w:rsidRDefault="00925AE8" w:rsidP="001632E4">
            <w:pPr>
              <w:spacing w:after="120"/>
            </w:pPr>
            <w:r w:rsidRPr="00790D73">
              <w:t>The cumulative figure for the year is 86%</w:t>
            </w:r>
            <w:r w:rsidR="00E13A03">
              <w:t xml:space="preserve"> </w:t>
            </w:r>
            <w:r w:rsidR="00E13A03" w:rsidRPr="00790D73">
              <w:t>of consultations</w:t>
            </w:r>
            <w:r w:rsidR="00E13A03" w:rsidRPr="00E44EFA">
              <w:t xml:space="preserve"> responded to within time</w:t>
            </w:r>
            <w:r w:rsidR="00E13A03">
              <w:t>.</w:t>
            </w:r>
          </w:p>
        </w:tc>
      </w:tr>
    </w:tbl>
    <w:p w14:paraId="1EA7B8F7" w14:textId="77777777" w:rsidR="003E7FE9" w:rsidRDefault="003E7FE9" w:rsidP="000E7600">
      <w:pPr>
        <w:spacing w:line="240" w:lineRule="auto"/>
        <w:rPr>
          <w:rStyle w:val="Heading2Char"/>
          <w:rFonts w:ascii="Arial" w:eastAsia="Arial" w:hAnsi="Arial" w:cs="Arial"/>
          <w:b w:val="0"/>
          <w:color w:val="000000"/>
          <w:sz w:val="24"/>
          <w:szCs w:val="24"/>
        </w:rPr>
      </w:pPr>
      <w:bookmarkStart w:id="35" w:name="_3.5_Achievement_of"/>
      <w:bookmarkEnd w:id="35"/>
    </w:p>
    <w:p w14:paraId="0C9BB5FC" w14:textId="77777777" w:rsidR="003E7FE9" w:rsidRDefault="003E7FE9" w:rsidP="000E7600">
      <w:pPr>
        <w:spacing w:line="240" w:lineRule="auto"/>
        <w:rPr>
          <w:rStyle w:val="Heading2Char"/>
          <w:rFonts w:ascii="Arial" w:eastAsia="Arial" w:hAnsi="Arial" w:cs="Arial"/>
          <w:b w:val="0"/>
          <w:color w:val="000000"/>
          <w:sz w:val="24"/>
          <w:szCs w:val="24"/>
        </w:rPr>
      </w:pPr>
    </w:p>
    <w:p w14:paraId="628CD1B8" w14:textId="77777777" w:rsidR="003E7FE9" w:rsidRDefault="003E7FE9" w:rsidP="000E7600">
      <w:pPr>
        <w:spacing w:line="240" w:lineRule="auto"/>
        <w:rPr>
          <w:rStyle w:val="Heading2Char"/>
          <w:rFonts w:ascii="Arial" w:eastAsia="Arial" w:hAnsi="Arial" w:cs="Arial"/>
          <w:b w:val="0"/>
          <w:color w:val="000000"/>
          <w:sz w:val="24"/>
          <w:szCs w:val="24"/>
        </w:rPr>
      </w:pPr>
    </w:p>
    <w:p w14:paraId="41AFD0B2" w14:textId="77777777" w:rsidR="000E7600" w:rsidRDefault="000E7600" w:rsidP="000E7600">
      <w:pPr>
        <w:spacing w:line="240" w:lineRule="auto"/>
        <w:rPr>
          <w:rStyle w:val="Heading2Char"/>
          <w:rFonts w:ascii="Arial" w:eastAsia="Arial" w:hAnsi="Arial" w:cs="Arial"/>
          <w:b w:val="0"/>
          <w:color w:val="000000"/>
          <w:sz w:val="24"/>
          <w:szCs w:val="24"/>
        </w:rPr>
      </w:pPr>
      <w:r w:rsidRPr="00F465D2">
        <w:rPr>
          <w:b/>
          <w:noProof/>
          <w:color w:val="FFFFFF" w:themeColor="background1"/>
          <w:sz w:val="84"/>
          <w:szCs w:val="84"/>
        </w:rPr>
        <mc:AlternateContent>
          <mc:Choice Requires="wps">
            <w:drawing>
              <wp:anchor distT="0" distB="0" distL="114300" distR="114300" simplePos="0" relativeHeight="251658242" behindDoc="0" locked="0" layoutInCell="1" allowOverlap="1" wp14:anchorId="63E42BD4" wp14:editId="34710A20">
                <wp:simplePos x="0" y="0"/>
                <wp:positionH relativeFrom="margin">
                  <wp:align>left</wp:align>
                </wp:positionH>
                <wp:positionV relativeFrom="paragraph">
                  <wp:posOffset>91109</wp:posOffset>
                </wp:positionV>
                <wp:extent cx="6559219" cy="914400"/>
                <wp:effectExtent l="0" t="0" r="0" b="0"/>
                <wp:wrapNone/>
                <wp:docPr id="1847343575" name="Text Box 19"/>
                <wp:cNvGraphicFramePr/>
                <a:graphic xmlns:a="http://schemas.openxmlformats.org/drawingml/2006/main">
                  <a:graphicData uri="http://schemas.microsoft.com/office/word/2010/wordprocessingShape">
                    <wps:wsp>
                      <wps:cNvSpPr txBox="1"/>
                      <wps:spPr>
                        <a:xfrm>
                          <a:off x="0" y="0"/>
                          <a:ext cx="6559219" cy="914400"/>
                        </a:xfrm>
                        <a:prstGeom prst="rect">
                          <a:avLst/>
                        </a:prstGeom>
                        <a:solidFill>
                          <a:srgbClr val="016574"/>
                        </a:solidFill>
                        <a:ln w="6350">
                          <a:noFill/>
                        </a:ln>
                      </wps:spPr>
                      <wps:txbx>
                        <w:txbxContent>
                          <w:p w14:paraId="13DA17B6" w14:textId="77777777" w:rsidR="000E7600" w:rsidRPr="00482856" w:rsidRDefault="000E7600" w:rsidP="000E7600">
                            <w:pPr>
                              <w:pStyle w:val="Heading1"/>
                              <w:rPr>
                                <w:color w:val="FFFFFF" w:themeColor="background1"/>
                                <w:sz w:val="72"/>
                                <w:szCs w:val="52"/>
                                <w:lang w:val="en-AU"/>
                              </w:rPr>
                            </w:pPr>
                            <w:bookmarkStart w:id="36" w:name="_Toc182387464"/>
                            <w:bookmarkStart w:id="37" w:name="_Toc182388517"/>
                            <w:bookmarkStart w:id="38" w:name="_Toc182388604"/>
                            <w:bookmarkStart w:id="39" w:name="_Toc189054599"/>
                            <w:r>
                              <w:rPr>
                                <w:color w:val="FFFFFF" w:themeColor="background1"/>
                                <w:sz w:val="72"/>
                                <w:szCs w:val="52"/>
                                <w:lang w:val="en-AU"/>
                              </w:rPr>
                              <w:t>Water Environment</w:t>
                            </w:r>
                            <w:bookmarkEnd w:id="36"/>
                            <w:bookmarkEnd w:id="37"/>
                            <w:bookmarkEnd w:id="38"/>
                            <w:bookmarkEnd w:id="39"/>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2BD4" id="_x0000_s1031" type="#_x0000_t202" style="position:absolute;margin-left:0;margin-top:7.15pt;width:516.45pt;height:1in;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" fillcolor="#016574" stroked="f" strokeweight=".5pt">
                <v:textbox>
                  <w:txbxContent>
                    <w:p w14:paraId="13DA17B6" w14:textId="77777777" w:rsidR="000E7600" w:rsidRPr="00482856" w:rsidRDefault="000E7600" w:rsidP="000E7600">
                      <w:pPr>
                        <w:pStyle w:val="Heading1"/>
                        <w:rPr>
                          <w:color w:val="FFFFFF" w:themeColor="background1"/>
                          <w:sz w:val="72"/>
                          <w:szCs w:val="52"/>
                          <w:lang w:val="en-AU"/>
                        </w:rPr>
                      </w:pPr>
                      <w:bookmarkStart w:id="40" w:name="_Toc182387464"/>
                      <w:bookmarkStart w:id="41" w:name="_Toc182388517"/>
                      <w:bookmarkStart w:id="42" w:name="_Toc182388604"/>
                      <w:bookmarkStart w:id="43" w:name="_Toc189054599"/>
                      <w:r>
                        <w:rPr>
                          <w:color w:val="FFFFFF" w:themeColor="background1"/>
                          <w:sz w:val="72"/>
                          <w:szCs w:val="52"/>
                          <w:lang w:val="en-AU"/>
                        </w:rPr>
                        <w:t>Water Environment</w:t>
                      </w:r>
                      <w:bookmarkEnd w:id="40"/>
                      <w:bookmarkEnd w:id="41"/>
                      <w:bookmarkEnd w:id="42"/>
                      <w:bookmarkEnd w:id="43"/>
                      <w:r>
                        <w:rPr>
                          <w:color w:val="FFFFFF" w:themeColor="background1"/>
                          <w:sz w:val="72"/>
                          <w:szCs w:val="52"/>
                          <w:lang w:val="en-AU"/>
                        </w:rPr>
                        <w:t xml:space="preserve"> </w:t>
                      </w:r>
                    </w:p>
                  </w:txbxContent>
                </v:textbox>
                <w10:wrap anchorx="margin"/>
              </v:shape>
            </w:pict>
          </mc:Fallback>
        </mc:AlternateContent>
      </w:r>
    </w:p>
    <w:p w14:paraId="10E61336" w14:textId="77777777" w:rsidR="000E7600" w:rsidRDefault="000E7600" w:rsidP="000E7600">
      <w:pPr>
        <w:spacing w:line="240" w:lineRule="auto"/>
        <w:rPr>
          <w:rStyle w:val="Heading2Char"/>
          <w:rFonts w:ascii="Arial" w:eastAsia="Arial" w:hAnsi="Arial" w:cs="Arial"/>
          <w:b w:val="0"/>
          <w:color w:val="000000"/>
          <w:sz w:val="24"/>
          <w:szCs w:val="24"/>
        </w:rPr>
      </w:pPr>
    </w:p>
    <w:p w14:paraId="657BAA39" w14:textId="77777777" w:rsidR="000E7600" w:rsidRDefault="000E7600" w:rsidP="000E7600">
      <w:pPr>
        <w:spacing w:line="240" w:lineRule="auto"/>
        <w:rPr>
          <w:rStyle w:val="Heading2Char"/>
          <w:rFonts w:ascii="Arial" w:eastAsia="Arial" w:hAnsi="Arial" w:cs="Arial"/>
          <w:b w:val="0"/>
          <w:color w:val="000000"/>
          <w:sz w:val="24"/>
          <w:szCs w:val="24"/>
        </w:rPr>
      </w:pPr>
    </w:p>
    <w:p w14:paraId="543E41F8" w14:textId="77777777" w:rsidR="000E7600" w:rsidRDefault="000E7600" w:rsidP="000E7600">
      <w:pPr>
        <w:spacing w:line="240" w:lineRule="auto"/>
        <w:rPr>
          <w:rStyle w:val="Heading2Char"/>
          <w:rFonts w:ascii="Arial" w:eastAsia="Arial" w:hAnsi="Arial" w:cs="Arial"/>
          <w:b w:val="0"/>
          <w:color w:val="000000"/>
          <w:sz w:val="24"/>
          <w:szCs w:val="24"/>
        </w:rPr>
      </w:pPr>
    </w:p>
    <w:p w14:paraId="7375AB32" w14:textId="77777777" w:rsidR="000E7600" w:rsidRDefault="000E7600" w:rsidP="000E7600">
      <w:pPr>
        <w:spacing w:line="240" w:lineRule="auto"/>
        <w:rPr>
          <w:rStyle w:val="Heading2Char"/>
          <w:rFonts w:ascii="Arial" w:eastAsia="Arial" w:hAnsi="Arial" w:cs="Arial"/>
          <w:b w:val="0"/>
          <w:color w:val="000000"/>
          <w:sz w:val="24"/>
          <w:szCs w:val="24"/>
        </w:rPr>
      </w:pPr>
    </w:p>
    <w:p w14:paraId="043590C8" w14:textId="77777777" w:rsidR="000E7600" w:rsidRDefault="000E7600" w:rsidP="000E7600">
      <w:pPr>
        <w:spacing w:line="240" w:lineRule="auto"/>
        <w:rPr>
          <w:rStyle w:val="Heading2Char"/>
          <w:rFonts w:ascii="Arial" w:eastAsia="Arial" w:hAnsi="Arial" w:cs="Arial"/>
          <w:b w:val="0"/>
          <w:color w:val="000000"/>
          <w:sz w:val="24"/>
          <w:szCs w:val="24"/>
        </w:rPr>
      </w:pPr>
      <w:r>
        <w:rPr>
          <w:b/>
          <w:noProof/>
          <w:color w:val="FFFFFF" w:themeColor="background1"/>
          <w:sz w:val="84"/>
          <w:szCs w:val="84"/>
        </w:rPr>
        <mc:AlternateContent>
          <mc:Choice Requires="wps">
            <w:drawing>
              <wp:anchor distT="0" distB="0" distL="114300" distR="114300" simplePos="0" relativeHeight="251658243" behindDoc="0" locked="0" layoutInCell="1" allowOverlap="1" wp14:anchorId="14FD3B38" wp14:editId="104F9E32">
                <wp:simplePos x="0" y="0"/>
                <wp:positionH relativeFrom="margin">
                  <wp:posOffset>-11844</wp:posOffset>
                </wp:positionH>
                <wp:positionV relativeFrom="paragraph">
                  <wp:posOffset>58282</wp:posOffset>
                </wp:positionV>
                <wp:extent cx="6567777" cy="1300480"/>
                <wp:effectExtent l="0" t="0" r="5080" b="0"/>
                <wp:wrapNone/>
                <wp:docPr id="1399050515" name="Text Box 19"/>
                <wp:cNvGraphicFramePr/>
                <a:graphic xmlns:a="http://schemas.openxmlformats.org/drawingml/2006/main">
                  <a:graphicData uri="http://schemas.microsoft.com/office/word/2010/wordprocessingShape">
                    <wps:wsp>
                      <wps:cNvSpPr txBox="1"/>
                      <wps:spPr>
                        <a:xfrm>
                          <a:off x="0" y="0"/>
                          <a:ext cx="6567777" cy="1300480"/>
                        </a:xfrm>
                        <a:prstGeom prst="rect">
                          <a:avLst/>
                        </a:prstGeom>
                        <a:solidFill>
                          <a:srgbClr val="016574">
                            <a:alpha val="75294"/>
                          </a:srgbClr>
                        </a:solidFill>
                        <a:ln w="6350">
                          <a:noFill/>
                        </a:ln>
                      </wps:spPr>
                      <wps:txbx>
                        <w:txbxContent>
                          <w:p w14:paraId="30CC58F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for the water environment to be protected with no deterioration of condition and that more of our water environment is improved to a good or better condition.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3B38" id="_x0000_s1032" type="#_x0000_t202" style="position:absolute;margin-left:-.95pt;margin-top:4.6pt;width:517.15pt;height:102.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" fillcolor="#016574" stroked="f" strokeweight=".5pt">
                <v:fill opacity="49344f"/>
                <v:textbox>
                  <w:txbxContent>
                    <w:p w14:paraId="30CC58F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for the water environment to be protected with no deterioration of condition and that more of our water environment is improved to a good or better condition.  </w:t>
                      </w:r>
                    </w:p>
                  </w:txbxContent>
                </v:textbox>
                <w10:wrap anchorx="margin"/>
              </v:shape>
            </w:pict>
          </mc:Fallback>
        </mc:AlternateContent>
      </w:r>
    </w:p>
    <w:p w14:paraId="160006A0" w14:textId="77777777" w:rsidR="000E7600" w:rsidRDefault="000E7600" w:rsidP="000E7600">
      <w:pPr>
        <w:spacing w:line="240" w:lineRule="auto"/>
        <w:rPr>
          <w:rStyle w:val="Heading2Char"/>
          <w:rFonts w:ascii="Arial" w:eastAsia="Arial" w:hAnsi="Arial" w:cs="Arial"/>
          <w:b w:val="0"/>
          <w:color w:val="000000"/>
          <w:sz w:val="24"/>
          <w:szCs w:val="24"/>
        </w:rPr>
      </w:pPr>
    </w:p>
    <w:p w14:paraId="1A0AE3EC" w14:textId="77777777" w:rsidR="000E7600" w:rsidRDefault="000E7600" w:rsidP="000E7600">
      <w:pPr>
        <w:spacing w:line="240" w:lineRule="auto"/>
        <w:rPr>
          <w:rStyle w:val="Heading2Char"/>
          <w:rFonts w:ascii="Arial" w:eastAsia="Arial" w:hAnsi="Arial" w:cs="Arial"/>
          <w:b w:val="0"/>
          <w:color w:val="000000"/>
          <w:sz w:val="24"/>
          <w:szCs w:val="24"/>
        </w:rPr>
      </w:pPr>
    </w:p>
    <w:p w14:paraId="2ED68643" w14:textId="77777777" w:rsidR="000E7600" w:rsidRDefault="000E7600" w:rsidP="000E7600">
      <w:pPr>
        <w:spacing w:line="240" w:lineRule="auto"/>
        <w:rPr>
          <w:rStyle w:val="Heading2Char"/>
          <w:rFonts w:ascii="Arial" w:eastAsia="Arial" w:hAnsi="Arial" w:cs="Arial"/>
          <w:b w:val="0"/>
          <w:color w:val="000000"/>
          <w:sz w:val="24"/>
          <w:szCs w:val="24"/>
        </w:rPr>
      </w:pPr>
    </w:p>
    <w:p w14:paraId="76E994A6" w14:textId="77777777" w:rsidR="000E7600" w:rsidRDefault="000E7600" w:rsidP="000E7600">
      <w:pPr>
        <w:spacing w:line="240" w:lineRule="auto"/>
        <w:rPr>
          <w:rStyle w:val="Heading2Char"/>
          <w:rFonts w:ascii="Arial" w:eastAsia="Arial" w:hAnsi="Arial" w:cs="Arial"/>
          <w:b w:val="0"/>
          <w:color w:val="000000"/>
          <w:sz w:val="24"/>
          <w:szCs w:val="24"/>
        </w:rPr>
      </w:pPr>
    </w:p>
    <w:p w14:paraId="79F89C1D" w14:textId="77777777" w:rsidR="000E7600" w:rsidRDefault="000E7600" w:rsidP="000E7600">
      <w:pPr>
        <w:spacing w:line="240" w:lineRule="auto"/>
        <w:rPr>
          <w:rStyle w:val="Heading2Char"/>
          <w:rFonts w:ascii="Arial" w:eastAsia="Arial" w:hAnsi="Arial" w:cs="Arial"/>
          <w:b w:val="0"/>
          <w:color w:val="000000"/>
          <w:sz w:val="24"/>
          <w:szCs w:val="24"/>
        </w:rPr>
      </w:pPr>
    </w:p>
    <w:p w14:paraId="5189EF75" w14:textId="77777777" w:rsidR="000E7600" w:rsidRDefault="000E7600" w:rsidP="000E7600">
      <w:pPr>
        <w:spacing w:line="240" w:lineRule="auto"/>
        <w:rPr>
          <w:rStyle w:val="Heading2Char"/>
          <w:rFonts w:ascii="Arial" w:eastAsia="Arial" w:hAnsi="Arial" w:cs="Arial"/>
          <w:b w:val="0"/>
          <w:color w:val="000000"/>
          <w:sz w:val="24"/>
          <w:szCs w:val="24"/>
        </w:rPr>
      </w:pPr>
    </w:p>
    <w:p w14:paraId="33B43D23" w14:textId="77777777" w:rsidR="000E7600" w:rsidRDefault="000E7600" w:rsidP="000E7600">
      <w:pPr>
        <w:spacing w:line="240" w:lineRule="auto"/>
        <w:rPr>
          <w:rStyle w:val="Heading2Char"/>
          <w:rFonts w:ascii="Arial" w:eastAsia="Arial" w:hAnsi="Arial" w:cs="Arial"/>
          <w:b w:val="0"/>
          <w:color w:val="000000"/>
          <w:sz w:val="24"/>
          <w:szCs w:val="24"/>
        </w:rPr>
      </w:pPr>
    </w:p>
    <w:p w14:paraId="4AF76B99" w14:textId="77777777" w:rsidR="000E7600" w:rsidRDefault="000E7600" w:rsidP="000E7600">
      <w:pPr>
        <w:spacing w:line="240" w:lineRule="auto"/>
        <w:rPr>
          <w:rStyle w:val="Heading2Char"/>
          <w:rFonts w:ascii="Arial" w:eastAsia="Arial" w:hAnsi="Arial" w:cs="Arial"/>
          <w:b w:val="0"/>
          <w:color w:val="000000"/>
          <w:sz w:val="24"/>
          <w:szCs w:val="24"/>
        </w:rPr>
      </w:pPr>
    </w:p>
    <w:p w14:paraId="7AE9CDE6" w14:textId="112DDFD1" w:rsidR="000E7600" w:rsidRDefault="00A74683" w:rsidP="000E7600">
      <w:pPr>
        <w:spacing w:after="240"/>
        <w:rPr>
          <w:rFonts w:ascii="Arial" w:hAnsi="Arial" w:cs="Arial"/>
        </w:rPr>
      </w:pPr>
      <w:r>
        <w:rPr>
          <w:rFonts w:ascii="Arial" w:hAnsi="Arial" w:cs="Arial"/>
        </w:rPr>
        <w:t xml:space="preserve">Scotland is well known for </w:t>
      </w:r>
      <w:r w:rsidR="00481ACA">
        <w:rPr>
          <w:rFonts w:ascii="Arial" w:hAnsi="Arial" w:cs="Arial"/>
        </w:rPr>
        <w:t>the quality of</w:t>
      </w:r>
      <w:r w:rsidR="00BB0065">
        <w:rPr>
          <w:rFonts w:ascii="Arial" w:hAnsi="Arial" w:cs="Arial"/>
        </w:rPr>
        <w:t xml:space="preserve"> its</w:t>
      </w:r>
      <w:r w:rsidR="00827AAB">
        <w:rPr>
          <w:rFonts w:ascii="Arial" w:hAnsi="Arial" w:cs="Arial"/>
        </w:rPr>
        <w:t xml:space="preserve"> water environment</w:t>
      </w:r>
      <w:r w:rsidR="00FB3200">
        <w:rPr>
          <w:rFonts w:ascii="Arial" w:hAnsi="Arial" w:cs="Arial"/>
        </w:rPr>
        <w:t xml:space="preserve"> –</w:t>
      </w:r>
      <w:r w:rsidR="007A775F">
        <w:rPr>
          <w:rFonts w:ascii="Arial" w:hAnsi="Arial" w:cs="Arial"/>
        </w:rPr>
        <w:t xml:space="preserve"> </w:t>
      </w:r>
      <w:r w:rsidR="00FB3200">
        <w:rPr>
          <w:rFonts w:ascii="Arial" w:hAnsi="Arial" w:cs="Arial"/>
        </w:rPr>
        <w:t>our beautiful rivers, lochs</w:t>
      </w:r>
      <w:r w:rsidR="00BA64FF">
        <w:rPr>
          <w:rFonts w:ascii="Arial" w:hAnsi="Arial" w:cs="Arial"/>
        </w:rPr>
        <w:t>, wetlands</w:t>
      </w:r>
      <w:r w:rsidR="00985867">
        <w:rPr>
          <w:rFonts w:ascii="Arial" w:hAnsi="Arial" w:cs="Arial"/>
        </w:rPr>
        <w:t xml:space="preserve"> and seas</w:t>
      </w:r>
      <w:r w:rsidR="00BA64FF">
        <w:rPr>
          <w:rFonts w:ascii="Arial" w:hAnsi="Arial" w:cs="Arial"/>
        </w:rPr>
        <w:t xml:space="preserve">.  </w:t>
      </w:r>
      <w:r w:rsidR="00481ACA">
        <w:rPr>
          <w:rFonts w:ascii="Arial" w:hAnsi="Arial" w:cs="Arial"/>
        </w:rPr>
        <w:t>Our water environment</w:t>
      </w:r>
      <w:r w:rsidR="00BB0065">
        <w:rPr>
          <w:rFonts w:ascii="Arial" w:hAnsi="Arial" w:cs="Arial"/>
        </w:rPr>
        <w:t xml:space="preserve"> supports a rich diversity of wildlife</w:t>
      </w:r>
      <w:r w:rsidR="00254510">
        <w:rPr>
          <w:rFonts w:ascii="Arial" w:hAnsi="Arial" w:cs="Arial"/>
        </w:rPr>
        <w:t xml:space="preserve"> and</w:t>
      </w:r>
      <w:r w:rsidR="00BB0065">
        <w:rPr>
          <w:rFonts w:ascii="Arial" w:hAnsi="Arial" w:cs="Arial"/>
        </w:rPr>
        <w:t xml:space="preserve"> habitats</w:t>
      </w:r>
      <w:r w:rsidR="00254510">
        <w:rPr>
          <w:rFonts w:ascii="Arial" w:hAnsi="Arial" w:cs="Arial"/>
        </w:rPr>
        <w:t xml:space="preserve">.  </w:t>
      </w:r>
      <w:r w:rsidR="00254510">
        <w:rPr>
          <w:rFonts w:ascii="Arial" w:hAnsi="Arial" w:cs="Arial"/>
        </w:rPr>
        <w:lastRenderedPageBreak/>
        <w:t>It plays an important part in our economy and bring</w:t>
      </w:r>
      <w:r w:rsidR="00101CD2">
        <w:rPr>
          <w:rFonts w:ascii="Arial" w:hAnsi="Arial" w:cs="Arial"/>
        </w:rPr>
        <w:t>s with it p</w:t>
      </w:r>
      <w:r w:rsidR="00875E49" w:rsidRPr="7A76FD52">
        <w:rPr>
          <w:color w:val="101010"/>
          <w:shd w:val="clear" w:color="auto" w:fill="FFFFFF"/>
        </w:rPr>
        <w:t>hysical activities and social interaction which can have a great impact on local communities</w:t>
      </w:r>
      <w:r w:rsidR="00875E49">
        <w:rPr>
          <w:color w:val="101010"/>
          <w:shd w:val="clear" w:color="auto" w:fill="FFFFFF"/>
        </w:rPr>
        <w:t>, and health and wellbeing.</w:t>
      </w:r>
      <w:r w:rsidR="00875E49" w:rsidRPr="7A76FD52">
        <w:rPr>
          <w:color w:val="101010"/>
          <w:shd w:val="clear" w:color="auto" w:fill="FFFFFF"/>
        </w:rPr>
        <w:t xml:space="preserve"> </w:t>
      </w:r>
      <w:r w:rsidR="000E7600" w:rsidRPr="00B455D1">
        <w:rPr>
          <w:rFonts w:ascii="Arial" w:hAnsi="Arial" w:cs="Arial"/>
        </w:rPr>
        <w:t xml:space="preserve">Classification is the approach </w:t>
      </w:r>
      <w:r w:rsidR="000E7600">
        <w:rPr>
          <w:rFonts w:ascii="Arial" w:hAnsi="Arial" w:cs="Arial"/>
        </w:rPr>
        <w:t xml:space="preserve">(based on EU and UK guidance) </w:t>
      </w:r>
      <w:r w:rsidR="000E7600" w:rsidRPr="00B455D1">
        <w:rPr>
          <w:rFonts w:ascii="Arial" w:hAnsi="Arial" w:cs="Arial"/>
        </w:rPr>
        <w:t xml:space="preserve">used to define the state of Scotland’s water environment and is produced annually for all </w:t>
      </w:r>
      <w:r w:rsidR="00246006">
        <w:rPr>
          <w:rFonts w:ascii="Arial" w:hAnsi="Arial" w:cs="Arial"/>
        </w:rPr>
        <w:t xml:space="preserve">3,652 </w:t>
      </w:r>
      <w:r w:rsidR="000E7600" w:rsidRPr="00B455D1">
        <w:rPr>
          <w:rFonts w:ascii="Arial" w:hAnsi="Arial" w:cs="Arial"/>
        </w:rPr>
        <w:t xml:space="preserve">water bodies in Scotland. </w:t>
      </w:r>
    </w:p>
    <w:p w14:paraId="6BDA3B34" w14:textId="6BBB9E81" w:rsidR="00D06A56" w:rsidRPr="001C7B4F" w:rsidRDefault="00D06A56" w:rsidP="00D748B3">
      <w:pPr>
        <w:pStyle w:val="Heading3"/>
        <w:rPr>
          <w:rFonts w:ascii="Arial" w:eastAsia="Times New Roman" w:hAnsi="Arial" w:cs="Arial"/>
          <w:lang w:eastAsia="en-GB"/>
        </w:rPr>
      </w:pPr>
      <w:r w:rsidRPr="001C7B4F">
        <w:rPr>
          <w:rFonts w:ascii="Arial" w:eastAsia="Times New Roman" w:hAnsi="Arial" w:cs="Arial"/>
          <w:lang w:eastAsia="en-GB"/>
        </w:rPr>
        <w:t xml:space="preserve">Classification of water bodies </w:t>
      </w:r>
      <w:r w:rsidRPr="00F45A47">
        <w:rPr>
          <w:rFonts w:ascii="Arial" w:eastAsia="Times New Roman" w:hAnsi="Arial" w:cs="Arial"/>
          <w:lang w:eastAsia="en-GB"/>
        </w:rPr>
        <w:t xml:space="preserve">across Scotland </w:t>
      </w:r>
    </w:p>
    <w:p w14:paraId="75F0C7B6" w14:textId="77777777" w:rsidR="00805064" w:rsidRDefault="000E7600" w:rsidP="00805064">
      <w:pPr>
        <w:spacing w:after="160"/>
        <w:rPr>
          <w:rFonts w:ascii="Arial" w:hAnsi="Arial" w:cs="Arial"/>
        </w:rPr>
      </w:pPr>
      <w:r>
        <w:rPr>
          <w:rFonts w:ascii="Arial" w:hAnsi="Arial" w:cs="Arial"/>
        </w:rPr>
        <w:t>We</w:t>
      </w:r>
      <w:r w:rsidRPr="00194421">
        <w:rPr>
          <w:rFonts w:ascii="Arial" w:hAnsi="Arial" w:cs="Arial"/>
        </w:rPr>
        <w:t xml:space="preserve"> completed the 2023 classification of the water environment and </w:t>
      </w:r>
      <w:r>
        <w:rPr>
          <w:rFonts w:ascii="Arial" w:hAnsi="Arial" w:cs="Arial"/>
        </w:rPr>
        <w:t xml:space="preserve">published </w:t>
      </w:r>
      <w:hyperlink r:id="rId34" w:history="1">
        <w:r w:rsidRPr="00D4411E">
          <w:rPr>
            <w:rStyle w:val="Hyperlink"/>
            <w:rFonts w:ascii="Arial" w:hAnsi="Arial" w:cs="Arial"/>
          </w:rPr>
          <w:t>the 2023 State of the Environment Report</w:t>
        </w:r>
      </w:hyperlink>
      <w:r>
        <w:rPr>
          <w:rFonts w:ascii="Arial" w:hAnsi="Arial" w:cs="Arial"/>
        </w:rPr>
        <w:t xml:space="preserve"> on 22 November 2024.  </w:t>
      </w:r>
      <w:r w:rsidRPr="00194421">
        <w:rPr>
          <w:rFonts w:ascii="Arial" w:hAnsi="Arial" w:cs="Arial"/>
        </w:rPr>
        <w:t xml:space="preserve">Since the start of water environment classification for River Basin Management Planning in 2008, the overall condition of Scotland’s water bodies has improved each year. </w:t>
      </w:r>
    </w:p>
    <w:p w14:paraId="3079C1DE" w14:textId="27783212" w:rsidR="00E916B0" w:rsidRDefault="00E916B0" w:rsidP="00805064">
      <w:pPr>
        <w:spacing w:after="160"/>
        <w:rPr>
          <w:rFonts w:cstheme="minorHAnsi"/>
        </w:rPr>
      </w:pPr>
      <w:r w:rsidRPr="006B61A1">
        <w:rPr>
          <w:rFonts w:cstheme="minorHAnsi"/>
        </w:rPr>
        <w:t xml:space="preserve">In 2020, the proportion of our water environment (surface waters and groundwaters combined) assessed as being in good or high overall condition was 66.4%, in 2022 this increased to 67.1%, and in 2023 it increased again to 67.9%. </w:t>
      </w:r>
      <w:r w:rsidRPr="00DB5EBE">
        <w:rPr>
          <w:rFonts w:cstheme="minorHAnsi"/>
        </w:rPr>
        <w:t xml:space="preserve">Specifically, in 2023 the overall condition of 43 water bodies were upgraded </w:t>
      </w:r>
      <w:proofErr w:type="gramStart"/>
      <w:r w:rsidRPr="00DB5EBE">
        <w:rPr>
          <w:rFonts w:cstheme="minorHAnsi"/>
        </w:rPr>
        <w:t>to</w:t>
      </w:r>
      <w:proofErr w:type="gramEnd"/>
      <w:r w:rsidRPr="00DB5EBE">
        <w:rPr>
          <w:rFonts w:cstheme="minorHAnsi"/>
        </w:rPr>
        <w:t xml:space="preserve"> good or high. Only 16 water bodies were downgraded to less than good condition. This means that 3,593 out of 3,652 water bodies, or 98.4%, have not deteriorated.</w:t>
      </w:r>
    </w:p>
    <w:p w14:paraId="1228FABD" w14:textId="3D82AABD" w:rsidR="00F15768" w:rsidRDefault="000E7600" w:rsidP="000E7600">
      <w:pPr>
        <w:spacing w:after="160"/>
        <w:rPr>
          <w:rFonts w:ascii="Arial" w:hAnsi="Arial" w:cs="Arial"/>
        </w:rPr>
      </w:pPr>
      <w:r w:rsidRPr="00194421">
        <w:rPr>
          <w:rFonts w:ascii="Arial" w:hAnsi="Arial" w:cs="Arial"/>
        </w:rPr>
        <w:t>The percentage of surface water bodies that were classed as good or better in 2008 was 61% and is now 65.6%, demonstrating an improvement of 4.6% since 2008.  The number of surface water bodies classed as bad overall condition has decreased from 224 in 2008 to 57 in 2023, an improvement of 74.6% that indicates an upward trend in overall condition.</w:t>
      </w:r>
    </w:p>
    <w:p w14:paraId="3A822259" w14:textId="77777777" w:rsidR="00D86BC7" w:rsidRDefault="00D86BC7" w:rsidP="00376E11">
      <w:pPr>
        <w:spacing w:after="160"/>
      </w:pPr>
    </w:p>
    <w:p w14:paraId="370936A6" w14:textId="77777777" w:rsidR="00D86BC7" w:rsidRDefault="00D86BC7" w:rsidP="00376E11">
      <w:pPr>
        <w:spacing w:after="160"/>
      </w:pPr>
    </w:p>
    <w:p w14:paraId="5F2BAD39" w14:textId="77777777" w:rsidR="00D86BC7" w:rsidRDefault="00D86BC7" w:rsidP="00376E11">
      <w:pPr>
        <w:spacing w:after="160"/>
      </w:pPr>
    </w:p>
    <w:p w14:paraId="2C46D890" w14:textId="77777777" w:rsidR="00D86BC7" w:rsidRDefault="00D86BC7" w:rsidP="00376E11">
      <w:pPr>
        <w:spacing w:after="160"/>
      </w:pPr>
    </w:p>
    <w:p w14:paraId="4B92FCC1" w14:textId="77777777" w:rsidR="00D86BC7" w:rsidRDefault="00D86BC7" w:rsidP="00376E11">
      <w:pPr>
        <w:spacing w:after="160"/>
      </w:pPr>
    </w:p>
    <w:p w14:paraId="0B774AA9" w14:textId="77777777" w:rsidR="00D86BC7" w:rsidRDefault="00D86BC7" w:rsidP="00376E11">
      <w:pPr>
        <w:spacing w:after="160"/>
      </w:pPr>
    </w:p>
    <w:p w14:paraId="65DFBCAA" w14:textId="77777777" w:rsidR="00D86BC7" w:rsidRDefault="00D86BC7" w:rsidP="00376E11">
      <w:pPr>
        <w:spacing w:after="160"/>
      </w:pPr>
    </w:p>
    <w:p w14:paraId="18BB6C88" w14:textId="77777777" w:rsidR="00D86BC7" w:rsidRDefault="00D86BC7" w:rsidP="00376E11">
      <w:pPr>
        <w:spacing w:after="160"/>
      </w:pPr>
    </w:p>
    <w:p w14:paraId="3CB883A7" w14:textId="77777777" w:rsidR="00D86BC7" w:rsidRDefault="00D86BC7" w:rsidP="00376E11">
      <w:pPr>
        <w:spacing w:after="160"/>
      </w:pPr>
    </w:p>
    <w:p w14:paraId="65C3EEB9" w14:textId="0D9F7F9A" w:rsidR="00992E51" w:rsidRDefault="00273252" w:rsidP="00376E11">
      <w:pPr>
        <w:spacing w:after="160"/>
        <w:rPr>
          <w:rFonts w:cstheme="minorHAnsi"/>
        </w:rPr>
      </w:pPr>
      <w:r w:rsidRPr="55941639">
        <w:lastRenderedPageBreak/>
        <w:t>The graph below sho</w:t>
      </w:r>
      <w:r w:rsidR="003E7FE9">
        <w:t>w</w:t>
      </w:r>
      <w:r w:rsidRPr="55941639">
        <w:t xml:space="preserve">s the long-term trend in the overall condition of surface water bodies. </w:t>
      </w:r>
    </w:p>
    <w:p w14:paraId="23EB5EF2" w14:textId="1048F2B9" w:rsidR="00273252" w:rsidRPr="00964C9D" w:rsidRDefault="0001695C" w:rsidP="00376E11">
      <w:pPr>
        <w:spacing w:after="160"/>
        <w:jc w:val="center"/>
        <w:rPr>
          <w:rFonts w:cstheme="minorHAnsi"/>
          <w:b/>
          <w:bCs/>
        </w:rPr>
      </w:pPr>
      <w:r>
        <w:rPr>
          <w:rFonts w:cstheme="minorHAnsi"/>
          <w:b/>
          <w:bCs/>
        </w:rPr>
        <w:t xml:space="preserve">Figure </w:t>
      </w:r>
      <w:r w:rsidR="004A0C58">
        <w:rPr>
          <w:rFonts w:cstheme="minorHAnsi"/>
          <w:b/>
          <w:bCs/>
        </w:rPr>
        <w:t>5</w:t>
      </w:r>
      <w:r>
        <w:rPr>
          <w:rFonts w:cstheme="minorHAnsi"/>
          <w:b/>
          <w:bCs/>
        </w:rPr>
        <w:t xml:space="preserve">: </w:t>
      </w:r>
      <w:r w:rsidR="00273252" w:rsidRPr="00964C9D">
        <w:rPr>
          <w:rFonts w:cstheme="minorHAnsi"/>
          <w:b/>
          <w:bCs/>
        </w:rPr>
        <w:t>Long-term trend in the overall condition of surface water bodies</w:t>
      </w:r>
    </w:p>
    <w:p w14:paraId="17A61CA5" w14:textId="77777777" w:rsidR="00273252" w:rsidRDefault="00273252" w:rsidP="00273252">
      <w:pPr>
        <w:spacing w:after="240"/>
        <w:jc w:val="center"/>
        <w:rPr>
          <w:rFonts w:ascii="Arial" w:eastAsia="Arial" w:hAnsi="Arial" w:cs="Arial"/>
          <w:b/>
          <w:bCs/>
        </w:rPr>
      </w:pPr>
      <w:r w:rsidRPr="006B61A1">
        <w:rPr>
          <w:rFonts w:cstheme="minorHAnsi"/>
          <w:noProof/>
        </w:rPr>
        <w:drawing>
          <wp:inline distT="0" distB="0" distL="0" distR="0" wp14:anchorId="03B591A3" wp14:editId="419167ED">
            <wp:extent cx="6228784" cy="3301344"/>
            <wp:effectExtent l="0" t="0" r="635" b="0"/>
            <wp:docPr id="204830881" name="Picture 204830881" descr="A graph with different coloured bars showing the long term trend in the overall condition of surface water bodies from 2008 until the current classification year. Each bar represents a year and displays the proportion of Scotland’s surface water bodies classified at high, good, moderate, poor and bad statu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3088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28784" cy="3301344"/>
                    </a:xfrm>
                    <a:prstGeom prst="rect">
                      <a:avLst/>
                    </a:prstGeom>
                  </pic:spPr>
                </pic:pic>
              </a:graphicData>
            </a:graphic>
          </wp:inline>
        </w:drawing>
      </w:r>
    </w:p>
    <w:p w14:paraId="52566953" w14:textId="741E0B6F" w:rsidR="00A729A2" w:rsidRDefault="00273252" w:rsidP="00CD2C57">
      <w:pPr>
        <w:spacing w:after="240"/>
      </w:pPr>
      <w:r w:rsidRPr="55941639">
        <w:t>The percentage of groundwater bodies that were classed as good in 2008 was 77.3% and is now 85.9%, demonstrating an improvement of 8.6</w:t>
      </w:r>
      <w:r w:rsidR="00623392" w:rsidRPr="55941639">
        <w:t>%</w:t>
      </w:r>
      <w:r w:rsidR="00115F9A" w:rsidRPr="55941639">
        <w:t xml:space="preserve"> </w:t>
      </w:r>
      <w:r w:rsidRPr="55941639">
        <w:t xml:space="preserve">since 2008.  The graph below shows the long-term trend in the overall condition of groundwater bodies. </w:t>
      </w:r>
    </w:p>
    <w:p w14:paraId="1DD0517C" w14:textId="2CB6F343" w:rsidR="00273252" w:rsidRDefault="0001695C" w:rsidP="00273252">
      <w:pPr>
        <w:jc w:val="center"/>
        <w:rPr>
          <w:rFonts w:cstheme="minorHAnsi"/>
          <w:b/>
          <w:bCs/>
        </w:rPr>
      </w:pPr>
      <w:r>
        <w:rPr>
          <w:rFonts w:cstheme="minorHAnsi"/>
          <w:b/>
          <w:bCs/>
        </w:rPr>
        <w:t xml:space="preserve">Figure </w:t>
      </w:r>
      <w:r w:rsidR="004A0C58">
        <w:rPr>
          <w:rFonts w:cstheme="minorHAnsi"/>
          <w:b/>
          <w:bCs/>
        </w:rPr>
        <w:t>6</w:t>
      </w:r>
      <w:r>
        <w:rPr>
          <w:rFonts w:cstheme="minorHAnsi"/>
          <w:b/>
          <w:bCs/>
        </w:rPr>
        <w:t xml:space="preserve">: </w:t>
      </w:r>
      <w:r w:rsidR="00273252">
        <w:rPr>
          <w:rFonts w:cstheme="minorHAnsi"/>
          <w:b/>
          <w:bCs/>
        </w:rPr>
        <w:t>Long term trend in the overall condition</w:t>
      </w:r>
      <w:r w:rsidR="00273252" w:rsidRPr="00B55B0A">
        <w:rPr>
          <w:rFonts w:cstheme="minorHAnsi"/>
          <w:b/>
          <w:bCs/>
        </w:rPr>
        <w:t xml:space="preserve"> of groundwater bodies </w:t>
      </w:r>
    </w:p>
    <w:p w14:paraId="40FD1FA6" w14:textId="48B108A7" w:rsidR="00273252" w:rsidRPr="00992E51" w:rsidRDefault="00273252" w:rsidP="00D06A56">
      <w:pPr>
        <w:ind w:left="-284"/>
        <w:rPr>
          <w:rFonts w:cstheme="minorHAnsi"/>
          <w:b/>
          <w:bCs/>
        </w:rPr>
      </w:pPr>
      <w:r>
        <w:rPr>
          <w:rFonts w:ascii="Calibri" w:hAnsi="Calibri" w:cs="Calibri"/>
          <w:noProof/>
        </w:rPr>
        <w:drawing>
          <wp:inline distT="0" distB="0" distL="0" distR="0" wp14:anchorId="1C81ADAF" wp14:editId="18821A1E">
            <wp:extent cx="6761039" cy="3104707"/>
            <wp:effectExtent l="0" t="0" r="1905" b="635"/>
            <wp:docPr id="1405534532" name="Picture 12" descr="A graph with different coloured bars showing the long term trend in the overall condition of groundwater bodies from 2008 until the current classification year. Each bar represents a year and displays the proportion of Scotland’s surface water bodies classified at good and poor statu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422916" descr="A graph with different coloured bars showing the long term trend in the overall condition of groundwater bodies from 2008 until the current classification year. Each bar represents a year and displays the proportion of Scotland’s surface water bodies classified at good and poor status for that year. "/>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6766621" cy="3107270"/>
                    </a:xfrm>
                    <a:prstGeom prst="rect">
                      <a:avLst/>
                    </a:prstGeom>
                    <a:noFill/>
                    <a:ln>
                      <a:noFill/>
                    </a:ln>
                  </pic:spPr>
                </pic:pic>
              </a:graphicData>
            </a:graphic>
          </wp:inline>
        </w:drawing>
      </w:r>
    </w:p>
    <w:p w14:paraId="39D72D71" w14:textId="77777777" w:rsidR="00935139" w:rsidRDefault="00935139" w:rsidP="00A729A2">
      <w:pPr>
        <w:spacing w:before="240" w:after="160"/>
        <w:rPr>
          <w:rFonts w:ascii="Arial" w:hAnsi="Arial" w:cs="Arial"/>
        </w:rPr>
      </w:pPr>
      <w:bookmarkStart w:id="44" w:name="_Toc147838989"/>
      <w:bookmarkStart w:id="45" w:name="_Toc172206586"/>
      <w:bookmarkStart w:id="46" w:name="_Toc176867067"/>
      <w:r>
        <w:rPr>
          <w:rFonts w:ascii="Arial" w:hAnsi="Arial" w:cs="Arial"/>
        </w:rPr>
        <w:t xml:space="preserve">Please note that </w:t>
      </w:r>
      <w:r w:rsidRPr="00935139">
        <w:rPr>
          <w:rFonts w:ascii="Arial" w:hAnsi="Arial" w:cs="Arial"/>
        </w:rPr>
        <w:t xml:space="preserve">data </w:t>
      </w:r>
      <w:r>
        <w:rPr>
          <w:rFonts w:ascii="Arial" w:hAnsi="Arial" w:cs="Arial"/>
        </w:rPr>
        <w:t xml:space="preserve">is </w:t>
      </w:r>
      <w:r w:rsidRPr="00935139">
        <w:rPr>
          <w:rFonts w:ascii="Arial" w:hAnsi="Arial" w:cs="Arial"/>
        </w:rPr>
        <w:t xml:space="preserve">not available for 2021 </w:t>
      </w:r>
      <w:r>
        <w:rPr>
          <w:rFonts w:ascii="Arial" w:hAnsi="Arial" w:cs="Arial"/>
        </w:rPr>
        <w:t xml:space="preserve">in both graphs due to the COVID pandemic.  </w:t>
      </w:r>
    </w:p>
    <w:p w14:paraId="0AE270BB" w14:textId="77777777" w:rsidR="00943E01" w:rsidRDefault="00846E44" w:rsidP="00A729A2">
      <w:pPr>
        <w:spacing w:before="240" w:after="160"/>
        <w:rPr>
          <w:rFonts w:ascii="Arial" w:hAnsi="Arial" w:cs="Arial"/>
        </w:rPr>
      </w:pPr>
      <w:r w:rsidRPr="006D6059">
        <w:rPr>
          <w:rFonts w:ascii="Arial" w:hAnsi="Arial" w:cs="Arial"/>
        </w:rPr>
        <w:lastRenderedPageBreak/>
        <w:t>W</w:t>
      </w:r>
      <w:r>
        <w:rPr>
          <w:rFonts w:ascii="Arial" w:hAnsi="Arial" w:cs="Arial"/>
        </w:rPr>
        <w:t>hile we a</w:t>
      </w:r>
      <w:r w:rsidRPr="006D6059">
        <w:rPr>
          <w:rFonts w:ascii="Arial" w:hAnsi="Arial" w:cs="Arial"/>
        </w:rPr>
        <w:t>re not wholly responsible</w:t>
      </w:r>
      <w:r>
        <w:rPr>
          <w:rFonts w:ascii="Arial" w:hAnsi="Arial" w:cs="Arial"/>
        </w:rPr>
        <w:t xml:space="preserve"> for delivering this measure</w:t>
      </w:r>
      <w:r w:rsidRPr="006D6059">
        <w:rPr>
          <w:rFonts w:ascii="Arial" w:hAnsi="Arial" w:cs="Arial"/>
        </w:rPr>
        <w:t>, as the regulator and responsible authority for River Basin Management Planning</w:t>
      </w:r>
      <w:r>
        <w:rPr>
          <w:rFonts w:ascii="Arial" w:hAnsi="Arial" w:cs="Arial"/>
        </w:rPr>
        <w:t>,</w:t>
      </w:r>
      <w:r w:rsidRPr="006D6059">
        <w:rPr>
          <w:rFonts w:ascii="Arial" w:hAnsi="Arial" w:cs="Arial"/>
        </w:rPr>
        <w:t xml:space="preserve"> we are tasked with protecting and improving the water environment</w:t>
      </w:r>
      <w:r>
        <w:rPr>
          <w:rFonts w:ascii="Arial" w:hAnsi="Arial" w:cs="Arial"/>
        </w:rPr>
        <w:t xml:space="preserve">. </w:t>
      </w:r>
      <w:r w:rsidRPr="006D6059">
        <w:rPr>
          <w:rFonts w:ascii="Arial" w:hAnsi="Arial" w:cs="Arial"/>
        </w:rPr>
        <w:t>We</w:t>
      </w:r>
      <w:r>
        <w:rPr>
          <w:rFonts w:ascii="Arial" w:hAnsi="Arial" w:cs="Arial"/>
        </w:rPr>
        <w:t xml:space="preserve"> do this by protecting</w:t>
      </w:r>
      <w:r w:rsidRPr="006D6059">
        <w:rPr>
          <w:rFonts w:ascii="Arial" w:hAnsi="Arial" w:cs="Arial"/>
        </w:rPr>
        <w:t xml:space="preserve"> the water environment from deterioration </w:t>
      </w:r>
      <w:r>
        <w:rPr>
          <w:rFonts w:ascii="Arial" w:hAnsi="Arial" w:cs="Arial"/>
        </w:rPr>
        <w:t>t</w:t>
      </w:r>
      <w:r w:rsidRPr="006D6059">
        <w:rPr>
          <w:rFonts w:ascii="Arial" w:hAnsi="Arial" w:cs="Arial"/>
        </w:rPr>
        <w:t xml:space="preserve">hrough permitting, compliance </w:t>
      </w:r>
      <w:r>
        <w:rPr>
          <w:rFonts w:ascii="Arial" w:hAnsi="Arial" w:cs="Arial"/>
        </w:rPr>
        <w:t>activities</w:t>
      </w:r>
      <w:r w:rsidRPr="006D6059">
        <w:rPr>
          <w:rFonts w:ascii="Arial" w:hAnsi="Arial" w:cs="Arial"/>
        </w:rPr>
        <w:t>, incident response, and our advisory role in relation to new developments</w:t>
      </w:r>
      <w:r>
        <w:rPr>
          <w:rFonts w:ascii="Arial" w:hAnsi="Arial" w:cs="Arial"/>
        </w:rPr>
        <w:t>.</w:t>
      </w:r>
      <w:r w:rsidRPr="006D6059">
        <w:rPr>
          <w:rFonts w:ascii="Arial" w:hAnsi="Arial" w:cs="Arial"/>
        </w:rPr>
        <w:t xml:space="preserve"> We</w:t>
      </w:r>
      <w:r>
        <w:rPr>
          <w:rFonts w:ascii="Arial" w:hAnsi="Arial" w:cs="Arial"/>
        </w:rPr>
        <w:t xml:space="preserve"> also aim to</w:t>
      </w:r>
      <w:r w:rsidRPr="006D6059">
        <w:rPr>
          <w:rFonts w:ascii="Arial" w:hAnsi="Arial" w:cs="Arial"/>
        </w:rPr>
        <w:t xml:space="preserve"> secure improvement through our regulatory work with key sectors and through our deployment of the Water Environment Fund. </w:t>
      </w:r>
    </w:p>
    <w:p w14:paraId="06CD493B" w14:textId="714FA9F2" w:rsidR="00907681" w:rsidRDefault="00943E01" w:rsidP="00EB16B0">
      <w:pPr>
        <w:spacing w:after="160"/>
        <w:rPr>
          <w:rFonts w:ascii="Arial" w:hAnsi="Arial" w:cs="Arial"/>
        </w:rPr>
      </w:pPr>
      <w:r w:rsidRPr="00E76024">
        <w:t>The consistent improvement in water environment quality is a testament to the work of people across the Agency and our partners throughout Scotland who are committed to safeguarding and enhancing our precious water environment.</w:t>
      </w:r>
    </w:p>
    <w:p w14:paraId="296880C5" w14:textId="77777777" w:rsidR="004A0C58" w:rsidRPr="00EB16B0" w:rsidRDefault="004A0C58" w:rsidP="00EB16B0">
      <w:pPr>
        <w:spacing w:after="160"/>
        <w:rPr>
          <w:rFonts w:ascii="Arial" w:hAnsi="Arial" w:cs="Arial"/>
        </w:rPr>
      </w:pPr>
    </w:p>
    <w:p w14:paraId="0520F10F" w14:textId="195970EA" w:rsidR="000E7600" w:rsidRDefault="00B9670E" w:rsidP="000E7600">
      <w:pPr>
        <w:spacing w:line="240" w:lineRule="auto"/>
      </w:pPr>
      <w:r w:rsidRPr="00847010">
        <w:rPr>
          <w:b/>
          <w:noProof/>
          <w:color w:val="FFFFFF" w:themeColor="background1"/>
          <w:sz w:val="84"/>
          <w:szCs w:val="84"/>
        </w:rPr>
        <mc:AlternateContent>
          <mc:Choice Requires="wps">
            <w:drawing>
              <wp:anchor distT="0" distB="0" distL="114300" distR="114300" simplePos="0" relativeHeight="251658244" behindDoc="0" locked="0" layoutInCell="1" allowOverlap="1" wp14:anchorId="594FC873" wp14:editId="174D7336">
                <wp:simplePos x="0" y="0"/>
                <wp:positionH relativeFrom="margin">
                  <wp:align>left</wp:align>
                </wp:positionH>
                <wp:positionV relativeFrom="paragraph">
                  <wp:posOffset>74892</wp:posOffset>
                </wp:positionV>
                <wp:extent cx="6585214" cy="759460"/>
                <wp:effectExtent l="0" t="0" r="6350" b="2540"/>
                <wp:wrapNone/>
                <wp:docPr id="120435070" name="Text Box 19"/>
                <wp:cNvGraphicFramePr/>
                <a:graphic xmlns:a="http://schemas.openxmlformats.org/drawingml/2006/main">
                  <a:graphicData uri="http://schemas.microsoft.com/office/word/2010/wordprocessingShape">
                    <wps:wsp>
                      <wps:cNvSpPr txBox="1"/>
                      <wps:spPr>
                        <a:xfrm>
                          <a:off x="0" y="0"/>
                          <a:ext cx="6585214" cy="759460"/>
                        </a:xfrm>
                        <a:prstGeom prst="rect">
                          <a:avLst/>
                        </a:prstGeom>
                        <a:solidFill>
                          <a:srgbClr val="016574"/>
                        </a:solidFill>
                        <a:ln w="6350">
                          <a:noFill/>
                        </a:ln>
                      </wps:spPr>
                      <wps:txbx>
                        <w:txbxContent>
                          <w:p w14:paraId="2A7CD564" w14:textId="77777777" w:rsidR="000E7600" w:rsidRPr="00482856" w:rsidRDefault="000E7600" w:rsidP="000E7600">
                            <w:pPr>
                              <w:pStyle w:val="Heading1"/>
                              <w:rPr>
                                <w:color w:val="FFFFFF" w:themeColor="background1"/>
                                <w:sz w:val="72"/>
                                <w:szCs w:val="52"/>
                                <w:lang w:val="en-AU"/>
                              </w:rPr>
                            </w:pPr>
                            <w:bookmarkStart w:id="47" w:name="_Toc182387465"/>
                            <w:bookmarkStart w:id="48" w:name="_Toc182388518"/>
                            <w:bookmarkStart w:id="49" w:name="_Toc182388605"/>
                            <w:bookmarkStart w:id="50" w:name="_Toc189054601"/>
                            <w:r>
                              <w:rPr>
                                <w:color w:val="FFFFFF" w:themeColor="background1"/>
                                <w:sz w:val="72"/>
                                <w:szCs w:val="52"/>
                                <w:lang w:val="en-AU"/>
                              </w:rPr>
                              <w:t>Resource Efficiency</w:t>
                            </w:r>
                            <w:bookmarkEnd w:id="47"/>
                            <w:bookmarkEnd w:id="48"/>
                            <w:bookmarkEnd w:id="49"/>
                            <w:bookmarkEnd w:id="50"/>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C873" id="_x0000_s1033" type="#_x0000_t202" style="position:absolute;margin-left:0;margin-top:5.9pt;width:518.5pt;height:59.8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" fillcolor="#016574" stroked="f" strokeweight=".5pt">
                <v:textbox>
                  <w:txbxContent>
                    <w:p w14:paraId="2A7CD564" w14:textId="77777777" w:rsidR="000E7600" w:rsidRPr="00482856" w:rsidRDefault="000E7600" w:rsidP="000E7600">
                      <w:pPr>
                        <w:pStyle w:val="Heading1"/>
                        <w:rPr>
                          <w:color w:val="FFFFFF" w:themeColor="background1"/>
                          <w:sz w:val="72"/>
                          <w:szCs w:val="52"/>
                          <w:lang w:val="en-AU"/>
                        </w:rPr>
                      </w:pPr>
                      <w:bookmarkStart w:id="51" w:name="_Toc182387465"/>
                      <w:bookmarkStart w:id="52" w:name="_Toc182388518"/>
                      <w:bookmarkStart w:id="53" w:name="_Toc182388605"/>
                      <w:bookmarkStart w:id="54" w:name="_Toc189054601"/>
                      <w:r>
                        <w:rPr>
                          <w:color w:val="FFFFFF" w:themeColor="background1"/>
                          <w:sz w:val="72"/>
                          <w:szCs w:val="52"/>
                          <w:lang w:val="en-AU"/>
                        </w:rPr>
                        <w:t>Resource Efficiency</w:t>
                      </w:r>
                      <w:bookmarkEnd w:id="51"/>
                      <w:bookmarkEnd w:id="52"/>
                      <w:bookmarkEnd w:id="53"/>
                      <w:bookmarkEnd w:id="54"/>
                      <w:r>
                        <w:rPr>
                          <w:color w:val="FFFFFF" w:themeColor="background1"/>
                          <w:sz w:val="72"/>
                          <w:szCs w:val="52"/>
                          <w:lang w:val="en-AU"/>
                        </w:rPr>
                        <w:t xml:space="preserve"> </w:t>
                      </w:r>
                    </w:p>
                  </w:txbxContent>
                </v:textbox>
                <w10:wrap anchorx="margin"/>
              </v:shape>
            </w:pict>
          </mc:Fallback>
        </mc:AlternateContent>
      </w:r>
    </w:p>
    <w:p w14:paraId="5BCC712A" w14:textId="77777777" w:rsidR="000E7600" w:rsidRDefault="000E7600" w:rsidP="000E7600">
      <w:pPr>
        <w:spacing w:line="240" w:lineRule="auto"/>
      </w:pPr>
    </w:p>
    <w:p w14:paraId="4D1E493D" w14:textId="77777777" w:rsidR="000E7600" w:rsidRDefault="000E7600" w:rsidP="000E7600">
      <w:pPr>
        <w:spacing w:line="240" w:lineRule="auto"/>
      </w:pPr>
    </w:p>
    <w:p w14:paraId="1DEC96C8" w14:textId="65D8AF4F" w:rsidR="000E7600" w:rsidRDefault="000E7600" w:rsidP="000E7600">
      <w:pPr>
        <w:spacing w:line="240" w:lineRule="auto"/>
      </w:pPr>
    </w:p>
    <w:p w14:paraId="18614688" w14:textId="44CA4749" w:rsidR="000E7600" w:rsidRDefault="007937A5" w:rsidP="000E7600">
      <w:pPr>
        <w:spacing w:line="240" w:lineRule="auto"/>
      </w:pPr>
      <w:r>
        <w:rPr>
          <w:b/>
          <w:noProof/>
          <w:color w:val="FFFFFF" w:themeColor="background1"/>
          <w:sz w:val="84"/>
          <w:szCs w:val="84"/>
        </w:rPr>
        <mc:AlternateContent>
          <mc:Choice Requires="wps">
            <w:drawing>
              <wp:anchor distT="0" distB="0" distL="114300" distR="114300" simplePos="0" relativeHeight="251658245" behindDoc="0" locked="0" layoutInCell="1" allowOverlap="1" wp14:anchorId="2C5F1258" wp14:editId="7F60C65D">
                <wp:simplePos x="0" y="0"/>
                <wp:positionH relativeFrom="margin">
                  <wp:align>left</wp:align>
                </wp:positionH>
                <wp:positionV relativeFrom="paragraph">
                  <wp:posOffset>116871</wp:posOffset>
                </wp:positionV>
                <wp:extent cx="6587119" cy="1575303"/>
                <wp:effectExtent l="0" t="0" r="4445" b="6350"/>
                <wp:wrapNone/>
                <wp:docPr id="2066153890" name="Text Box 19"/>
                <wp:cNvGraphicFramePr/>
                <a:graphic xmlns:a="http://schemas.openxmlformats.org/drawingml/2006/main">
                  <a:graphicData uri="http://schemas.microsoft.com/office/word/2010/wordprocessingShape">
                    <wps:wsp>
                      <wps:cNvSpPr txBox="1"/>
                      <wps:spPr>
                        <a:xfrm>
                          <a:off x="0" y="0"/>
                          <a:ext cx="6587119" cy="1575303"/>
                        </a:xfrm>
                        <a:prstGeom prst="rect">
                          <a:avLst/>
                        </a:prstGeom>
                        <a:solidFill>
                          <a:srgbClr val="016574">
                            <a:alpha val="75294"/>
                          </a:srgbClr>
                        </a:solidFill>
                        <a:ln w="6350">
                          <a:noFill/>
                        </a:ln>
                      </wps:spPr>
                      <wps:txbx>
                        <w:txbxContent>
                          <w:p w14:paraId="12132DE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Our ambition is to fully play our part in helping Scotland to transition to a circular economy, and that the management of waste does not cause harm to the environment or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1258" id="_x0000_s1034" type="#_x0000_t202" style="position:absolute;margin-left:0;margin-top:9.2pt;width:518.65pt;height:124.0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" fillcolor="#016574" stroked="f" strokeweight=".5pt">
                <v:fill opacity="49344f"/>
                <v:textbox>
                  <w:txbxContent>
                    <w:p w14:paraId="12132DE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Our ambition is to fully play our part in helping Scotland to transition to a circular economy, and that the management of waste does not cause harm to the environment or communities.</w:t>
                      </w:r>
                    </w:p>
                  </w:txbxContent>
                </v:textbox>
                <w10:wrap anchorx="margin"/>
              </v:shape>
            </w:pict>
          </mc:Fallback>
        </mc:AlternateContent>
      </w:r>
    </w:p>
    <w:p w14:paraId="66DB9B02" w14:textId="77777777" w:rsidR="000E7600" w:rsidRDefault="000E7600" w:rsidP="000E7600">
      <w:pPr>
        <w:spacing w:line="240" w:lineRule="auto"/>
      </w:pPr>
    </w:p>
    <w:p w14:paraId="11D68022" w14:textId="77777777" w:rsidR="000E7600" w:rsidRDefault="000E7600" w:rsidP="000E7600">
      <w:pPr>
        <w:spacing w:line="240" w:lineRule="auto"/>
      </w:pPr>
    </w:p>
    <w:p w14:paraId="6CFE5B1C" w14:textId="77777777" w:rsidR="000E7600" w:rsidRDefault="000E7600" w:rsidP="000E7600">
      <w:pPr>
        <w:spacing w:line="240" w:lineRule="auto"/>
      </w:pPr>
    </w:p>
    <w:p w14:paraId="74FA3B4D" w14:textId="77777777" w:rsidR="000E7600" w:rsidRDefault="000E7600" w:rsidP="000E7600">
      <w:pPr>
        <w:spacing w:line="240" w:lineRule="auto"/>
      </w:pPr>
    </w:p>
    <w:p w14:paraId="3EC1FC2C" w14:textId="77777777" w:rsidR="000E7600" w:rsidRDefault="000E7600" w:rsidP="000E7600">
      <w:pPr>
        <w:spacing w:line="240" w:lineRule="auto"/>
      </w:pPr>
    </w:p>
    <w:p w14:paraId="32F3FFEC" w14:textId="77777777" w:rsidR="000E7600" w:rsidRDefault="000E7600" w:rsidP="000E7600">
      <w:pPr>
        <w:spacing w:line="240" w:lineRule="auto"/>
      </w:pPr>
    </w:p>
    <w:p w14:paraId="55ADD5B4" w14:textId="77777777" w:rsidR="000E7600" w:rsidRDefault="000E7600" w:rsidP="000E7600">
      <w:pPr>
        <w:spacing w:line="240" w:lineRule="auto"/>
      </w:pPr>
    </w:p>
    <w:p w14:paraId="08EC337C" w14:textId="77777777" w:rsidR="000E7600" w:rsidRDefault="000E7600" w:rsidP="000E7600">
      <w:pPr>
        <w:spacing w:line="240" w:lineRule="auto"/>
      </w:pPr>
    </w:p>
    <w:p w14:paraId="687FCE66" w14:textId="77777777" w:rsidR="000E7600" w:rsidRDefault="000E7600" w:rsidP="000E7600">
      <w:pPr>
        <w:spacing w:line="240" w:lineRule="auto"/>
      </w:pPr>
    </w:p>
    <w:p w14:paraId="7EDFC2D9" w14:textId="17A5984B" w:rsidR="008D78EE" w:rsidRDefault="00D93CA2" w:rsidP="00FF376A">
      <w:pPr>
        <w:spacing w:before="240" w:after="160"/>
        <w:rPr>
          <w:rFonts w:ascii="Arial" w:eastAsia="Arial" w:hAnsi="Arial" w:cs="Arial"/>
          <w:szCs w:val="22"/>
        </w:rPr>
      </w:pPr>
      <w:bookmarkStart w:id="55" w:name="Measure6"/>
      <w:bookmarkEnd w:id="44"/>
      <w:bookmarkEnd w:id="45"/>
      <w:bookmarkEnd w:id="46"/>
      <w:r>
        <w:rPr>
          <w:rFonts w:ascii="Arial" w:eastAsia="Arial" w:hAnsi="Arial" w:cs="Arial"/>
          <w:szCs w:val="22"/>
        </w:rPr>
        <w:t>Scotland’s, and indeed the world</w:t>
      </w:r>
      <w:r w:rsidR="00456ABC">
        <w:rPr>
          <w:rFonts w:ascii="Arial" w:eastAsia="Arial" w:hAnsi="Arial" w:cs="Arial"/>
          <w:szCs w:val="22"/>
        </w:rPr>
        <w:t>’</w:t>
      </w:r>
      <w:r>
        <w:rPr>
          <w:rFonts w:ascii="Arial" w:eastAsia="Arial" w:hAnsi="Arial" w:cs="Arial"/>
          <w:szCs w:val="22"/>
        </w:rPr>
        <w:t>s</w:t>
      </w:r>
      <w:r w:rsidR="00456ABC">
        <w:rPr>
          <w:rFonts w:ascii="Arial" w:eastAsia="Arial" w:hAnsi="Arial" w:cs="Arial"/>
          <w:szCs w:val="22"/>
        </w:rPr>
        <w:t>,</w:t>
      </w:r>
      <w:r>
        <w:rPr>
          <w:rFonts w:ascii="Arial" w:eastAsia="Arial" w:hAnsi="Arial" w:cs="Arial"/>
          <w:szCs w:val="22"/>
        </w:rPr>
        <w:t xml:space="preserve"> </w:t>
      </w:r>
      <w:r w:rsidR="002F24C0">
        <w:rPr>
          <w:rFonts w:ascii="Arial" w:eastAsia="Arial" w:hAnsi="Arial" w:cs="Arial"/>
          <w:szCs w:val="22"/>
        </w:rPr>
        <w:t xml:space="preserve">material </w:t>
      </w:r>
      <w:r>
        <w:rPr>
          <w:rFonts w:ascii="Arial" w:eastAsia="Arial" w:hAnsi="Arial" w:cs="Arial"/>
          <w:szCs w:val="22"/>
        </w:rPr>
        <w:t>resources are under significant stress and in many cases</w:t>
      </w:r>
      <w:r w:rsidR="00FF376A">
        <w:rPr>
          <w:rFonts w:ascii="Arial" w:eastAsia="Arial" w:hAnsi="Arial" w:cs="Arial"/>
          <w:szCs w:val="22"/>
        </w:rPr>
        <w:t>,</w:t>
      </w:r>
      <w:r>
        <w:rPr>
          <w:rFonts w:ascii="Arial" w:eastAsia="Arial" w:hAnsi="Arial" w:cs="Arial"/>
          <w:szCs w:val="22"/>
        </w:rPr>
        <w:t xml:space="preserve"> we are using more than we </w:t>
      </w:r>
      <w:r w:rsidR="00F854A7">
        <w:rPr>
          <w:rFonts w:ascii="Arial" w:eastAsia="Arial" w:hAnsi="Arial" w:cs="Arial"/>
          <w:szCs w:val="22"/>
        </w:rPr>
        <w:t>can</w:t>
      </w:r>
      <w:r w:rsidR="006026CA">
        <w:rPr>
          <w:rFonts w:ascii="Arial" w:eastAsia="Arial" w:hAnsi="Arial" w:cs="Arial"/>
          <w:szCs w:val="22"/>
        </w:rPr>
        <w:t xml:space="preserve"> replenish.  </w:t>
      </w:r>
      <w:r w:rsidR="008D6A1E">
        <w:rPr>
          <w:rFonts w:ascii="Arial" w:eastAsia="Arial" w:hAnsi="Arial" w:cs="Arial"/>
          <w:szCs w:val="22"/>
        </w:rPr>
        <w:t xml:space="preserve">Scotland has </w:t>
      </w:r>
      <w:r w:rsidR="008D6A1E" w:rsidRPr="008D6A1E">
        <w:rPr>
          <w:rFonts w:ascii="Arial" w:eastAsia="Arial" w:hAnsi="Arial" w:cs="Arial"/>
          <w:szCs w:val="22"/>
        </w:rPr>
        <w:t xml:space="preserve">set out an ambitious plan that will help us maximise progress towards a circular economy.  </w:t>
      </w:r>
      <w:r w:rsidR="006026CA">
        <w:rPr>
          <w:rFonts w:ascii="Arial" w:eastAsia="Arial" w:hAnsi="Arial" w:cs="Arial"/>
          <w:szCs w:val="22"/>
        </w:rPr>
        <w:t xml:space="preserve">We have a critical role in </w:t>
      </w:r>
      <w:r w:rsidR="00A15CB7">
        <w:rPr>
          <w:rFonts w:ascii="Arial" w:eastAsia="Arial" w:hAnsi="Arial" w:cs="Arial"/>
          <w:szCs w:val="22"/>
        </w:rPr>
        <w:t xml:space="preserve">regulating those that produce and manage waste, to protect the people of Scotland and </w:t>
      </w:r>
      <w:r w:rsidR="008C7BC4">
        <w:rPr>
          <w:rFonts w:ascii="Arial" w:eastAsia="Arial" w:hAnsi="Arial" w:cs="Arial"/>
          <w:szCs w:val="22"/>
        </w:rPr>
        <w:t xml:space="preserve">their </w:t>
      </w:r>
      <w:r w:rsidR="00A15CB7">
        <w:rPr>
          <w:rFonts w:ascii="Arial" w:eastAsia="Arial" w:hAnsi="Arial" w:cs="Arial"/>
          <w:szCs w:val="22"/>
        </w:rPr>
        <w:t>communities.  We also</w:t>
      </w:r>
      <w:r w:rsidR="00CF4856">
        <w:rPr>
          <w:rFonts w:ascii="Arial" w:eastAsia="Arial" w:hAnsi="Arial" w:cs="Arial"/>
          <w:szCs w:val="22"/>
        </w:rPr>
        <w:t xml:space="preserve"> work with operators to </w:t>
      </w:r>
      <w:r w:rsidR="008D78EE">
        <w:rPr>
          <w:rFonts w:ascii="Arial" w:eastAsia="Arial" w:hAnsi="Arial" w:cs="Arial"/>
          <w:szCs w:val="22"/>
        </w:rPr>
        <w:t xml:space="preserve">create less waste and improve resource efficiency through innovation.  </w:t>
      </w:r>
    </w:p>
    <w:bookmarkEnd w:id="55"/>
    <w:p w14:paraId="7A094143" w14:textId="791EE2D2" w:rsidR="00D06A56" w:rsidRDefault="00D06A56" w:rsidP="00D748B3">
      <w:pPr>
        <w:pStyle w:val="Heading3"/>
        <w:rPr>
          <w:rFonts w:eastAsia="Arial"/>
          <w:szCs w:val="22"/>
        </w:rPr>
      </w:pPr>
      <w:r w:rsidRPr="002A40F6">
        <w:rPr>
          <w:lang w:eastAsia="en-GB"/>
        </w:rPr>
        <w:t xml:space="preserve">Rates of waste to landfill </w:t>
      </w:r>
    </w:p>
    <w:p w14:paraId="59714078" w14:textId="77777777" w:rsidR="001E4A64" w:rsidRDefault="00EB79DE" w:rsidP="001E4A64">
      <w:pPr>
        <w:spacing w:after="160"/>
        <w:rPr>
          <w:rFonts w:ascii="Arial" w:hAnsi="Arial" w:cs="Arial"/>
        </w:rPr>
      </w:pPr>
      <w:r>
        <w:rPr>
          <w:rFonts w:ascii="Arial" w:eastAsia="Arial" w:hAnsi="Arial" w:cs="Arial"/>
          <w:szCs w:val="22"/>
        </w:rPr>
        <w:t>In 2024/25</w:t>
      </w:r>
      <w:r w:rsidR="00631F63">
        <w:rPr>
          <w:rFonts w:ascii="Arial" w:eastAsia="Arial" w:hAnsi="Arial" w:cs="Arial"/>
          <w:szCs w:val="22"/>
        </w:rPr>
        <w:t>,</w:t>
      </w:r>
      <w:r>
        <w:rPr>
          <w:rFonts w:ascii="Arial" w:eastAsia="Arial" w:hAnsi="Arial" w:cs="Arial"/>
          <w:szCs w:val="22"/>
        </w:rPr>
        <w:t xml:space="preserve"> we </w:t>
      </w:r>
      <w:r w:rsidR="00922B50">
        <w:rPr>
          <w:rFonts w:ascii="Arial" w:eastAsia="Arial" w:hAnsi="Arial" w:cs="Arial"/>
          <w:szCs w:val="22"/>
        </w:rPr>
        <w:t>played a</w:t>
      </w:r>
      <w:r w:rsidR="00D2386F">
        <w:rPr>
          <w:rFonts w:ascii="Arial" w:eastAsia="Arial" w:hAnsi="Arial" w:cs="Arial"/>
          <w:szCs w:val="22"/>
        </w:rPr>
        <w:t xml:space="preserve"> contributing role to the national outcome for Scotland to r</w:t>
      </w:r>
      <w:r w:rsidR="00853491">
        <w:rPr>
          <w:rFonts w:ascii="Arial" w:eastAsia="Arial" w:hAnsi="Arial" w:cs="Arial"/>
          <w:szCs w:val="22"/>
        </w:rPr>
        <w:t xml:space="preserve">educe the rates of household waste going to landfill.  </w:t>
      </w:r>
      <w:r w:rsidR="006A5A87">
        <w:rPr>
          <w:rFonts w:ascii="Arial" w:eastAsia="Arial" w:hAnsi="Arial" w:cs="Arial"/>
          <w:szCs w:val="22"/>
        </w:rPr>
        <w:t xml:space="preserve">We are responsible for the collation and publication of the </w:t>
      </w:r>
      <w:r w:rsidR="00E32734">
        <w:rPr>
          <w:rFonts w:ascii="Arial" w:eastAsia="Arial" w:hAnsi="Arial" w:cs="Arial"/>
          <w:szCs w:val="22"/>
        </w:rPr>
        <w:t xml:space="preserve">required </w:t>
      </w:r>
      <w:r w:rsidR="006A5A87">
        <w:rPr>
          <w:rFonts w:ascii="Arial" w:eastAsia="Arial" w:hAnsi="Arial" w:cs="Arial"/>
          <w:szCs w:val="22"/>
        </w:rPr>
        <w:t>data</w:t>
      </w:r>
      <w:r w:rsidR="001E4A64">
        <w:rPr>
          <w:rFonts w:ascii="Arial" w:eastAsia="Arial" w:hAnsi="Arial" w:cs="Arial"/>
          <w:szCs w:val="22"/>
        </w:rPr>
        <w:t>, all of</w:t>
      </w:r>
      <w:r w:rsidR="00E32734">
        <w:rPr>
          <w:rFonts w:ascii="Arial" w:eastAsia="Arial" w:hAnsi="Arial" w:cs="Arial"/>
          <w:szCs w:val="22"/>
        </w:rPr>
        <w:t xml:space="preserve"> which was provided and verified on time, enabling publication of the </w:t>
      </w:r>
      <w:hyperlink r:id="rId38">
        <w:r w:rsidR="00E36516" w:rsidRPr="00281DA7">
          <w:rPr>
            <w:rStyle w:val="Hyperlink"/>
            <w:rFonts w:cs="Arial"/>
          </w:rPr>
          <w:t>Waste Landfilled in Scotland 2023</w:t>
        </w:r>
      </w:hyperlink>
      <w:r w:rsidR="00E36516" w:rsidRPr="00281DA7">
        <w:rPr>
          <w:rFonts w:ascii="Arial" w:hAnsi="Arial" w:cs="Arial"/>
        </w:rPr>
        <w:t xml:space="preserve"> statistics in October 2024</w:t>
      </w:r>
      <w:r w:rsidR="00E36516">
        <w:rPr>
          <w:rFonts w:ascii="Arial" w:hAnsi="Arial" w:cs="Arial"/>
        </w:rPr>
        <w:t>.</w:t>
      </w:r>
      <w:r w:rsidR="00E36516">
        <w:rPr>
          <w:rFonts w:ascii="Arial" w:eastAsia="Arial" w:hAnsi="Arial" w:cs="Arial"/>
          <w:szCs w:val="22"/>
        </w:rPr>
        <w:t xml:space="preserve"> </w:t>
      </w:r>
      <w:r w:rsidR="001E4A64">
        <w:rPr>
          <w:rFonts w:ascii="Arial" w:hAnsi="Arial" w:cs="Arial"/>
        </w:rPr>
        <w:t xml:space="preserve">We worked </w:t>
      </w:r>
      <w:r w:rsidR="001E4A64">
        <w:rPr>
          <w:rFonts w:ascii="Arial" w:hAnsi="Arial" w:cs="Arial"/>
        </w:rPr>
        <w:lastRenderedPageBreak/>
        <w:t xml:space="preserve">in partnership with Scottish Government to publish these official statistics in a </w:t>
      </w:r>
      <w:r w:rsidR="001E4A64" w:rsidRPr="002F47A6">
        <w:rPr>
          <w:rFonts w:ascii="Arial" w:eastAsia="Aptos" w:hAnsi="Arial" w:cs="Arial"/>
        </w:rPr>
        <w:t>new fully accessible and interactive format</w:t>
      </w:r>
      <w:r w:rsidR="001E4A64">
        <w:rPr>
          <w:rFonts w:ascii="Arial" w:eastAsia="Aptos" w:hAnsi="Arial" w:cs="Arial"/>
        </w:rPr>
        <w:t xml:space="preserve">. </w:t>
      </w:r>
      <w:r w:rsidR="001E4A64" w:rsidRPr="002F47A6">
        <w:rPr>
          <w:rFonts w:ascii="Arial" w:eastAsia="Aptos" w:hAnsi="Arial" w:cs="Arial"/>
        </w:rPr>
        <w:t xml:space="preserve"> </w:t>
      </w:r>
    </w:p>
    <w:p w14:paraId="7E8BC82F" w14:textId="2905EAAE" w:rsidR="00D06A56" w:rsidRDefault="00B71169" w:rsidP="00A66953">
      <w:pPr>
        <w:spacing w:after="160"/>
        <w:rPr>
          <w:rFonts w:ascii="Arial" w:hAnsi="Arial" w:cs="Arial"/>
        </w:rPr>
      </w:pPr>
      <w:r w:rsidRPr="55941639">
        <w:rPr>
          <w:rFonts w:ascii="Arial" w:eastAsia="Arial" w:hAnsi="Arial" w:cs="Arial"/>
        </w:rPr>
        <w:t>We are seeing a positive reduction in the rates of waste to landfill reported annually.</w:t>
      </w:r>
      <w:r w:rsidR="00694B5A" w:rsidRPr="00694B5A">
        <w:rPr>
          <w:rFonts w:ascii="Arial" w:eastAsia="Aptos" w:hAnsi="Arial" w:cs="Arial"/>
        </w:rPr>
        <w:t xml:space="preserve"> </w:t>
      </w:r>
      <w:r w:rsidR="00694B5A">
        <w:rPr>
          <w:rFonts w:ascii="Arial" w:eastAsia="Aptos" w:hAnsi="Arial" w:cs="Arial"/>
        </w:rPr>
        <w:t xml:space="preserve">The statistics show </w:t>
      </w:r>
      <w:r w:rsidR="00694B5A" w:rsidRPr="00281DA7">
        <w:rPr>
          <w:rFonts w:ascii="Arial" w:hAnsi="Arial" w:cs="Arial"/>
        </w:rPr>
        <w:t>a 14.8% reduction of household waste landfilled in Scotland from the previous year.</w:t>
      </w:r>
      <w:r w:rsidR="00694B5A" w:rsidRPr="006F2453">
        <w:t xml:space="preserve"> </w:t>
      </w:r>
      <w:r w:rsidR="00694B5A" w:rsidRPr="006F2453">
        <w:rPr>
          <w:rFonts w:ascii="Arial" w:hAnsi="Arial" w:cs="Arial"/>
        </w:rPr>
        <w:t>The total amount of household waste was the lowest amount generated since the start of the current time series in 2011. The amount of Scottish household waste landfilled decreased by 30.2% from 2022 as can be seen in the graph below.</w:t>
      </w:r>
    </w:p>
    <w:p w14:paraId="7BDABB33" w14:textId="72A99076" w:rsidR="00C81A35" w:rsidRDefault="0001695C" w:rsidP="00A66953">
      <w:pPr>
        <w:shd w:val="clear" w:color="auto" w:fill="FFFFFF" w:themeFill="background1"/>
        <w:spacing w:after="160"/>
        <w:jc w:val="center"/>
        <w:rPr>
          <w:rFonts w:ascii="Arial" w:eastAsia="Aptos" w:hAnsi="Arial" w:cs="Arial"/>
          <w:b/>
          <w:bCs/>
        </w:rPr>
      </w:pPr>
      <w:r>
        <w:rPr>
          <w:rFonts w:ascii="Arial" w:eastAsia="Aptos" w:hAnsi="Arial" w:cs="Arial"/>
          <w:b/>
          <w:bCs/>
        </w:rPr>
        <w:t xml:space="preserve">Figure </w:t>
      </w:r>
      <w:r w:rsidR="004A0C58">
        <w:rPr>
          <w:rFonts w:ascii="Arial" w:eastAsia="Aptos" w:hAnsi="Arial" w:cs="Arial"/>
          <w:b/>
          <w:bCs/>
        </w:rPr>
        <w:t>7</w:t>
      </w:r>
      <w:r>
        <w:rPr>
          <w:rFonts w:ascii="Arial" w:eastAsia="Aptos" w:hAnsi="Arial" w:cs="Arial"/>
          <w:b/>
          <w:bCs/>
        </w:rPr>
        <w:t xml:space="preserve">: </w:t>
      </w:r>
      <w:r w:rsidR="00C81A35" w:rsidRPr="006422CE">
        <w:rPr>
          <w:rFonts w:ascii="Arial" w:eastAsia="Aptos" w:hAnsi="Arial" w:cs="Arial"/>
          <w:b/>
          <w:bCs/>
        </w:rPr>
        <w:t>Waste Landfilled in Scotland by Category 2005-2023</w:t>
      </w:r>
    </w:p>
    <w:p w14:paraId="5EC7290D" w14:textId="2E1CACC8" w:rsidR="00C81A35" w:rsidRDefault="00A66953" w:rsidP="004116DE">
      <w:pPr>
        <w:spacing w:after="120"/>
        <w:rPr>
          <w:rFonts w:ascii="Arial" w:hAnsi="Arial" w:cs="Arial"/>
          <w:szCs w:val="22"/>
        </w:rPr>
      </w:pPr>
      <w:r>
        <w:rPr>
          <w:noProof/>
        </w:rPr>
        <w:drawing>
          <wp:inline distT="0" distB="0" distL="0" distR="0" wp14:anchorId="1D1D30C0" wp14:editId="373699FF">
            <wp:extent cx="6184900" cy="2552077"/>
            <wp:effectExtent l="0" t="0" r="6350" b="635"/>
            <wp:docPr id="537739293" name="Picture 537739293" descr="A graph showing the waste landfilled in Scotland by category 2005-2023.  the categories are other, construction wastes, combustion wastes, sorting residues, soils and household and similar was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9293" name="Picture 537739293" descr="A graph showing the waste landfilled in Scotland by category 2005-2023.  the categories are other, construction wastes, combustion wastes, sorting residues, soils and household and similar wastes. "/>
                    <pic:cNvPicPr/>
                  </pic:nvPicPr>
                  <pic:blipFill>
                    <a:blip r:embed="rId39">
                      <a:extLst>
                        <a:ext uri="{28A0092B-C50C-407E-A947-70E740481C1C}">
                          <a14:useLocalDpi xmlns:a14="http://schemas.microsoft.com/office/drawing/2010/main" val="0"/>
                        </a:ext>
                      </a:extLst>
                    </a:blip>
                    <a:stretch>
                      <a:fillRect/>
                    </a:stretch>
                  </pic:blipFill>
                  <pic:spPr>
                    <a:xfrm>
                      <a:off x="0" y="0"/>
                      <a:ext cx="6184900" cy="2552077"/>
                    </a:xfrm>
                    <a:prstGeom prst="rect">
                      <a:avLst/>
                    </a:prstGeom>
                  </pic:spPr>
                </pic:pic>
              </a:graphicData>
            </a:graphic>
          </wp:inline>
        </w:drawing>
      </w:r>
    </w:p>
    <w:p w14:paraId="0A19111B" w14:textId="7C08C5D0" w:rsidR="007115C7" w:rsidRPr="002D1A85" w:rsidRDefault="007435E0" w:rsidP="00A849B6">
      <w:pPr>
        <w:spacing w:after="160"/>
        <w:rPr>
          <w:rFonts w:ascii="Arial" w:hAnsi="Arial" w:cs="Arial"/>
        </w:rPr>
      </w:pPr>
      <w:r>
        <w:rPr>
          <w:rFonts w:ascii="Arial" w:eastAsia="Arial" w:hAnsi="Arial" w:cs="Arial"/>
          <w:szCs w:val="22"/>
        </w:rPr>
        <w:t>Along with publishing the</w:t>
      </w:r>
      <w:r w:rsidRPr="00281DA7" w:rsidDel="00CC5878">
        <w:rPr>
          <w:rFonts w:ascii="Arial" w:hAnsi="Arial" w:cs="Arial"/>
        </w:rPr>
        <w:t xml:space="preserve"> </w:t>
      </w:r>
      <w:r w:rsidRPr="00281DA7">
        <w:rPr>
          <w:rFonts w:ascii="Arial" w:hAnsi="Arial" w:cs="Arial"/>
        </w:rPr>
        <w:t>statistics</w:t>
      </w:r>
      <w:r>
        <w:rPr>
          <w:rFonts w:ascii="Arial" w:hAnsi="Arial" w:cs="Arial"/>
        </w:rPr>
        <w:t xml:space="preserve">, </w:t>
      </w:r>
      <w:r w:rsidR="00C221F5">
        <w:rPr>
          <w:rFonts w:ascii="Arial" w:hAnsi="Arial" w:cs="Arial"/>
        </w:rPr>
        <w:t>we work to deliver actions to digitally disrupt illegal waste collection</w:t>
      </w:r>
      <w:r w:rsidR="00650172">
        <w:rPr>
          <w:rFonts w:ascii="Arial" w:hAnsi="Arial" w:cs="Arial"/>
        </w:rPr>
        <w:t xml:space="preserve"> and </w:t>
      </w:r>
      <w:r w:rsidR="00F71910">
        <w:rPr>
          <w:rFonts w:ascii="Arial" w:hAnsi="Arial" w:cs="Arial"/>
        </w:rPr>
        <w:t>highlight landowner roles and responsibilities.  D</w:t>
      </w:r>
      <w:r w:rsidR="00F71910" w:rsidRPr="00C54AA7">
        <w:rPr>
          <w:rFonts w:ascii="Arial" w:hAnsi="Arial" w:cs="Arial"/>
        </w:rPr>
        <w:t>isruption efforts are focused on both overt challenge of operators and follow-up formal enforcement when there is sufficiency of evidence.</w:t>
      </w:r>
      <w:r w:rsidR="00E11ED7">
        <w:rPr>
          <w:rFonts w:ascii="Arial" w:hAnsi="Arial" w:cs="Arial"/>
        </w:rPr>
        <w:t xml:space="preserve"> Below we have </w:t>
      </w:r>
      <w:r w:rsidR="00166D1F">
        <w:rPr>
          <w:rFonts w:ascii="Arial" w:hAnsi="Arial" w:cs="Arial"/>
        </w:rPr>
        <w:t>captured</w:t>
      </w:r>
      <w:r w:rsidR="00E0420D">
        <w:rPr>
          <w:rFonts w:ascii="Arial" w:hAnsi="Arial" w:cs="Arial"/>
        </w:rPr>
        <w:t xml:space="preserve"> a breakdown of our actions</w:t>
      </w:r>
      <w:r w:rsidR="00A03D6C">
        <w:rPr>
          <w:rFonts w:ascii="Arial" w:hAnsi="Arial" w:cs="Arial"/>
        </w:rPr>
        <w:t xml:space="preserve"> taken</w:t>
      </w:r>
      <w:r w:rsidR="00E0420D">
        <w:rPr>
          <w:rFonts w:ascii="Arial" w:hAnsi="Arial" w:cs="Arial"/>
        </w:rPr>
        <w:t xml:space="preserve"> this year. Please note this is</w:t>
      </w:r>
      <w:r w:rsidR="00166D1F">
        <w:rPr>
          <w:rFonts w:ascii="Arial" w:hAnsi="Arial" w:cs="Arial"/>
        </w:rPr>
        <w:t xml:space="preserve"> </w:t>
      </w:r>
      <w:r w:rsidR="000E0D8C">
        <w:rPr>
          <w:rFonts w:ascii="Arial" w:hAnsi="Arial" w:cs="Arial"/>
        </w:rPr>
        <w:t>the first full year</w:t>
      </w:r>
      <w:r w:rsidR="00E0420D">
        <w:rPr>
          <w:rFonts w:ascii="Arial" w:hAnsi="Arial" w:cs="Arial"/>
        </w:rPr>
        <w:t xml:space="preserve"> of data.</w:t>
      </w:r>
    </w:p>
    <w:tbl>
      <w:tblPr>
        <w:tblStyle w:val="TableGrid"/>
        <w:tblW w:w="9776" w:type="dxa"/>
        <w:jc w:val="center"/>
        <w:tblLook w:val="04A0" w:firstRow="1" w:lastRow="0" w:firstColumn="1" w:lastColumn="0" w:noHBand="0" w:noVBand="1"/>
      </w:tblPr>
      <w:tblGrid>
        <w:gridCol w:w="6033"/>
        <w:gridCol w:w="3743"/>
      </w:tblGrid>
      <w:tr w:rsidR="002D1A85" w14:paraId="168600F3" w14:textId="69CABAD6" w:rsidTr="00166D1F">
        <w:trPr>
          <w:jc w:val="center"/>
        </w:trPr>
        <w:tc>
          <w:tcPr>
            <w:tcW w:w="6033" w:type="dxa"/>
            <w:shd w:val="clear" w:color="auto" w:fill="016574" w:themeFill="accent2"/>
          </w:tcPr>
          <w:p w14:paraId="660361DB" w14:textId="77777777" w:rsidR="002D1A85" w:rsidRPr="00820CD2" w:rsidRDefault="002D1A85" w:rsidP="00166D1F">
            <w:pPr>
              <w:pStyle w:val="ListParagraph"/>
              <w:spacing w:after="240" w:line="360" w:lineRule="auto"/>
              <w:ind w:left="0"/>
              <w:rPr>
                <w:rFonts w:ascii="Arial" w:hAnsi="Arial" w:cs="Arial"/>
                <w:b/>
                <w:bCs/>
                <w:color w:val="FFFFFF" w:themeColor="background1"/>
                <w:sz w:val="24"/>
              </w:rPr>
            </w:pPr>
            <w:r w:rsidRPr="00820CD2">
              <w:rPr>
                <w:rFonts w:ascii="Arial" w:hAnsi="Arial" w:cs="Arial"/>
                <w:b/>
                <w:bCs/>
                <w:color w:val="FFFFFF" w:themeColor="background1"/>
                <w:sz w:val="24"/>
              </w:rPr>
              <w:t>Action</w:t>
            </w:r>
          </w:p>
        </w:tc>
        <w:tc>
          <w:tcPr>
            <w:tcW w:w="3743" w:type="dxa"/>
            <w:shd w:val="clear" w:color="auto" w:fill="016574" w:themeFill="accent2"/>
          </w:tcPr>
          <w:p w14:paraId="216EA333" w14:textId="0B619FF8" w:rsidR="002D1A85" w:rsidRDefault="002D1A85" w:rsidP="002D1A85">
            <w:pPr>
              <w:pStyle w:val="ListParagraph"/>
              <w:spacing w:after="240" w:line="360" w:lineRule="auto"/>
              <w:ind w:left="0"/>
              <w:jc w:val="center"/>
              <w:rPr>
                <w:b/>
                <w:bCs/>
                <w:color w:val="FFFFFF" w:themeColor="background1"/>
              </w:rPr>
            </w:pPr>
            <w:r>
              <w:rPr>
                <w:b/>
                <w:bCs/>
                <w:color w:val="FFFFFF" w:themeColor="background1"/>
              </w:rPr>
              <w:t>2024/25 result</w:t>
            </w:r>
          </w:p>
        </w:tc>
      </w:tr>
      <w:tr w:rsidR="002D1A85" w14:paraId="0F684141" w14:textId="44E65D4D" w:rsidTr="00A03D6C">
        <w:trPr>
          <w:trHeight w:val="283"/>
          <w:jc w:val="center"/>
        </w:trPr>
        <w:tc>
          <w:tcPr>
            <w:tcW w:w="6033" w:type="dxa"/>
            <w:vAlign w:val="center"/>
          </w:tcPr>
          <w:p w14:paraId="2DDF30A3" w14:textId="77777777" w:rsidR="002D1A85" w:rsidRPr="002D1A85" w:rsidRDefault="002D1A85" w:rsidP="00A03D6C">
            <w:pPr>
              <w:pStyle w:val="ListParagraph"/>
              <w:spacing w:after="240" w:line="360" w:lineRule="auto"/>
              <w:ind w:left="0"/>
              <w:rPr>
                <w:rFonts w:ascii="Arial" w:hAnsi="Arial" w:cs="Arial"/>
                <w:sz w:val="24"/>
              </w:rPr>
            </w:pPr>
            <w:r w:rsidRPr="002D1A85">
              <w:rPr>
                <w:rFonts w:ascii="Arial" w:hAnsi="Arial" w:cs="Arial"/>
                <w:sz w:val="24"/>
              </w:rPr>
              <w:t>Information Notices Issued</w:t>
            </w:r>
          </w:p>
        </w:tc>
        <w:tc>
          <w:tcPr>
            <w:tcW w:w="3743" w:type="dxa"/>
            <w:vAlign w:val="center"/>
          </w:tcPr>
          <w:p w14:paraId="54961B94" w14:textId="5797E3ED" w:rsidR="002D1A85" w:rsidRPr="00261454" w:rsidRDefault="002D1A85" w:rsidP="00A03D6C">
            <w:pPr>
              <w:pStyle w:val="ListParagraph"/>
              <w:spacing w:after="240" w:line="360" w:lineRule="auto"/>
              <w:ind w:left="0"/>
              <w:jc w:val="center"/>
              <w:rPr>
                <w:sz w:val="24"/>
                <w:szCs w:val="28"/>
              </w:rPr>
            </w:pPr>
            <w:r>
              <w:rPr>
                <w:sz w:val="24"/>
                <w:szCs w:val="28"/>
              </w:rPr>
              <w:t>13</w:t>
            </w:r>
          </w:p>
        </w:tc>
      </w:tr>
      <w:tr w:rsidR="002D1A85" w14:paraId="6B22BBB7" w14:textId="7113D64C" w:rsidTr="00A03D6C">
        <w:trPr>
          <w:trHeight w:val="283"/>
          <w:jc w:val="center"/>
        </w:trPr>
        <w:tc>
          <w:tcPr>
            <w:tcW w:w="6033" w:type="dxa"/>
            <w:vAlign w:val="center"/>
          </w:tcPr>
          <w:p w14:paraId="2D9C191B" w14:textId="77777777" w:rsidR="002D1A85" w:rsidRPr="002D1A85" w:rsidRDefault="002D1A85" w:rsidP="00A03D6C">
            <w:pPr>
              <w:pStyle w:val="ListParagraph"/>
              <w:spacing w:after="240" w:line="360" w:lineRule="auto"/>
              <w:ind w:left="0"/>
              <w:rPr>
                <w:rFonts w:ascii="Arial" w:hAnsi="Arial" w:cs="Arial"/>
                <w:sz w:val="24"/>
              </w:rPr>
            </w:pPr>
            <w:r w:rsidRPr="002D1A85">
              <w:rPr>
                <w:rFonts w:ascii="Arial" w:hAnsi="Arial" w:cs="Arial"/>
                <w:sz w:val="24"/>
              </w:rPr>
              <w:t>Profiles closed</w:t>
            </w:r>
          </w:p>
        </w:tc>
        <w:tc>
          <w:tcPr>
            <w:tcW w:w="3743" w:type="dxa"/>
            <w:vAlign w:val="center"/>
          </w:tcPr>
          <w:p w14:paraId="211104AB" w14:textId="73625F13" w:rsidR="002D1A85" w:rsidRPr="00261454" w:rsidRDefault="002D1A85" w:rsidP="00A03D6C">
            <w:pPr>
              <w:pStyle w:val="ListParagraph"/>
              <w:spacing w:after="240" w:line="360" w:lineRule="auto"/>
              <w:ind w:left="0"/>
              <w:jc w:val="center"/>
              <w:rPr>
                <w:sz w:val="24"/>
                <w:szCs w:val="28"/>
              </w:rPr>
            </w:pPr>
            <w:r>
              <w:rPr>
                <w:sz w:val="24"/>
                <w:szCs w:val="28"/>
              </w:rPr>
              <w:t>28</w:t>
            </w:r>
          </w:p>
        </w:tc>
      </w:tr>
      <w:tr w:rsidR="002D1A85" w14:paraId="016E9800" w14:textId="55F45991" w:rsidTr="00A03D6C">
        <w:trPr>
          <w:trHeight w:val="283"/>
          <w:jc w:val="center"/>
        </w:trPr>
        <w:tc>
          <w:tcPr>
            <w:tcW w:w="6033" w:type="dxa"/>
            <w:vAlign w:val="center"/>
          </w:tcPr>
          <w:p w14:paraId="2E884F8C" w14:textId="77777777" w:rsidR="002D1A85" w:rsidRPr="002D1A85" w:rsidRDefault="002D1A85" w:rsidP="00A03D6C">
            <w:pPr>
              <w:pStyle w:val="ListParagraph"/>
              <w:spacing w:after="240" w:line="360" w:lineRule="auto"/>
              <w:ind w:left="0"/>
              <w:rPr>
                <w:rFonts w:ascii="Arial" w:hAnsi="Arial" w:cs="Arial"/>
                <w:sz w:val="24"/>
              </w:rPr>
            </w:pPr>
            <w:r w:rsidRPr="002D1A85">
              <w:rPr>
                <w:rFonts w:ascii="Arial" w:hAnsi="Arial" w:cs="Arial"/>
                <w:sz w:val="24"/>
              </w:rPr>
              <w:t>Texts to unlicensed operators</w:t>
            </w:r>
          </w:p>
        </w:tc>
        <w:tc>
          <w:tcPr>
            <w:tcW w:w="3743" w:type="dxa"/>
            <w:vAlign w:val="center"/>
          </w:tcPr>
          <w:p w14:paraId="1A1CF761" w14:textId="102AB5D2" w:rsidR="002D1A85" w:rsidRPr="00261454" w:rsidRDefault="002D1A85" w:rsidP="00A03D6C">
            <w:pPr>
              <w:pStyle w:val="ListParagraph"/>
              <w:spacing w:after="240" w:line="360" w:lineRule="auto"/>
              <w:ind w:left="0"/>
              <w:jc w:val="center"/>
              <w:rPr>
                <w:sz w:val="24"/>
                <w:szCs w:val="28"/>
              </w:rPr>
            </w:pPr>
            <w:r>
              <w:rPr>
                <w:sz w:val="24"/>
                <w:szCs w:val="28"/>
              </w:rPr>
              <w:t>59</w:t>
            </w:r>
          </w:p>
        </w:tc>
      </w:tr>
      <w:tr w:rsidR="002D1A85" w14:paraId="0E6A4FEF" w14:textId="791EE0B0" w:rsidTr="00A03D6C">
        <w:trPr>
          <w:trHeight w:val="283"/>
          <w:jc w:val="center"/>
        </w:trPr>
        <w:tc>
          <w:tcPr>
            <w:tcW w:w="6033" w:type="dxa"/>
            <w:vAlign w:val="center"/>
          </w:tcPr>
          <w:p w14:paraId="0AC9DA8C" w14:textId="77777777" w:rsidR="002D1A85" w:rsidRPr="002D1A85" w:rsidRDefault="002D1A85" w:rsidP="00A03D6C">
            <w:pPr>
              <w:pStyle w:val="ListParagraph"/>
              <w:spacing w:after="240" w:line="360" w:lineRule="auto"/>
              <w:ind w:left="0"/>
              <w:rPr>
                <w:rFonts w:ascii="Arial" w:hAnsi="Arial" w:cs="Arial"/>
                <w:sz w:val="24"/>
              </w:rPr>
            </w:pPr>
            <w:r w:rsidRPr="002D1A85">
              <w:rPr>
                <w:rFonts w:ascii="Arial" w:hAnsi="Arial" w:cs="Arial"/>
                <w:sz w:val="24"/>
              </w:rPr>
              <w:t>Public Facebook posts</w:t>
            </w:r>
          </w:p>
        </w:tc>
        <w:tc>
          <w:tcPr>
            <w:tcW w:w="3743" w:type="dxa"/>
            <w:vAlign w:val="center"/>
          </w:tcPr>
          <w:p w14:paraId="309EB2BB" w14:textId="77AC40BF" w:rsidR="002D1A85" w:rsidRPr="00261454" w:rsidRDefault="002D1A85" w:rsidP="00A03D6C">
            <w:pPr>
              <w:pStyle w:val="ListParagraph"/>
              <w:spacing w:after="240" w:line="360" w:lineRule="auto"/>
              <w:ind w:left="0"/>
              <w:jc w:val="center"/>
              <w:rPr>
                <w:sz w:val="24"/>
                <w:szCs w:val="28"/>
              </w:rPr>
            </w:pPr>
            <w:r>
              <w:rPr>
                <w:sz w:val="24"/>
                <w:szCs w:val="28"/>
              </w:rPr>
              <w:t>84</w:t>
            </w:r>
          </w:p>
        </w:tc>
      </w:tr>
      <w:tr w:rsidR="002D1A85" w14:paraId="0CC26B9C" w14:textId="0EB30803" w:rsidTr="00A03D6C">
        <w:trPr>
          <w:trHeight w:val="283"/>
          <w:jc w:val="center"/>
        </w:trPr>
        <w:tc>
          <w:tcPr>
            <w:tcW w:w="6033" w:type="dxa"/>
            <w:vAlign w:val="center"/>
          </w:tcPr>
          <w:p w14:paraId="1F89320F" w14:textId="77777777" w:rsidR="002D1A85" w:rsidRPr="002D1A85" w:rsidRDefault="002D1A85" w:rsidP="00A03D6C">
            <w:pPr>
              <w:pStyle w:val="ListParagraph"/>
              <w:spacing w:after="240" w:line="360" w:lineRule="auto"/>
              <w:ind w:left="0"/>
              <w:rPr>
                <w:rFonts w:ascii="Arial" w:hAnsi="Arial" w:cs="Arial"/>
                <w:sz w:val="24"/>
              </w:rPr>
            </w:pPr>
            <w:r w:rsidRPr="002D1A85">
              <w:rPr>
                <w:rFonts w:ascii="Arial" w:hAnsi="Arial" w:cs="Arial"/>
                <w:sz w:val="24"/>
              </w:rPr>
              <w:t>Waste Carrier Applications Received</w:t>
            </w:r>
          </w:p>
        </w:tc>
        <w:tc>
          <w:tcPr>
            <w:tcW w:w="3743" w:type="dxa"/>
            <w:vAlign w:val="center"/>
          </w:tcPr>
          <w:p w14:paraId="0547110B" w14:textId="263CE2D0" w:rsidR="002D1A85" w:rsidRPr="00261454" w:rsidRDefault="002D1A85" w:rsidP="00A03D6C">
            <w:pPr>
              <w:pStyle w:val="ListParagraph"/>
              <w:spacing w:after="240" w:line="360" w:lineRule="auto"/>
              <w:ind w:left="0"/>
              <w:jc w:val="center"/>
              <w:rPr>
                <w:sz w:val="24"/>
                <w:szCs w:val="28"/>
              </w:rPr>
            </w:pPr>
            <w:r>
              <w:rPr>
                <w:sz w:val="24"/>
                <w:szCs w:val="28"/>
              </w:rPr>
              <w:t>9</w:t>
            </w:r>
          </w:p>
        </w:tc>
      </w:tr>
      <w:tr w:rsidR="002D1A85" w14:paraId="328101F3" w14:textId="2E4B2320" w:rsidTr="00A03D6C">
        <w:trPr>
          <w:trHeight w:val="283"/>
          <w:jc w:val="center"/>
        </w:trPr>
        <w:tc>
          <w:tcPr>
            <w:tcW w:w="6033" w:type="dxa"/>
            <w:vAlign w:val="center"/>
          </w:tcPr>
          <w:p w14:paraId="19A6E8CF" w14:textId="77777777" w:rsidR="002D1A85" w:rsidRPr="002D1A85" w:rsidRDefault="002D1A85" w:rsidP="00A03D6C">
            <w:pPr>
              <w:pStyle w:val="ListParagraph"/>
              <w:spacing w:after="240" w:line="360" w:lineRule="auto"/>
              <w:ind w:left="0"/>
              <w:rPr>
                <w:rFonts w:ascii="Arial" w:hAnsi="Arial" w:cs="Arial"/>
                <w:sz w:val="24"/>
              </w:rPr>
            </w:pPr>
            <w:r w:rsidRPr="002D1A85">
              <w:rPr>
                <w:rFonts w:ascii="Arial" w:hAnsi="Arial" w:cs="Arial"/>
                <w:sz w:val="24"/>
              </w:rPr>
              <w:lastRenderedPageBreak/>
              <w:t>Fixed Monetary Penalties Issued</w:t>
            </w:r>
          </w:p>
        </w:tc>
        <w:tc>
          <w:tcPr>
            <w:tcW w:w="3743" w:type="dxa"/>
            <w:vAlign w:val="center"/>
          </w:tcPr>
          <w:p w14:paraId="138F4D42" w14:textId="08D6101F" w:rsidR="002D1A85" w:rsidRPr="00261454" w:rsidRDefault="002D1A85" w:rsidP="00A03D6C">
            <w:pPr>
              <w:pStyle w:val="ListParagraph"/>
              <w:spacing w:after="240" w:line="360" w:lineRule="auto"/>
              <w:ind w:left="0"/>
              <w:jc w:val="center"/>
              <w:rPr>
                <w:sz w:val="24"/>
                <w:szCs w:val="28"/>
              </w:rPr>
            </w:pPr>
            <w:r>
              <w:rPr>
                <w:sz w:val="24"/>
                <w:szCs w:val="28"/>
              </w:rPr>
              <w:t>7</w:t>
            </w:r>
          </w:p>
        </w:tc>
      </w:tr>
    </w:tbl>
    <w:p w14:paraId="1B11A358" w14:textId="77777777" w:rsidR="00AA7D85" w:rsidRDefault="00AA7D85">
      <w:pPr>
        <w:spacing w:line="240" w:lineRule="auto"/>
        <w:rPr>
          <w:rFonts w:ascii="Arial" w:hAnsi="Arial" w:cs="Arial"/>
          <w:b/>
          <w:bCs/>
        </w:rPr>
      </w:pPr>
    </w:p>
    <w:p w14:paraId="5673EA70" w14:textId="07407656" w:rsidR="000E7600" w:rsidRDefault="00A54535" w:rsidP="00AA7D85">
      <w:pPr>
        <w:spacing w:after="160"/>
        <w:rPr>
          <w:rFonts w:ascii="Arial" w:hAnsi="Arial" w:cs="Arial"/>
        </w:rPr>
      </w:pPr>
      <w:r>
        <w:rPr>
          <w:rFonts w:ascii="Arial" w:hAnsi="Arial" w:cs="Arial"/>
        </w:rPr>
        <w:t xml:space="preserve">Over 2024/25 we have </w:t>
      </w:r>
      <w:r w:rsidR="00673202">
        <w:rPr>
          <w:rFonts w:ascii="Arial" w:hAnsi="Arial" w:cs="Arial"/>
        </w:rPr>
        <w:t>been p</w:t>
      </w:r>
      <w:r w:rsidR="00AA7D85" w:rsidRPr="00AA7D85">
        <w:rPr>
          <w:rFonts w:ascii="Arial" w:hAnsi="Arial" w:cs="Arial"/>
        </w:rPr>
        <w:t>repa</w:t>
      </w:r>
      <w:r w:rsidR="00D41B80">
        <w:rPr>
          <w:rFonts w:ascii="Arial" w:hAnsi="Arial" w:cs="Arial"/>
        </w:rPr>
        <w:t>ring</w:t>
      </w:r>
      <w:r w:rsidR="00AA7D85" w:rsidRPr="00AA7D85">
        <w:rPr>
          <w:rFonts w:ascii="Arial" w:hAnsi="Arial" w:cs="Arial"/>
        </w:rPr>
        <w:t xml:space="preserve"> for the implementation of UK Extended Producer Responsibility (EPR) reforms</w:t>
      </w:r>
      <w:r w:rsidR="00673202">
        <w:rPr>
          <w:rFonts w:ascii="Arial" w:hAnsi="Arial" w:cs="Arial"/>
        </w:rPr>
        <w:t xml:space="preserve"> by</w:t>
      </w:r>
      <w:r w:rsidR="00C4698B" w:rsidRPr="772F69D1">
        <w:rPr>
          <w:rFonts w:ascii="Arial" w:hAnsi="Arial" w:cs="Arial"/>
        </w:rPr>
        <w:t xml:space="preserve"> auditing</w:t>
      </w:r>
      <w:r w:rsidR="00C4698B" w:rsidRPr="0DDFAAFF">
        <w:rPr>
          <w:rFonts w:ascii="Arial" w:hAnsi="Arial" w:cs="Arial"/>
        </w:rPr>
        <w:t xml:space="preserve"> </w:t>
      </w:r>
      <w:r w:rsidR="00C4698B" w:rsidRPr="11DDA7AD">
        <w:rPr>
          <w:rFonts w:ascii="Arial" w:hAnsi="Arial" w:cs="Arial"/>
        </w:rPr>
        <w:t xml:space="preserve">producer </w:t>
      </w:r>
      <w:r w:rsidR="00C4698B" w:rsidRPr="0D703F7F">
        <w:rPr>
          <w:rFonts w:ascii="Arial" w:hAnsi="Arial" w:cs="Arial"/>
        </w:rPr>
        <w:t>data supplied during 2024</w:t>
      </w:r>
      <w:r w:rsidR="00673202">
        <w:rPr>
          <w:rFonts w:ascii="Arial" w:hAnsi="Arial" w:cs="Arial"/>
        </w:rPr>
        <w:t xml:space="preserve">.  We </w:t>
      </w:r>
      <w:r>
        <w:rPr>
          <w:rFonts w:ascii="Arial" w:hAnsi="Arial" w:cs="Arial"/>
        </w:rPr>
        <w:t>also</w:t>
      </w:r>
      <w:r w:rsidR="00C4698B">
        <w:rPr>
          <w:rFonts w:ascii="Arial" w:hAnsi="Arial" w:cs="Arial"/>
        </w:rPr>
        <w:t xml:space="preserve"> </w:t>
      </w:r>
      <w:r>
        <w:rPr>
          <w:rFonts w:ascii="Arial" w:hAnsi="Arial" w:cs="Arial"/>
        </w:rPr>
        <w:t>assisted</w:t>
      </w:r>
      <w:r w:rsidR="00C4698B" w:rsidRPr="0F94D9CE">
        <w:rPr>
          <w:rFonts w:ascii="Arial" w:hAnsi="Arial" w:cs="Arial"/>
        </w:rPr>
        <w:t xml:space="preserve"> producers</w:t>
      </w:r>
      <w:r w:rsidR="00C4698B" w:rsidRPr="772F69D1">
        <w:rPr>
          <w:rFonts w:ascii="Arial" w:hAnsi="Arial" w:cs="Arial"/>
        </w:rPr>
        <w:t xml:space="preserve"> </w:t>
      </w:r>
      <w:r w:rsidR="00C4698B" w:rsidRPr="66D78EB0">
        <w:rPr>
          <w:rFonts w:ascii="Arial" w:hAnsi="Arial" w:cs="Arial"/>
        </w:rPr>
        <w:t xml:space="preserve">in the lead up to </w:t>
      </w:r>
      <w:r w:rsidR="00C4698B" w:rsidRPr="65EC322E">
        <w:rPr>
          <w:rFonts w:ascii="Arial" w:hAnsi="Arial" w:cs="Arial"/>
        </w:rPr>
        <w:t xml:space="preserve">the </w:t>
      </w:r>
      <w:r w:rsidR="00443A9E">
        <w:rPr>
          <w:rFonts w:ascii="Arial" w:hAnsi="Arial" w:cs="Arial"/>
        </w:rPr>
        <w:t>implementation of new legislation</w:t>
      </w:r>
      <w:r w:rsidR="00C4698B" w:rsidRPr="65EC322E">
        <w:rPr>
          <w:rFonts w:ascii="Arial" w:hAnsi="Arial" w:cs="Arial"/>
        </w:rPr>
        <w:t xml:space="preserve"> </w:t>
      </w:r>
      <w:r>
        <w:rPr>
          <w:rFonts w:ascii="Arial" w:hAnsi="Arial" w:cs="Arial"/>
        </w:rPr>
        <w:t>which came into force on 1</w:t>
      </w:r>
      <w:r w:rsidR="00C4698B" w:rsidRPr="58A6B7FB">
        <w:rPr>
          <w:rFonts w:ascii="Arial" w:hAnsi="Arial" w:cs="Arial"/>
        </w:rPr>
        <w:t xml:space="preserve"> January 2025.</w:t>
      </w:r>
      <w:r w:rsidR="00C4698B" w:rsidRPr="66D78EB0">
        <w:rPr>
          <w:rFonts w:ascii="Arial" w:hAnsi="Arial" w:cs="Arial"/>
        </w:rPr>
        <w:t xml:space="preserve"> </w:t>
      </w:r>
    </w:p>
    <w:p w14:paraId="3272CD68" w14:textId="788B1D85" w:rsidR="00436E66" w:rsidRPr="0051466F" w:rsidRDefault="007B3D34" w:rsidP="0051466F">
      <w:pPr>
        <w:rPr>
          <w:rFonts w:eastAsia="Times New Roman"/>
        </w:rPr>
      </w:pPr>
      <w:r>
        <w:rPr>
          <w:rFonts w:eastAsia="Times New Roman"/>
          <w:szCs w:val="22"/>
        </w:rPr>
        <w:t xml:space="preserve">We </w:t>
      </w:r>
      <w:r w:rsidRPr="007B3D34">
        <w:rPr>
          <w:rFonts w:eastAsia="Times New Roman"/>
          <w:szCs w:val="22"/>
        </w:rPr>
        <w:t xml:space="preserve">continue to support the DEFRA led programme for a UK wide Digital Waste Tracking (DWT) system.  The programme has gone through a review and reset with the intention to launch the system in April 2026 with it becoming mandatory for some users in October 2026. </w:t>
      </w:r>
      <w:r w:rsidR="00A62513">
        <w:rPr>
          <w:rFonts w:eastAsia="Times New Roman"/>
          <w:szCs w:val="22"/>
        </w:rPr>
        <w:t xml:space="preserve">This is evidenced in the following stakeholder letter: </w:t>
      </w:r>
      <w:hyperlink r:id="rId40" w:history="1">
        <w:r w:rsidRPr="007B3D34">
          <w:rPr>
            <w:rStyle w:val="Hyperlink"/>
            <w:rFonts w:eastAsia="Times New Roman"/>
            <w:color w:val="0000FF"/>
          </w:rPr>
          <w:t>Digital Waste Tracking: Stakeholder Letter | Campaign Monitor</w:t>
        </w:r>
      </w:hyperlink>
      <w:r>
        <w:rPr>
          <w:rFonts w:eastAsia="Times New Roman"/>
        </w:rPr>
        <w:t xml:space="preserve">.  </w:t>
      </w:r>
      <w:r w:rsidRPr="007B3D34">
        <w:rPr>
          <w:rFonts w:eastAsia="Times New Roman"/>
          <w:szCs w:val="22"/>
        </w:rPr>
        <w:t xml:space="preserve">Options for UK DWT system implementation in </w:t>
      </w:r>
      <w:r>
        <w:rPr>
          <w:rFonts w:eastAsia="Times New Roman"/>
          <w:szCs w:val="22"/>
        </w:rPr>
        <w:t>20</w:t>
      </w:r>
      <w:r w:rsidRPr="007B3D34">
        <w:rPr>
          <w:rFonts w:eastAsia="Times New Roman"/>
          <w:szCs w:val="22"/>
        </w:rPr>
        <w:t>25/26 are still under consideration by DEFRA and the devolved administrations.</w:t>
      </w:r>
    </w:p>
    <w:p w14:paraId="78E2C1CF" w14:textId="77777777" w:rsidR="00436E66" w:rsidRDefault="00436E66" w:rsidP="000E7600">
      <w:pPr>
        <w:spacing w:line="240" w:lineRule="auto"/>
        <w:rPr>
          <w:rFonts w:ascii="Arial" w:eastAsia="MS Gothic" w:hAnsi="Arial" w:cs="Times New Roman"/>
          <w:b/>
          <w:color w:val="00526F"/>
          <w:sz w:val="32"/>
          <w:szCs w:val="32"/>
        </w:rPr>
      </w:pPr>
    </w:p>
    <w:p w14:paraId="328899DB" w14:textId="59495E36" w:rsidR="000E7600" w:rsidRDefault="00346AFD" w:rsidP="000E7600">
      <w:pPr>
        <w:spacing w:line="240" w:lineRule="auto"/>
        <w:rPr>
          <w:rFonts w:ascii="Arial" w:eastAsia="MS Gothic" w:hAnsi="Arial" w:cs="Times New Roman"/>
          <w:b/>
          <w:color w:val="00526F"/>
          <w:sz w:val="32"/>
          <w:szCs w:val="32"/>
        </w:rPr>
      </w:pPr>
      <w:r w:rsidRPr="00F92061">
        <w:rPr>
          <w:b/>
          <w:noProof/>
          <w:color w:val="FFFFFF" w:themeColor="background1"/>
          <w:sz w:val="84"/>
          <w:szCs w:val="84"/>
        </w:rPr>
        <mc:AlternateContent>
          <mc:Choice Requires="wps">
            <w:drawing>
              <wp:anchor distT="0" distB="0" distL="114300" distR="114300" simplePos="0" relativeHeight="251658246" behindDoc="0" locked="0" layoutInCell="1" allowOverlap="1" wp14:anchorId="55E0708F" wp14:editId="7013E580">
                <wp:simplePos x="0" y="0"/>
                <wp:positionH relativeFrom="margin">
                  <wp:align>left</wp:align>
                </wp:positionH>
                <wp:positionV relativeFrom="paragraph">
                  <wp:posOffset>173726</wp:posOffset>
                </wp:positionV>
                <wp:extent cx="6554018" cy="1612900"/>
                <wp:effectExtent l="0" t="0" r="0" b="6350"/>
                <wp:wrapNone/>
                <wp:docPr id="1548937540" name="Text Box 19"/>
                <wp:cNvGraphicFramePr/>
                <a:graphic xmlns:a="http://schemas.openxmlformats.org/drawingml/2006/main">
                  <a:graphicData uri="http://schemas.microsoft.com/office/word/2010/wordprocessingShape">
                    <wps:wsp>
                      <wps:cNvSpPr txBox="1"/>
                      <wps:spPr>
                        <a:xfrm>
                          <a:off x="0" y="0"/>
                          <a:ext cx="6554018" cy="1612900"/>
                        </a:xfrm>
                        <a:prstGeom prst="rect">
                          <a:avLst/>
                        </a:prstGeom>
                        <a:solidFill>
                          <a:srgbClr val="016574"/>
                        </a:solidFill>
                        <a:ln w="6350">
                          <a:noFill/>
                        </a:ln>
                      </wps:spPr>
                      <wps:txbx>
                        <w:txbxContent>
                          <w:p w14:paraId="04D3CE55" w14:textId="77777777" w:rsidR="000E7600" w:rsidRPr="00482856" w:rsidRDefault="000E7600" w:rsidP="000E7600">
                            <w:pPr>
                              <w:pStyle w:val="Heading1"/>
                              <w:rPr>
                                <w:color w:val="FFFFFF" w:themeColor="background1"/>
                                <w:sz w:val="72"/>
                                <w:szCs w:val="52"/>
                                <w:lang w:val="en-AU"/>
                              </w:rPr>
                            </w:pPr>
                            <w:bookmarkStart w:id="56" w:name="_Toc182387466"/>
                            <w:bookmarkStart w:id="57" w:name="_Toc182388519"/>
                            <w:bookmarkStart w:id="58" w:name="_Toc182388606"/>
                            <w:bookmarkStart w:id="59" w:name="_Toc189054603"/>
                            <w:r>
                              <w:rPr>
                                <w:color w:val="FFFFFF" w:themeColor="background1"/>
                                <w:sz w:val="72"/>
                                <w:szCs w:val="52"/>
                                <w:lang w:val="en-AU"/>
                              </w:rPr>
                              <w:t>Business Environmental Performance</w:t>
                            </w:r>
                            <w:bookmarkEnd w:id="56"/>
                            <w:bookmarkEnd w:id="57"/>
                            <w:bookmarkEnd w:id="58"/>
                            <w:bookmarkEnd w:id="59"/>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708F" id="_x0000_s1035" type="#_x0000_t202" style="position:absolute;margin-left:0;margin-top:13.7pt;width:516.05pt;height:127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" fillcolor="#016574" stroked="f" strokeweight=".5pt">
                <v:textbox>
                  <w:txbxContent>
                    <w:p w14:paraId="04D3CE55" w14:textId="77777777" w:rsidR="000E7600" w:rsidRPr="00482856" w:rsidRDefault="000E7600" w:rsidP="000E7600">
                      <w:pPr>
                        <w:pStyle w:val="Heading1"/>
                        <w:rPr>
                          <w:color w:val="FFFFFF" w:themeColor="background1"/>
                          <w:sz w:val="72"/>
                          <w:szCs w:val="52"/>
                          <w:lang w:val="en-AU"/>
                        </w:rPr>
                      </w:pPr>
                      <w:bookmarkStart w:id="60" w:name="_Toc182387466"/>
                      <w:bookmarkStart w:id="61" w:name="_Toc182388519"/>
                      <w:bookmarkStart w:id="62" w:name="_Toc182388606"/>
                      <w:bookmarkStart w:id="63" w:name="_Toc189054603"/>
                      <w:r>
                        <w:rPr>
                          <w:color w:val="FFFFFF" w:themeColor="background1"/>
                          <w:sz w:val="72"/>
                          <w:szCs w:val="52"/>
                          <w:lang w:val="en-AU"/>
                        </w:rPr>
                        <w:t>Business Environmental Performance</w:t>
                      </w:r>
                      <w:bookmarkEnd w:id="60"/>
                      <w:bookmarkEnd w:id="61"/>
                      <w:bookmarkEnd w:id="62"/>
                      <w:bookmarkEnd w:id="63"/>
                      <w:r>
                        <w:rPr>
                          <w:color w:val="FFFFFF" w:themeColor="background1"/>
                          <w:sz w:val="72"/>
                          <w:szCs w:val="52"/>
                          <w:lang w:val="en-AU"/>
                        </w:rPr>
                        <w:t xml:space="preserve">  </w:t>
                      </w:r>
                    </w:p>
                  </w:txbxContent>
                </v:textbox>
                <w10:wrap anchorx="margin"/>
              </v:shape>
            </w:pict>
          </mc:Fallback>
        </mc:AlternateContent>
      </w:r>
    </w:p>
    <w:p w14:paraId="3D833310" w14:textId="77777777" w:rsidR="000E7600" w:rsidRDefault="000E7600" w:rsidP="000E7600">
      <w:pPr>
        <w:spacing w:line="240" w:lineRule="auto"/>
        <w:rPr>
          <w:rFonts w:ascii="Arial" w:eastAsia="MS Gothic" w:hAnsi="Arial" w:cs="Times New Roman"/>
          <w:b/>
          <w:color w:val="00526F"/>
          <w:sz w:val="32"/>
          <w:szCs w:val="32"/>
        </w:rPr>
      </w:pPr>
    </w:p>
    <w:p w14:paraId="6D4AB1BE" w14:textId="77777777" w:rsidR="000E7600" w:rsidRDefault="000E7600" w:rsidP="000E7600">
      <w:pPr>
        <w:spacing w:line="240" w:lineRule="auto"/>
        <w:rPr>
          <w:rFonts w:ascii="Arial" w:eastAsia="MS Gothic" w:hAnsi="Arial" w:cs="Times New Roman"/>
          <w:b/>
          <w:color w:val="00526F"/>
          <w:sz w:val="32"/>
          <w:szCs w:val="32"/>
        </w:rPr>
      </w:pPr>
    </w:p>
    <w:p w14:paraId="6591CA6B" w14:textId="77777777" w:rsidR="000E7600" w:rsidRDefault="000E7600" w:rsidP="000E7600">
      <w:pPr>
        <w:spacing w:line="240" w:lineRule="auto"/>
        <w:rPr>
          <w:rFonts w:ascii="Arial" w:eastAsia="MS Gothic" w:hAnsi="Arial" w:cs="Times New Roman"/>
          <w:b/>
          <w:color w:val="00526F"/>
          <w:sz w:val="32"/>
          <w:szCs w:val="32"/>
        </w:rPr>
      </w:pPr>
    </w:p>
    <w:p w14:paraId="250F6994" w14:textId="33528121" w:rsidR="000E7600" w:rsidRDefault="000E7600" w:rsidP="000E7600">
      <w:pPr>
        <w:spacing w:line="240" w:lineRule="auto"/>
        <w:rPr>
          <w:rFonts w:ascii="Arial" w:eastAsia="MS Gothic" w:hAnsi="Arial" w:cs="Times New Roman"/>
          <w:b/>
          <w:color w:val="00526F"/>
          <w:sz w:val="32"/>
          <w:szCs w:val="32"/>
        </w:rPr>
      </w:pPr>
    </w:p>
    <w:p w14:paraId="5B520C29" w14:textId="53A77EEA" w:rsidR="000E7600" w:rsidRDefault="000E7600" w:rsidP="000E7600">
      <w:pPr>
        <w:spacing w:line="240" w:lineRule="auto"/>
        <w:rPr>
          <w:rFonts w:ascii="Arial" w:eastAsia="MS Gothic" w:hAnsi="Arial" w:cs="Times New Roman"/>
          <w:b/>
          <w:color w:val="00526F"/>
          <w:sz w:val="32"/>
          <w:szCs w:val="32"/>
        </w:rPr>
      </w:pPr>
    </w:p>
    <w:p w14:paraId="75A95FFA" w14:textId="2F88D189" w:rsidR="000E7600" w:rsidRDefault="000E7600" w:rsidP="000E7600">
      <w:pPr>
        <w:spacing w:line="240" w:lineRule="auto"/>
        <w:rPr>
          <w:rFonts w:ascii="Arial" w:eastAsia="MS Gothic" w:hAnsi="Arial" w:cs="Times New Roman"/>
          <w:b/>
          <w:color w:val="00526F"/>
          <w:sz w:val="32"/>
          <w:szCs w:val="32"/>
        </w:rPr>
      </w:pPr>
    </w:p>
    <w:p w14:paraId="7DD3E6EA" w14:textId="5F88E447" w:rsidR="000E7600" w:rsidRDefault="00C4698B" w:rsidP="000E7600">
      <w:pPr>
        <w:spacing w:line="240" w:lineRule="auto"/>
        <w:rPr>
          <w:rFonts w:ascii="Arial" w:eastAsia="MS Gothic" w:hAnsi="Arial" w:cs="Times New Roman"/>
          <w:b/>
          <w:color w:val="00526F"/>
          <w:sz w:val="32"/>
          <w:szCs w:val="32"/>
        </w:rPr>
      </w:pPr>
      <w:r>
        <w:rPr>
          <w:b/>
          <w:noProof/>
          <w:color w:val="FFFFFF" w:themeColor="background1"/>
          <w:sz w:val="84"/>
          <w:szCs w:val="84"/>
        </w:rPr>
        <mc:AlternateContent>
          <mc:Choice Requires="wps">
            <w:drawing>
              <wp:anchor distT="0" distB="0" distL="114300" distR="114300" simplePos="0" relativeHeight="251658247" behindDoc="0" locked="0" layoutInCell="1" allowOverlap="1" wp14:anchorId="3F49F873" wp14:editId="070B10DC">
                <wp:simplePos x="0" y="0"/>
                <wp:positionH relativeFrom="page">
                  <wp:posOffset>697117</wp:posOffset>
                </wp:positionH>
                <wp:positionV relativeFrom="paragraph">
                  <wp:posOffset>58948</wp:posOffset>
                </wp:positionV>
                <wp:extent cx="6545655" cy="1534298"/>
                <wp:effectExtent l="0" t="0" r="7620" b="8890"/>
                <wp:wrapNone/>
                <wp:docPr id="1637323764" name="Text Box 19"/>
                <wp:cNvGraphicFramePr/>
                <a:graphic xmlns:a="http://schemas.openxmlformats.org/drawingml/2006/main">
                  <a:graphicData uri="http://schemas.microsoft.com/office/word/2010/wordprocessingShape">
                    <wps:wsp>
                      <wps:cNvSpPr txBox="1"/>
                      <wps:spPr>
                        <a:xfrm>
                          <a:off x="0" y="0"/>
                          <a:ext cx="6545655" cy="1534298"/>
                        </a:xfrm>
                        <a:prstGeom prst="rect">
                          <a:avLst/>
                        </a:prstGeom>
                        <a:solidFill>
                          <a:srgbClr val="016574">
                            <a:alpha val="75294"/>
                          </a:srgbClr>
                        </a:solidFill>
                        <a:ln w="6350">
                          <a:noFill/>
                        </a:ln>
                      </wps:spPr>
                      <wps:txbx>
                        <w:txbxContent>
                          <w:p w14:paraId="4C9F523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protect the environment and communities from harm; for Scotland to be an inhospitable place for environmental crime and regulation enables businesses to reduce their environmental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9F873" id="_x0000_s1036" type="#_x0000_t202" style="position:absolute;margin-left:54.9pt;margin-top:4.65pt;width:515.4pt;height:120.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" fillcolor="#016574" stroked="f" strokeweight=".5pt">
                <v:fill opacity="49344f"/>
                <v:textbox>
                  <w:txbxContent>
                    <w:p w14:paraId="4C9F523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protect the environment and communities from harm; for Scotland to be an inhospitable place for environmental crime and regulation enables businesses to reduce their environmental impact. </w:t>
                      </w:r>
                    </w:p>
                  </w:txbxContent>
                </v:textbox>
                <w10:wrap anchorx="page"/>
              </v:shape>
            </w:pict>
          </mc:Fallback>
        </mc:AlternateContent>
      </w:r>
    </w:p>
    <w:p w14:paraId="2A365F5B" w14:textId="77777777" w:rsidR="00C4698B" w:rsidRDefault="00C4698B" w:rsidP="00995C7D">
      <w:bookmarkStart w:id="64" w:name="_Toc189054604"/>
    </w:p>
    <w:p w14:paraId="30D6E67E" w14:textId="77777777" w:rsidR="00436E66" w:rsidRDefault="00436E66" w:rsidP="00436E66"/>
    <w:p w14:paraId="46465A16" w14:textId="77777777" w:rsidR="00436E66" w:rsidRPr="00436E66" w:rsidRDefault="00436E66" w:rsidP="00436E66"/>
    <w:p w14:paraId="2265A664" w14:textId="77777777" w:rsidR="00436E66" w:rsidRDefault="00436E66" w:rsidP="00436E66"/>
    <w:p w14:paraId="4067B00D" w14:textId="77777777" w:rsidR="001D78F9" w:rsidRPr="00436E66" w:rsidRDefault="001D78F9" w:rsidP="00995C7D"/>
    <w:p w14:paraId="2C749CAE" w14:textId="77777777" w:rsidR="0022300C" w:rsidRDefault="0022300C" w:rsidP="001D78F9">
      <w:pPr>
        <w:spacing w:after="160"/>
        <w:rPr>
          <w:rFonts w:ascii="Arial" w:hAnsi="Arial" w:cs="Arial"/>
        </w:rPr>
      </w:pPr>
    </w:p>
    <w:p w14:paraId="4156CB74" w14:textId="227AFF13" w:rsidR="0071565F" w:rsidRDefault="00617A23" w:rsidP="00A57B2D">
      <w:pPr>
        <w:spacing w:before="240" w:after="160"/>
        <w:rPr>
          <w:rFonts w:ascii="Arial" w:hAnsi="Arial" w:cs="Arial"/>
        </w:rPr>
      </w:pPr>
      <w:r w:rsidRPr="00617A23">
        <w:rPr>
          <w:rFonts w:ascii="Arial" w:hAnsi="Arial" w:cs="Arial"/>
        </w:rPr>
        <w:t>It is our role, as Scotland’s principal environmental regulator, to regulate activities which can harm the environment such as the storage, transport, treatment and disposal of waste or the management of radioactive substances</w:t>
      </w:r>
      <w:r>
        <w:rPr>
          <w:rFonts w:ascii="Arial" w:hAnsi="Arial" w:cs="Arial"/>
        </w:rPr>
        <w:t xml:space="preserve">.  </w:t>
      </w:r>
      <w:r w:rsidR="00367B08">
        <w:rPr>
          <w:rFonts w:ascii="Arial" w:hAnsi="Arial" w:cs="Arial"/>
        </w:rPr>
        <w:t xml:space="preserve">Businesses that have a high environmental performance reduce pollution and the impact they have on communities. </w:t>
      </w:r>
    </w:p>
    <w:p w14:paraId="1D50CF52" w14:textId="3A664855" w:rsidR="003A21C4" w:rsidRDefault="00203547" w:rsidP="00D748B3">
      <w:pPr>
        <w:pStyle w:val="Heading3"/>
      </w:pPr>
      <w:r>
        <w:rPr>
          <w:lang w:eastAsia="en-GB"/>
        </w:rPr>
        <w:lastRenderedPageBreak/>
        <w:t>S</w:t>
      </w:r>
      <w:r w:rsidR="003A21C4" w:rsidRPr="14E61F9F">
        <w:rPr>
          <w:lang w:eastAsia="en-GB"/>
        </w:rPr>
        <w:t xml:space="preserve">uccessful interventions </w:t>
      </w:r>
    </w:p>
    <w:p w14:paraId="6E35826E" w14:textId="75A02FA5" w:rsidR="00BD6055" w:rsidRPr="0071565F" w:rsidRDefault="00130DCA" w:rsidP="0071565F">
      <w:pPr>
        <w:spacing w:after="160"/>
      </w:pPr>
      <w:r w:rsidRPr="0071565F">
        <w:rPr>
          <w:rFonts w:ascii="Arial" w:hAnsi="Arial" w:cs="Arial"/>
        </w:rPr>
        <w:t>Some operators carry out activities illegally</w:t>
      </w:r>
      <w:bookmarkStart w:id="65" w:name="_3.6_Alerts_and"/>
      <w:bookmarkEnd w:id="64"/>
      <w:bookmarkEnd w:id="65"/>
      <w:r w:rsidR="0071565F">
        <w:rPr>
          <w:rFonts w:ascii="Arial" w:hAnsi="Arial" w:cs="Arial"/>
        </w:rPr>
        <w:t xml:space="preserve"> and o</w:t>
      </w:r>
      <w:r w:rsidR="00BD6055" w:rsidRPr="0071565F">
        <w:rPr>
          <w:rFonts w:eastAsia="Aptos" w:cstheme="minorHAnsi"/>
        </w:rPr>
        <w:t xml:space="preserve">ur target for 2024/25 was to reduce the number </w:t>
      </w:r>
      <w:r w:rsidR="00BD6055" w:rsidRPr="00BD6055">
        <w:rPr>
          <w:rFonts w:eastAsia="Aptos" w:cstheme="minorHAnsi"/>
        </w:rPr>
        <w:t xml:space="preserve">of known (“baseline”) illegal sites, by increasing the number of successful interventions that tackle environmental crime. </w:t>
      </w:r>
    </w:p>
    <w:p w14:paraId="2CEAC335" w14:textId="5AA83EA4" w:rsidR="00BD6055" w:rsidRDefault="00BD6055" w:rsidP="00BD6055">
      <w:pPr>
        <w:spacing w:after="160"/>
        <w:rPr>
          <w:rFonts w:eastAsia="Aptos" w:cstheme="minorHAnsi"/>
        </w:rPr>
      </w:pPr>
      <w:r w:rsidRPr="00BD6055">
        <w:rPr>
          <w:rFonts w:eastAsia="Aptos" w:cstheme="minorHAnsi"/>
        </w:rPr>
        <w:t xml:space="preserve">Illegal Sites and illegal operators are those which are operating without the required environmental authorisation or in contravention of environmental legislation. When interventions addressing illegality have sufficiently reduced an illegal site’s risk score, the site </w:t>
      </w:r>
      <w:proofErr w:type="gramStart"/>
      <w:r w:rsidRPr="00BD6055">
        <w:rPr>
          <w:rFonts w:eastAsia="Aptos" w:cstheme="minorHAnsi"/>
        </w:rPr>
        <w:t>is considered to be</w:t>
      </w:r>
      <w:proofErr w:type="gramEnd"/>
      <w:r w:rsidRPr="00BD6055">
        <w:rPr>
          <w:rFonts w:eastAsia="Aptos" w:cstheme="minorHAnsi"/>
        </w:rPr>
        <w:t xml:space="preserve"> successfully “concluded”.</w:t>
      </w:r>
    </w:p>
    <w:p w14:paraId="73B0A96C" w14:textId="54B80713" w:rsidR="00FB4630" w:rsidRPr="004D4201" w:rsidRDefault="00600867" w:rsidP="00FB4630">
      <w:pPr>
        <w:spacing w:after="160"/>
      </w:pPr>
      <w:r>
        <w:t>An intervention can be any action that we</w:t>
      </w:r>
      <w:r w:rsidR="00276752">
        <w:t xml:space="preserve"> take</w:t>
      </w:r>
      <w:r>
        <w:t xml:space="preserve">, or in collaboration with partners, to tackle and disrupt illegal activity </w:t>
      </w:r>
      <w:r w:rsidRPr="00600867">
        <w:t>or non-compliance</w:t>
      </w:r>
      <w:r w:rsidR="00276752">
        <w:t xml:space="preserve">. For </w:t>
      </w:r>
      <w:proofErr w:type="gramStart"/>
      <w:r w:rsidR="00276752">
        <w:t>example</w:t>
      </w:r>
      <w:proofErr w:type="gramEnd"/>
      <w:r w:rsidRPr="00600867">
        <w:t xml:space="preserve"> multi agency ‘road stop’ exercises, removal of social media profiles used for advertising or awareness raising with local communities. </w:t>
      </w:r>
      <w:r w:rsidR="00FB4630">
        <w:t xml:space="preserve">Enforcement actions </w:t>
      </w:r>
      <w:r w:rsidR="00C84E09">
        <w:t xml:space="preserve">are more </w:t>
      </w:r>
      <w:r w:rsidR="001F2A7B">
        <w:t>specific</w:t>
      </w:r>
      <w:r w:rsidR="009505DB">
        <w:t xml:space="preserve"> and</w:t>
      </w:r>
      <w:r w:rsidR="00FB4630">
        <w:t xml:space="preserve"> include final warning letters, information notices issued for enforcement/interventions purposes, statutory notices, Fixed Monetary Penalties, Variable Monetary Penalties and enforcement undertakings.</w:t>
      </w:r>
      <w:r w:rsidR="001F2A7B" w:rsidRPr="001F2A7B">
        <w:t xml:space="preserve"> </w:t>
      </w:r>
      <w:r w:rsidR="001F2A7B">
        <w:t>Previously we only reported enforcement actions: interventions are not restricted to these.</w:t>
      </w:r>
    </w:p>
    <w:p w14:paraId="454FA431" w14:textId="2E7CA31B" w:rsidR="00BD6055" w:rsidRDefault="003062E8" w:rsidP="00BD6055">
      <w:pPr>
        <w:spacing w:after="160"/>
        <w:rPr>
          <w:rFonts w:eastAsia="Aptos" w:cstheme="minorHAnsi"/>
        </w:rPr>
      </w:pPr>
      <w:r>
        <w:t>We consider ou</w:t>
      </w:r>
      <w:r w:rsidR="004D4201">
        <w:t>r</w:t>
      </w:r>
      <w:r>
        <w:t xml:space="preserve"> interventions to be successful when </w:t>
      </w:r>
      <w:r w:rsidRPr="003062E8">
        <w:t xml:space="preserve">the number of interventions </w:t>
      </w:r>
      <w:r w:rsidR="00826866" w:rsidRPr="003062E8">
        <w:t>increas</w:t>
      </w:r>
      <w:r w:rsidR="00826866">
        <w:t>e,</w:t>
      </w:r>
      <w:r w:rsidRPr="003062E8">
        <w:t xml:space="preserve"> and </w:t>
      </w:r>
      <w:r w:rsidR="00D95FA2">
        <w:t xml:space="preserve">the </w:t>
      </w:r>
      <w:r w:rsidRPr="003062E8">
        <w:t>number of illegal sites decreas</w:t>
      </w:r>
      <w:r w:rsidR="004D4201">
        <w:t>e</w:t>
      </w:r>
      <w:r w:rsidR="004F723E">
        <w:t>.</w:t>
      </w:r>
      <w:r w:rsidR="009F2569">
        <w:t xml:space="preserve"> </w:t>
      </w:r>
      <w:r w:rsidR="00BD6055" w:rsidRPr="55941639">
        <w:rPr>
          <w:rFonts w:eastAsia="Aptos"/>
        </w:rPr>
        <w:t xml:space="preserve">The graph below shows that we deployed a total of 167 interventions during 2024/25, including 29 interventions in </w:t>
      </w:r>
      <w:r w:rsidR="00AD4AEA" w:rsidRPr="55941639">
        <w:rPr>
          <w:rFonts w:eastAsia="Aptos"/>
        </w:rPr>
        <w:t>q</w:t>
      </w:r>
      <w:r w:rsidR="00BD6055" w:rsidRPr="55941639">
        <w:rPr>
          <w:rFonts w:eastAsia="Aptos"/>
        </w:rPr>
        <w:t>uarter four</w:t>
      </w:r>
      <w:r w:rsidR="00BD6055" w:rsidRPr="55941639">
        <w:rPr>
          <w:rStyle w:val="FootnoteReference"/>
          <w:rFonts w:eastAsia="Aptos"/>
        </w:rPr>
        <w:footnoteReference w:id="8"/>
      </w:r>
      <w:r w:rsidR="00BD6055" w:rsidRPr="55941639">
        <w:rPr>
          <w:rFonts w:eastAsia="Aptos"/>
        </w:rPr>
        <w:t xml:space="preserve">. </w:t>
      </w:r>
      <w:r w:rsidR="00D44A81" w:rsidRPr="55941639">
        <w:rPr>
          <w:rFonts w:eastAsia="Aptos"/>
        </w:rPr>
        <w:t>This</w:t>
      </w:r>
      <w:r w:rsidR="00BD6055" w:rsidRPr="55941639">
        <w:rPr>
          <w:rFonts w:eastAsia="Aptos"/>
        </w:rPr>
        <w:t xml:space="preserve"> represents a </w:t>
      </w:r>
      <w:r w:rsidR="00FB3ACC" w:rsidRPr="55941639">
        <w:rPr>
          <w:rFonts w:eastAsia="Aptos"/>
        </w:rPr>
        <w:t xml:space="preserve">greater than </w:t>
      </w:r>
      <w:r w:rsidR="00BD6055" w:rsidRPr="55941639">
        <w:rPr>
          <w:rFonts w:eastAsia="Aptos"/>
        </w:rPr>
        <w:t>95% increase on the 87 recorded interventions used to tackle environmental crime in 2023/24.</w:t>
      </w:r>
    </w:p>
    <w:p w14:paraId="3CC81E66" w14:textId="52DAD792" w:rsidR="0001695C" w:rsidRPr="0001695C" w:rsidRDefault="0001695C" w:rsidP="0001695C">
      <w:pPr>
        <w:spacing w:after="160"/>
        <w:jc w:val="center"/>
        <w:rPr>
          <w:rFonts w:eastAsia="Aptos" w:cstheme="minorHAnsi"/>
          <w:b/>
          <w:bCs/>
        </w:rPr>
      </w:pPr>
      <w:r w:rsidRPr="0001695C">
        <w:rPr>
          <w:rFonts w:eastAsia="Aptos" w:cstheme="minorHAnsi"/>
          <w:b/>
          <w:bCs/>
        </w:rPr>
        <w:t xml:space="preserve">Figure </w:t>
      </w:r>
      <w:r w:rsidR="004A0C58">
        <w:rPr>
          <w:rFonts w:eastAsia="Aptos" w:cstheme="minorHAnsi"/>
          <w:b/>
          <w:bCs/>
        </w:rPr>
        <w:t>8</w:t>
      </w:r>
      <w:r w:rsidRPr="0001695C">
        <w:rPr>
          <w:rFonts w:eastAsia="Aptos" w:cstheme="minorHAnsi"/>
          <w:b/>
          <w:bCs/>
        </w:rPr>
        <w:t>: Number of interventions used to tackle environmental crime in 2024/25</w:t>
      </w:r>
    </w:p>
    <w:p w14:paraId="03A21EA9" w14:textId="5E9BFC54" w:rsidR="00BD6055" w:rsidRPr="00A309A7" w:rsidRDefault="00BD6055" w:rsidP="00455391">
      <w:pPr>
        <w:jc w:val="center"/>
        <w:rPr>
          <w:rFonts w:ascii="Aptos" w:eastAsia="Aptos" w:hAnsi="Aptos" w:cs="Aptos"/>
        </w:rPr>
      </w:pPr>
      <w:r>
        <w:rPr>
          <w:rFonts w:ascii="Aptos" w:eastAsia="Aptos" w:hAnsi="Aptos" w:cs="Aptos"/>
          <w:noProof/>
        </w:rPr>
        <w:drawing>
          <wp:inline distT="0" distB="0" distL="0" distR="0" wp14:anchorId="710D40C8" wp14:editId="72E20E74">
            <wp:extent cx="4066013" cy="2417275"/>
            <wp:effectExtent l="0" t="0" r="0" b="2540"/>
            <wp:docPr id="739699565" name="Picture 1" descr="The graph depicts the number of interventions used to tackle environmental crime in 2024/25. Data is presented per quarter, with the figure for each successive quarter being added to the previous quarter. Each quarter uses a different colour, so for Q4 the bar has 4 coloured 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99565" name="Picture 1" descr="The graph depicts the number of interventions used to tackle environmental crime in 2024/25. Data is presented per quarter, with the figure for each successive quarter being added to the previous quarter. Each quarter uses a different colour, so for Q4 the bar has 4 coloured sections. "/>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4102874" cy="2439189"/>
                    </a:xfrm>
                    <a:prstGeom prst="rect">
                      <a:avLst/>
                    </a:prstGeom>
                  </pic:spPr>
                </pic:pic>
              </a:graphicData>
            </a:graphic>
          </wp:inline>
        </w:drawing>
      </w:r>
    </w:p>
    <w:p w14:paraId="03480031" w14:textId="14BEADBA" w:rsidR="001F2A7B" w:rsidRDefault="0001695C" w:rsidP="00BD6055">
      <w:pPr>
        <w:spacing w:after="160"/>
        <w:rPr>
          <w:rFonts w:eastAsia="Aptos" w:cstheme="minorHAnsi"/>
        </w:rPr>
      </w:pPr>
      <w:r>
        <w:rPr>
          <w:rFonts w:eastAsia="Aptos" w:cstheme="minorHAnsi"/>
        </w:rPr>
        <w:lastRenderedPageBreak/>
        <w:t xml:space="preserve">Figure </w:t>
      </w:r>
      <w:r w:rsidR="001632E4">
        <w:rPr>
          <w:rFonts w:eastAsia="Aptos" w:cstheme="minorHAnsi"/>
        </w:rPr>
        <w:t>8</w:t>
      </w:r>
      <w:r w:rsidR="00BD6055" w:rsidRPr="00BD6055">
        <w:rPr>
          <w:rFonts w:eastAsia="Aptos" w:cstheme="minorHAnsi"/>
        </w:rPr>
        <w:t xml:space="preserve"> below demonstrates the breadth of actions undertaken during 2024/25 by illustrating a sample of the types of interventions used.</w:t>
      </w:r>
    </w:p>
    <w:p w14:paraId="7244696C" w14:textId="26EA3F6B" w:rsidR="0001695C" w:rsidRPr="0001695C" w:rsidRDefault="0001695C" w:rsidP="00CA380D">
      <w:pPr>
        <w:jc w:val="center"/>
        <w:rPr>
          <w:rFonts w:eastAsia="Aptos" w:cstheme="minorHAnsi"/>
          <w:b/>
          <w:bCs/>
        </w:rPr>
      </w:pPr>
      <w:r w:rsidRPr="0001695C">
        <w:rPr>
          <w:rFonts w:eastAsia="Aptos" w:cstheme="minorHAnsi"/>
          <w:b/>
          <w:bCs/>
        </w:rPr>
        <w:t xml:space="preserve">Figure </w:t>
      </w:r>
      <w:r w:rsidR="004A0C58">
        <w:rPr>
          <w:rFonts w:eastAsia="Aptos" w:cstheme="minorHAnsi"/>
          <w:b/>
          <w:bCs/>
        </w:rPr>
        <w:t>9</w:t>
      </w:r>
      <w:r w:rsidRPr="0001695C">
        <w:rPr>
          <w:rFonts w:eastAsia="Aptos" w:cstheme="minorHAnsi"/>
          <w:b/>
          <w:bCs/>
        </w:rPr>
        <w:t>: The breadth of actions undertaken during 2024/25</w:t>
      </w:r>
    </w:p>
    <w:p w14:paraId="7EDE0E3B" w14:textId="352175D8" w:rsidR="004D4201" w:rsidRPr="00CA380D" w:rsidRDefault="006E35E8" w:rsidP="00CA380D">
      <w:pPr>
        <w:jc w:val="center"/>
        <w:rPr>
          <w:rFonts w:ascii="Aptos" w:eastAsia="Aptos" w:hAnsi="Aptos" w:cs="Aptos"/>
          <w:b/>
          <w:bCs/>
        </w:rPr>
      </w:pPr>
      <w:r>
        <w:rPr>
          <w:rFonts w:ascii="Aptos" w:eastAsia="Aptos" w:hAnsi="Aptos" w:cs="Aptos"/>
          <w:b/>
          <w:bCs/>
          <w:noProof/>
        </w:rPr>
        <w:drawing>
          <wp:inline distT="0" distB="0" distL="0" distR="0" wp14:anchorId="37D1F605" wp14:editId="101D91E4">
            <wp:extent cx="5967104" cy="4255128"/>
            <wp:effectExtent l="0" t="0" r="0" b="0"/>
            <wp:docPr id="801963706" name="Picture 22" descr="A diagram showing the range of disruptions and interventions used to tackle environmental crime. This includes: &#10;Multi-agency Days of Action&#10;Intelligence&#10;Use of Warrants&#10;Working with Partners&#10;Trading Standards&#10;Use of Powers of Entry and Investigation&#10;Online Operators&#10;Statutory Notices&#10;Waste Exports&#10;Licence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63706" name="Picture 22" descr="A diagram showing the range of disruptions and interventions used to tackle environmental crime. This includes: &#10;Multi-agency Days of Action&#10;Intelligence&#10;Use of Warrants&#10;Working with Partners&#10;Trading Standards&#10;Use of Powers of Entry and Investigation&#10;Online Operators&#10;Statutory Notices&#10;Waste Exports&#10;Licence Suspension"/>
                    <pic:cNvPicPr/>
                  </pic:nvPicPr>
                  <pic:blipFill>
                    <a:blip r:embed="rId43">
                      <a:extLst>
                        <a:ext uri="{28A0092B-C50C-407E-A947-70E740481C1C}">
                          <a14:useLocalDpi xmlns:a14="http://schemas.microsoft.com/office/drawing/2010/main" val="0"/>
                        </a:ext>
                      </a:extLst>
                    </a:blip>
                    <a:stretch>
                      <a:fillRect/>
                    </a:stretch>
                  </pic:blipFill>
                  <pic:spPr>
                    <a:xfrm>
                      <a:off x="0" y="0"/>
                      <a:ext cx="5972690" cy="4259112"/>
                    </a:xfrm>
                    <a:prstGeom prst="rect">
                      <a:avLst/>
                    </a:prstGeom>
                  </pic:spPr>
                </pic:pic>
              </a:graphicData>
            </a:graphic>
          </wp:inline>
        </w:drawing>
      </w:r>
    </w:p>
    <w:p w14:paraId="1FA765BC" w14:textId="6563F4C0" w:rsidR="0001695C" w:rsidRPr="0001695C" w:rsidRDefault="0001695C" w:rsidP="0001695C">
      <w:pPr>
        <w:spacing w:after="160"/>
        <w:jc w:val="center"/>
        <w:rPr>
          <w:rFonts w:eastAsia="Aptos" w:cstheme="minorHAnsi"/>
          <w:b/>
          <w:bCs/>
        </w:rPr>
      </w:pPr>
      <w:r w:rsidRPr="0001695C">
        <w:rPr>
          <w:rFonts w:eastAsia="Aptos" w:cstheme="minorHAnsi"/>
          <w:b/>
          <w:bCs/>
        </w:rPr>
        <w:t xml:space="preserve">Figure </w:t>
      </w:r>
      <w:r w:rsidR="004A0C58">
        <w:rPr>
          <w:rFonts w:eastAsia="Aptos" w:cstheme="minorHAnsi"/>
          <w:b/>
          <w:bCs/>
        </w:rPr>
        <w:t>10</w:t>
      </w:r>
      <w:r w:rsidRPr="0001695C">
        <w:rPr>
          <w:rFonts w:eastAsia="Aptos" w:cstheme="minorHAnsi"/>
          <w:b/>
          <w:bCs/>
        </w:rPr>
        <w:t xml:space="preserve">: Number of illegal sites and number of </w:t>
      </w:r>
      <w:r w:rsidR="00B12AC6">
        <w:rPr>
          <w:rFonts w:eastAsia="Aptos" w:cstheme="minorHAnsi"/>
          <w:b/>
          <w:bCs/>
        </w:rPr>
        <w:t>enforcement actions</w:t>
      </w:r>
      <w:r w:rsidRPr="0001695C">
        <w:rPr>
          <w:rFonts w:eastAsia="Aptos" w:cstheme="minorHAnsi"/>
          <w:b/>
          <w:bCs/>
        </w:rPr>
        <w:t xml:space="preserve"> taken during 2024/25</w:t>
      </w:r>
    </w:p>
    <w:p w14:paraId="600D9802" w14:textId="652DB47B" w:rsidR="00650AF3" w:rsidRDefault="00B12AC6" w:rsidP="00A36C05">
      <w:pPr>
        <w:spacing w:after="160"/>
        <w:jc w:val="center"/>
        <w:rPr>
          <w:rFonts w:eastAsia="Aptos"/>
        </w:rPr>
      </w:pPr>
      <w:r>
        <w:rPr>
          <w:noProof/>
        </w:rPr>
        <w:drawing>
          <wp:inline distT="0" distB="0" distL="0" distR="0" wp14:anchorId="2571CB65" wp14:editId="6FE4D67D">
            <wp:extent cx="3033239" cy="3186819"/>
            <wp:effectExtent l="0" t="0" r="0" b="0"/>
            <wp:docPr id="431534060" name="Picture 22" descr="A diagram showing the number of illegal sites and number of enforcement actions taken during 2024/25. Illegal sites are shown as a starting figure with an arrow showing the current figure. Enforcement actions are listed with figures from the previous two years for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34060" name="Picture 22" descr="A diagram showing the number of illegal sites and number of enforcement actions taken during 2024/25. Illegal sites are shown as a starting figure with an arrow showing the current figure. Enforcement actions are listed with figures from the previous two years for comparison.  "/>
                    <pic:cNvPicPr/>
                  </pic:nvPicPr>
                  <pic:blipFill>
                    <a:blip r:embed="rId44">
                      <a:extLst>
                        <a:ext uri="{28A0092B-C50C-407E-A947-70E740481C1C}">
                          <a14:useLocalDpi xmlns:a14="http://schemas.microsoft.com/office/drawing/2010/main" val="0"/>
                        </a:ext>
                      </a:extLst>
                    </a:blip>
                    <a:stretch>
                      <a:fillRect/>
                    </a:stretch>
                  </pic:blipFill>
                  <pic:spPr>
                    <a:xfrm>
                      <a:off x="0" y="0"/>
                      <a:ext cx="3069133" cy="3224530"/>
                    </a:xfrm>
                    <a:prstGeom prst="rect">
                      <a:avLst/>
                    </a:prstGeom>
                  </pic:spPr>
                </pic:pic>
              </a:graphicData>
            </a:graphic>
          </wp:inline>
        </w:drawing>
      </w:r>
    </w:p>
    <w:p w14:paraId="3E58DDF3" w14:textId="77777777" w:rsidR="00733F32" w:rsidRDefault="0028588F" w:rsidP="0028588F">
      <w:pPr>
        <w:spacing w:after="160"/>
        <w:rPr>
          <w:rFonts w:eastAsia="Aptos" w:cstheme="minorHAnsi"/>
        </w:rPr>
      </w:pPr>
      <w:r>
        <w:rPr>
          <w:rFonts w:eastAsia="Aptos" w:cstheme="minorHAnsi"/>
        </w:rPr>
        <w:lastRenderedPageBreak/>
        <w:t>At the start of 2024/25</w:t>
      </w:r>
      <w:r w:rsidR="00E46B5F">
        <w:rPr>
          <w:rFonts w:eastAsia="Aptos" w:cstheme="minorHAnsi"/>
        </w:rPr>
        <w:t>,</w:t>
      </w:r>
      <w:r>
        <w:rPr>
          <w:rFonts w:eastAsia="Aptos" w:cstheme="minorHAnsi"/>
        </w:rPr>
        <w:t xml:space="preserve"> we had a baseline of 317 known illegal sites.  </w:t>
      </w:r>
      <w:r w:rsidRPr="00BD6055">
        <w:rPr>
          <w:rFonts w:eastAsia="Aptos" w:cstheme="minorHAnsi"/>
        </w:rPr>
        <w:t>During 2024/25, the interventions undertaken delivered an overall reduction of 93 baseline illegal sites</w:t>
      </w:r>
      <w:r w:rsidR="0067657C">
        <w:rPr>
          <w:rFonts w:eastAsia="Aptos" w:cstheme="minorHAnsi"/>
        </w:rPr>
        <w:t>,</w:t>
      </w:r>
      <w:r w:rsidR="00732AC5">
        <w:rPr>
          <w:rFonts w:eastAsia="Aptos" w:cstheme="minorHAnsi"/>
        </w:rPr>
        <w:t xml:space="preserve"> meaning 224 </w:t>
      </w:r>
      <w:r w:rsidR="00673AB2">
        <w:rPr>
          <w:rFonts w:eastAsia="Aptos" w:cstheme="minorHAnsi"/>
        </w:rPr>
        <w:t xml:space="preserve">from our baseline </w:t>
      </w:r>
      <w:r w:rsidR="00732AC5">
        <w:rPr>
          <w:rFonts w:eastAsia="Aptos" w:cstheme="minorHAnsi"/>
        </w:rPr>
        <w:t xml:space="preserve">remain open. </w:t>
      </w:r>
    </w:p>
    <w:p w14:paraId="66924FF6" w14:textId="3C6D0B57" w:rsidR="0028588F" w:rsidRDefault="00673AB2" w:rsidP="0028588F">
      <w:pPr>
        <w:spacing w:after="160"/>
        <w:rPr>
          <w:rFonts w:eastAsia="Aptos" w:cstheme="minorHAnsi"/>
        </w:rPr>
      </w:pPr>
      <w:r>
        <w:rPr>
          <w:rFonts w:eastAsia="Aptos" w:cstheme="minorHAnsi"/>
        </w:rPr>
        <w:t>During 2024/25</w:t>
      </w:r>
      <w:r w:rsidR="00445227">
        <w:rPr>
          <w:rFonts w:eastAsia="Aptos" w:cstheme="minorHAnsi"/>
        </w:rPr>
        <w:t>, through improved detection</w:t>
      </w:r>
      <w:r>
        <w:rPr>
          <w:rFonts w:eastAsia="Aptos" w:cstheme="minorHAnsi"/>
        </w:rPr>
        <w:t xml:space="preserve"> we </w:t>
      </w:r>
      <w:r w:rsidR="00E93829">
        <w:rPr>
          <w:rFonts w:eastAsia="Aptos" w:cstheme="minorHAnsi"/>
        </w:rPr>
        <w:t>identified</w:t>
      </w:r>
      <w:r>
        <w:rPr>
          <w:rFonts w:eastAsia="Aptos" w:cstheme="minorHAnsi"/>
        </w:rPr>
        <w:t xml:space="preserve"> an additional 116 new illegal sites.  We closed 11 of those meaning 105 new</w:t>
      </w:r>
      <w:r w:rsidR="00BB01D2">
        <w:rPr>
          <w:rFonts w:eastAsia="Aptos" w:cstheme="minorHAnsi"/>
        </w:rPr>
        <w:t xml:space="preserve">ly found sites remain open. </w:t>
      </w:r>
      <w:r w:rsidR="0028588F" w:rsidRPr="00BD6055">
        <w:rPr>
          <w:rFonts w:eastAsia="Aptos" w:cstheme="minorHAnsi"/>
        </w:rPr>
        <w:t xml:space="preserve"> </w:t>
      </w:r>
      <w:r w:rsidR="003C5FB0">
        <w:rPr>
          <w:rFonts w:eastAsia="Aptos" w:cstheme="minorHAnsi"/>
        </w:rPr>
        <w:t>We will start 2025/26 with a baseline of 329 illegal sites.</w:t>
      </w:r>
    </w:p>
    <w:p w14:paraId="7EE0A366" w14:textId="77777777" w:rsidR="00665DA2" w:rsidRDefault="00665DA2" w:rsidP="00665DA2">
      <w:pPr>
        <w:spacing w:after="160"/>
        <w:rPr>
          <w:rFonts w:eastAsia="Aptos" w:cstheme="minorHAnsi"/>
        </w:rPr>
      </w:pPr>
      <w:r w:rsidRPr="006542F5">
        <w:rPr>
          <w:rFonts w:eastAsia="Aptos" w:cstheme="minorHAnsi"/>
        </w:rPr>
        <w:t xml:space="preserve">Over the last three years, we have implemented an interventions approach that has delivered year-on-year increases in both our detection of environmental crime and the successful conclusion of illegal sites. </w:t>
      </w:r>
    </w:p>
    <w:p w14:paraId="05D5762B" w14:textId="77777777" w:rsidR="008A6C56" w:rsidRDefault="008A6C56" w:rsidP="008A6C56">
      <w:pPr>
        <w:spacing w:after="160"/>
        <w:rPr>
          <w:rFonts w:eastAsia="Aptos" w:cstheme="minorHAnsi"/>
        </w:rPr>
      </w:pPr>
      <w:r>
        <w:rPr>
          <w:rFonts w:eastAsia="Aptos" w:cstheme="minorHAnsi"/>
        </w:rPr>
        <w:t xml:space="preserve">During 2024/25, </w:t>
      </w:r>
      <w:r w:rsidRPr="005975EC">
        <w:rPr>
          <w:rFonts w:eastAsia="Aptos" w:cstheme="minorHAnsi"/>
        </w:rPr>
        <w:t>three</w:t>
      </w:r>
      <w:r>
        <w:rPr>
          <w:rFonts w:eastAsia="Aptos" w:cstheme="minorHAnsi"/>
        </w:rPr>
        <w:t xml:space="preserve"> of the 93 baseline illegal sites we closed were </w:t>
      </w:r>
      <w:r w:rsidRPr="00F34166">
        <w:rPr>
          <w:rFonts w:eastAsia="Aptos" w:cstheme="minorHAnsi"/>
        </w:rPr>
        <w:t>assessed as posing a high risk to the environment.</w:t>
      </w:r>
      <w:r>
        <w:rPr>
          <w:rFonts w:eastAsia="Aptos" w:cstheme="minorHAnsi"/>
        </w:rPr>
        <w:t xml:space="preserve"> One of these sites was in Aberdeenshire where a local man was given </w:t>
      </w:r>
      <w:r w:rsidRPr="00B725BC">
        <w:rPr>
          <w:rFonts w:eastAsia="Aptos" w:cstheme="minorHAnsi"/>
        </w:rPr>
        <w:t>a 150-hour community payback order, a £3,000 Confiscation Order and an 18-month supervision requirement</w:t>
      </w:r>
      <w:r>
        <w:rPr>
          <w:rFonts w:eastAsia="Aptos" w:cstheme="minorHAnsi"/>
        </w:rPr>
        <w:t xml:space="preserve">.  The illegal activities at this site included </w:t>
      </w:r>
      <w:r w:rsidRPr="004E7EC0">
        <w:rPr>
          <w:rFonts w:eastAsia="Aptos" w:cstheme="minorHAnsi"/>
        </w:rPr>
        <w:t>keeping controlled waste without the required authorisation</w:t>
      </w:r>
      <w:r>
        <w:rPr>
          <w:rFonts w:eastAsia="Aptos" w:cstheme="minorHAnsi"/>
        </w:rPr>
        <w:t xml:space="preserve">, </w:t>
      </w:r>
      <w:r w:rsidRPr="004E7EC0">
        <w:rPr>
          <w:rFonts w:eastAsia="Aptos" w:cstheme="minorHAnsi"/>
        </w:rPr>
        <w:t>disposing of controlled waste by burning</w:t>
      </w:r>
      <w:r>
        <w:rPr>
          <w:rFonts w:eastAsia="Aptos" w:cstheme="minorHAnsi"/>
        </w:rPr>
        <w:t xml:space="preserve"> and failing to remove waste from the site.  </w:t>
      </w:r>
      <w:r w:rsidRPr="00917253">
        <w:rPr>
          <w:rFonts w:eastAsia="Aptos" w:cstheme="minorHAnsi"/>
        </w:rPr>
        <w:t xml:space="preserve">Many </w:t>
      </w:r>
      <w:proofErr w:type="gramStart"/>
      <w:r w:rsidRPr="00917253">
        <w:rPr>
          <w:rFonts w:eastAsia="Aptos" w:cstheme="minorHAnsi"/>
        </w:rPr>
        <w:t>local residents</w:t>
      </w:r>
      <w:proofErr w:type="gramEnd"/>
      <w:r w:rsidRPr="00917253">
        <w:rPr>
          <w:rFonts w:eastAsia="Aptos" w:cstheme="minorHAnsi"/>
        </w:rPr>
        <w:t xml:space="preserve"> living in the vicinity of the site complained over a two-year period regarding the deposit and burning of waste and the impact it was having on the local community. </w:t>
      </w:r>
    </w:p>
    <w:p w14:paraId="1378B844" w14:textId="6BECDC6A" w:rsidR="00265A3D" w:rsidRPr="00BD6055" w:rsidRDefault="00265A3D" w:rsidP="00BD6055">
      <w:pPr>
        <w:spacing w:after="160"/>
        <w:rPr>
          <w:rFonts w:eastAsia="Aptos" w:cstheme="minorHAnsi"/>
        </w:rPr>
      </w:pPr>
      <w:r>
        <w:rPr>
          <w:rFonts w:eastAsia="Aptos" w:cstheme="minorHAnsi"/>
        </w:rPr>
        <w:t xml:space="preserve">The KPI’s below support the </w:t>
      </w:r>
      <w:r w:rsidR="00B134F0">
        <w:rPr>
          <w:rFonts w:eastAsia="Aptos" w:cstheme="minorHAnsi"/>
        </w:rPr>
        <w:t>Business environmental performance theme:</w:t>
      </w:r>
    </w:p>
    <w:p w14:paraId="1B942ECB" w14:textId="5C432BDF" w:rsidR="000E7600" w:rsidRPr="00BD6055" w:rsidRDefault="000E7600" w:rsidP="00BD6055">
      <w:pPr>
        <w:spacing w:after="160"/>
        <w:rPr>
          <w:rFonts w:eastAsia="Aptos" w:cstheme="minorHAnsi"/>
        </w:rPr>
      </w:pPr>
      <w:r w:rsidRPr="00BD6055">
        <w:rPr>
          <w:rFonts w:eastAsia="Aptos" w:cstheme="minorHAnsi"/>
        </w:rPr>
        <w:t xml:space="preserve">We </w:t>
      </w:r>
      <w:r w:rsidR="001D78F9">
        <w:rPr>
          <w:rFonts w:eastAsia="Aptos" w:cstheme="minorHAnsi"/>
        </w:rPr>
        <w:t xml:space="preserve">also </w:t>
      </w:r>
      <w:r w:rsidRPr="00BD6055">
        <w:rPr>
          <w:rFonts w:eastAsia="Aptos" w:cstheme="minorHAnsi"/>
        </w:rPr>
        <w:t>have a legal obligation across various sectors to complete permit reviews.  We must complete these within the legally required or internally set deadlines.</w:t>
      </w:r>
      <w:r w:rsidR="00CE417A">
        <w:rPr>
          <w:rFonts w:eastAsia="Aptos" w:cstheme="minorHAnsi"/>
        </w:rPr>
        <w:t xml:space="preserve"> </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0"/>
        <w:gridCol w:w="1613"/>
        <w:gridCol w:w="1615"/>
        <w:gridCol w:w="2458"/>
        <w:gridCol w:w="2618"/>
      </w:tblGrid>
      <w:tr w:rsidR="00CA7118" w:rsidRPr="00410414" w14:paraId="066E51FA" w14:textId="3D1C6A73" w:rsidTr="55941639">
        <w:tc>
          <w:tcPr>
            <w:tcW w:w="1590" w:type="dxa"/>
            <w:shd w:val="clear" w:color="auto" w:fill="016574" w:themeFill="accent2"/>
            <w:tcMar>
              <w:top w:w="0" w:type="dxa"/>
              <w:left w:w="108" w:type="dxa"/>
              <w:bottom w:w="0" w:type="dxa"/>
              <w:right w:w="108" w:type="dxa"/>
            </w:tcMar>
            <w:hideMark/>
          </w:tcPr>
          <w:p w14:paraId="1ED3E363" w14:textId="77777777" w:rsidR="00CA7118" w:rsidRPr="00410414" w:rsidRDefault="00CA7118" w:rsidP="00162C94">
            <w:pPr>
              <w:spacing w:after="240"/>
              <w:rPr>
                <w:rFonts w:ascii="Arial" w:eastAsia="Aptos" w:hAnsi="Arial" w:cs="Arial"/>
                <w:b/>
                <w:bCs/>
                <w:color w:val="FFFFFF" w:themeColor="background1"/>
                <w:lang w:val="en-US"/>
              </w:rPr>
            </w:pPr>
            <w:r w:rsidRPr="00410414">
              <w:rPr>
                <w:rFonts w:ascii="Arial" w:eastAsia="Aptos" w:hAnsi="Arial" w:cs="Arial"/>
                <w:b/>
                <w:bCs/>
                <w:color w:val="FFFFFF" w:themeColor="background1"/>
              </w:rPr>
              <w:t>KPI 04</w:t>
            </w:r>
          </w:p>
        </w:tc>
        <w:tc>
          <w:tcPr>
            <w:tcW w:w="1613" w:type="dxa"/>
            <w:shd w:val="clear" w:color="auto" w:fill="016574" w:themeFill="accent2"/>
            <w:tcMar>
              <w:top w:w="0" w:type="dxa"/>
              <w:left w:w="108" w:type="dxa"/>
              <w:bottom w:w="0" w:type="dxa"/>
              <w:right w:w="108" w:type="dxa"/>
            </w:tcMar>
            <w:hideMark/>
          </w:tcPr>
          <w:p w14:paraId="41C704F0" w14:textId="77777777" w:rsidR="00CA7118" w:rsidRPr="00410414" w:rsidRDefault="00CA7118" w:rsidP="00162C94">
            <w:pPr>
              <w:spacing w:after="240"/>
              <w:rPr>
                <w:rFonts w:ascii="Arial" w:eastAsia="Aptos" w:hAnsi="Arial" w:cs="Arial"/>
                <w:b/>
                <w:bCs/>
                <w:color w:val="FFFFFF" w:themeColor="background1"/>
                <w:lang w:val="en-US"/>
              </w:rPr>
            </w:pPr>
            <w:r w:rsidRPr="00410414">
              <w:rPr>
                <w:rFonts w:ascii="Arial" w:eastAsia="Aptos" w:hAnsi="Arial" w:cs="Arial"/>
                <w:b/>
                <w:bCs/>
                <w:color w:val="FFFFFF" w:themeColor="background1"/>
              </w:rPr>
              <w:t>Baseline</w:t>
            </w:r>
          </w:p>
        </w:tc>
        <w:tc>
          <w:tcPr>
            <w:tcW w:w="1615" w:type="dxa"/>
            <w:shd w:val="clear" w:color="auto" w:fill="016574" w:themeFill="accent2"/>
            <w:tcMar>
              <w:top w:w="0" w:type="dxa"/>
              <w:left w:w="108" w:type="dxa"/>
              <w:bottom w:w="0" w:type="dxa"/>
              <w:right w:w="108" w:type="dxa"/>
            </w:tcMar>
            <w:hideMark/>
          </w:tcPr>
          <w:p w14:paraId="0B1538F7" w14:textId="77777777" w:rsidR="00CA7118" w:rsidRPr="00410414" w:rsidRDefault="00CA7118" w:rsidP="00162C94">
            <w:pPr>
              <w:spacing w:after="240"/>
              <w:rPr>
                <w:rFonts w:ascii="Arial" w:eastAsia="Aptos" w:hAnsi="Arial" w:cs="Arial"/>
                <w:b/>
                <w:bCs/>
                <w:color w:val="FFFFFF" w:themeColor="background1"/>
                <w:lang w:val="en-US"/>
              </w:rPr>
            </w:pPr>
            <w:r w:rsidRPr="00410414">
              <w:rPr>
                <w:rFonts w:ascii="Arial" w:eastAsia="Aptos" w:hAnsi="Arial" w:cs="Arial"/>
                <w:b/>
                <w:bCs/>
                <w:color w:val="FFFFFF" w:themeColor="background1"/>
              </w:rPr>
              <w:t>Target</w:t>
            </w:r>
          </w:p>
        </w:tc>
        <w:tc>
          <w:tcPr>
            <w:tcW w:w="2458" w:type="dxa"/>
            <w:shd w:val="clear" w:color="auto" w:fill="016574" w:themeFill="accent2"/>
            <w:tcMar>
              <w:top w:w="0" w:type="dxa"/>
              <w:left w:w="108" w:type="dxa"/>
              <w:bottom w:w="0" w:type="dxa"/>
              <w:right w:w="108" w:type="dxa"/>
            </w:tcMar>
            <w:hideMark/>
          </w:tcPr>
          <w:p w14:paraId="48372409" w14:textId="4E9202EC" w:rsidR="00CA7118" w:rsidRPr="00410414" w:rsidRDefault="00CA7118" w:rsidP="00162C94">
            <w:pPr>
              <w:spacing w:after="240"/>
              <w:rPr>
                <w:rFonts w:ascii="Arial" w:eastAsia="Aptos" w:hAnsi="Arial" w:cs="Arial"/>
                <w:b/>
                <w:bCs/>
                <w:color w:val="FFFFFF" w:themeColor="background1"/>
                <w:lang w:val="en-US"/>
              </w:rPr>
            </w:pPr>
            <w:r w:rsidRPr="00410414">
              <w:rPr>
                <w:rFonts w:ascii="Arial" w:eastAsia="Aptos" w:hAnsi="Arial" w:cs="Arial"/>
                <w:b/>
                <w:bCs/>
                <w:color w:val="FFFFFF" w:themeColor="background1"/>
              </w:rPr>
              <w:t>Q</w:t>
            </w:r>
            <w:r>
              <w:rPr>
                <w:rFonts w:ascii="Arial" w:eastAsia="Aptos" w:hAnsi="Arial" w:cs="Arial"/>
                <w:b/>
                <w:bCs/>
                <w:color w:val="FFFFFF" w:themeColor="background1"/>
              </w:rPr>
              <w:t xml:space="preserve">4 </w:t>
            </w:r>
            <w:r w:rsidRPr="00410414">
              <w:rPr>
                <w:rFonts w:ascii="Arial" w:eastAsia="Aptos" w:hAnsi="Arial" w:cs="Arial"/>
                <w:b/>
                <w:bCs/>
                <w:color w:val="FFFFFF" w:themeColor="background1"/>
              </w:rPr>
              <w:t>Performance</w:t>
            </w:r>
          </w:p>
        </w:tc>
        <w:tc>
          <w:tcPr>
            <w:tcW w:w="2618" w:type="dxa"/>
            <w:shd w:val="clear" w:color="auto" w:fill="016574" w:themeFill="accent2"/>
          </w:tcPr>
          <w:p w14:paraId="062C9632" w14:textId="3894D8A7" w:rsidR="00CA7118" w:rsidRPr="00410414" w:rsidRDefault="00CA7118" w:rsidP="00162C94">
            <w:pPr>
              <w:spacing w:after="240"/>
              <w:rPr>
                <w:rFonts w:ascii="Arial" w:eastAsia="Aptos" w:hAnsi="Arial" w:cs="Arial"/>
                <w:b/>
                <w:bCs/>
                <w:color w:val="FFFFFF" w:themeColor="background1"/>
              </w:rPr>
            </w:pPr>
            <w:r>
              <w:rPr>
                <w:rFonts w:ascii="Arial" w:eastAsia="Aptos" w:hAnsi="Arial" w:cs="Arial"/>
                <w:b/>
                <w:bCs/>
                <w:color w:val="FFFFFF" w:themeColor="background1"/>
              </w:rPr>
              <w:t>2024/25 result</w:t>
            </w:r>
          </w:p>
        </w:tc>
      </w:tr>
      <w:tr w:rsidR="00CA7118" w:rsidRPr="00410414" w14:paraId="40A03F5C" w14:textId="6C0FADFB" w:rsidTr="55941639">
        <w:tc>
          <w:tcPr>
            <w:tcW w:w="1590" w:type="dxa"/>
            <w:tcMar>
              <w:top w:w="0" w:type="dxa"/>
              <w:left w:w="108" w:type="dxa"/>
              <w:bottom w:w="0" w:type="dxa"/>
              <w:right w:w="108" w:type="dxa"/>
            </w:tcMar>
            <w:hideMark/>
          </w:tcPr>
          <w:p w14:paraId="514B9C17" w14:textId="77777777" w:rsidR="00CA7118" w:rsidRPr="00410414" w:rsidRDefault="00CA7118" w:rsidP="00162C94">
            <w:pPr>
              <w:spacing w:after="240"/>
              <w:rPr>
                <w:rFonts w:ascii="Arial" w:eastAsia="Aptos" w:hAnsi="Arial" w:cs="Arial"/>
              </w:rPr>
            </w:pPr>
            <w:r w:rsidRPr="00410414">
              <w:rPr>
                <w:rFonts w:ascii="Arial" w:eastAsia="Aptos" w:hAnsi="Arial" w:cs="Arial"/>
              </w:rPr>
              <w:t>Percentage of statutory</w:t>
            </w:r>
            <w:r>
              <w:rPr>
                <w:rFonts w:ascii="Arial" w:eastAsia="Aptos" w:hAnsi="Arial" w:cs="Arial"/>
              </w:rPr>
              <w:t xml:space="preserve"> permit</w:t>
            </w:r>
            <w:r w:rsidRPr="00410414">
              <w:rPr>
                <w:rFonts w:ascii="Arial" w:eastAsia="Aptos" w:hAnsi="Arial" w:cs="Arial"/>
              </w:rPr>
              <w:t xml:space="preserve"> reviews completed on time.</w:t>
            </w:r>
          </w:p>
        </w:tc>
        <w:tc>
          <w:tcPr>
            <w:tcW w:w="1613" w:type="dxa"/>
            <w:tcMar>
              <w:top w:w="0" w:type="dxa"/>
              <w:left w:w="108" w:type="dxa"/>
              <w:bottom w:w="0" w:type="dxa"/>
              <w:right w:w="108" w:type="dxa"/>
            </w:tcMar>
            <w:hideMark/>
          </w:tcPr>
          <w:p w14:paraId="5CB00801" w14:textId="77777777" w:rsidR="00CA7118" w:rsidRPr="00410414" w:rsidRDefault="00CA7118" w:rsidP="00162C94">
            <w:pPr>
              <w:spacing w:after="240"/>
              <w:rPr>
                <w:rFonts w:ascii="Arial" w:eastAsia="Aptos" w:hAnsi="Arial" w:cs="Arial"/>
                <w:lang w:val="en-US"/>
              </w:rPr>
            </w:pPr>
            <w:r w:rsidRPr="00410414">
              <w:rPr>
                <w:rFonts w:ascii="Arial" w:eastAsia="Aptos" w:hAnsi="Arial" w:cs="Arial"/>
              </w:rPr>
              <w:t xml:space="preserve">85% of statutory </w:t>
            </w:r>
            <w:r>
              <w:rPr>
                <w:rFonts w:ascii="Arial" w:eastAsia="Aptos" w:hAnsi="Arial" w:cs="Arial"/>
              </w:rPr>
              <w:t xml:space="preserve">permit </w:t>
            </w:r>
            <w:r w:rsidRPr="00410414">
              <w:rPr>
                <w:rFonts w:ascii="Arial" w:eastAsia="Aptos" w:hAnsi="Arial" w:cs="Arial"/>
              </w:rPr>
              <w:t>reviews completed on time in the previous year.</w:t>
            </w:r>
          </w:p>
        </w:tc>
        <w:tc>
          <w:tcPr>
            <w:tcW w:w="1615" w:type="dxa"/>
            <w:tcMar>
              <w:top w:w="0" w:type="dxa"/>
              <w:left w:w="108" w:type="dxa"/>
              <w:bottom w:w="0" w:type="dxa"/>
              <w:right w:w="108" w:type="dxa"/>
            </w:tcMar>
            <w:hideMark/>
          </w:tcPr>
          <w:p w14:paraId="682FEC8C" w14:textId="77777777" w:rsidR="00CA7118" w:rsidRPr="00410414" w:rsidRDefault="00CA7118" w:rsidP="00162C94">
            <w:pPr>
              <w:spacing w:after="240"/>
              <w:rPr>
                <w:rFonts w:ascii="Arial" w:eastAsia="Aptos" w:hAnsi="Arial" w:cs="Arial"/>
                <w:lang w:val="en-US"/>
              </w:rPr>
            </w:pPr>
            <w:r w:rsidRPr="00410414">
              <w:rPr>
                <w:rFonts w:ascii="Arial" w:eastAsia="Aptos" w:hAnsi="Arial" w:cs="Arial"/>
              </w:rPr>
              <w:t xml:space="preserve">80% of statutory </w:t>
            </w:r>
            <w:r>
              <w:rPr>
                <w:rFonts w:ascii="Arial" w:eastAsia="Aptos" w:hAnsi="Arial" w:cs="Arial"/>
              </w:rPr>
              <w:t xml:space="preserve">permit </w:t>
            </w:r>
            <w:r w:rsidRPr="00410414">
              <w:rPr>
                <w:rFonts w:ascii="Arial" w:eastAsia="Aptos" w:hAnsi="Arial" w:cs="Arial"/>
              </w:rPr>
              <w:t>reviews completed within the required timeframe.</w:t>
            </w:r>
          </w:p>
        </w:tc>
        <w:tc>
          <w:tcPr>
            <w:tcW w:w="2458" w:type="dxa"/>
            <w:tcMar>
              <w:top w:w="0" w:type="dxa"/>
              <w:left w:w="108" w:type="dxa"/>
              <w:bottom w:w="0" w:type="dxa"/>
              <w:right w:w="108" w:type="dxa"/>
            </w:tcMar>
            <w:hideMark/>
          </w:tcPr>
          <w:p w14:paraId="11929D11" w14:textId="22C5E8B2" w:rsidR="00CA7118" w:rsidRPr="00410414" w:rsidRDefault="009314E5" w:rsidP="00162C94">
            <w:pPr>
              <w:spacing w:after="240"/>
              <w:rPr>
                <w:rFonts w:ascii="Arial" w:eastAsia="Aptos" w:hAnsi="Arial" w:cs="Arial"/>
                <w:lang w:val="en-US"/>
              </w:rPr>
            </w:pPr>
            <w:r>
              <w:t>Same as 2024/25 result.</w:t>
            </w:r>
          </w:p>
        </w:tc>
        <w:tc>
          <w:tcPr>
            <w:tcW w:w="2618" w:type="dxa"/>
          </w:tcPr>
          <w:p w14:paraId="0D4FAE18" w14:textId="77777777" w:rsidR="007C33FB" w:rsidRDefault="007C33FB" w:rsidP="00162C94">
            <w:pPr>
              <w:spacing w:after="240"/>
              <w:rPr>
                <w:rFonts w:ascii="Arial" w:eastAsia="Aptos" w:hAnsi="Arial" w:cs="Arial"/>
                <w:lang w:val="en-US"/>
              </w:rPr>
            </w:pPr>
            <w:r>
              <w:rPr>
                <w:rFonts w:ascii="Arial" w:eastAsia="Aptos" w:hAnsi="Arial" w:cs="Arial"/>
                <w:lang w:val="en-US"/>
              </w:rPr>
              <w:t>Not achieved.</w:t>
            </w:r>
          </w:p>
          <w:p w14:paraId="30926C6C" w14:textId="74B98C7E" w:rsidR="00CA7118" w:rsidRPr="008B4060" w:rsidRDefault="00A23D25" w:rsidP="00162C94">
            <w:pPr>
              <w:spacing w:after="240"/>
              <w:rPr>
                <w:rFonts w:ascii="Arial" w:eastAsia="Aptos" w:hAnsi="Arial" w:cs="Arial"/>
                <w:lang w:val="en-US"/>
              </w:rPr>
            </w:pPr>
            <w:r w:rsidRPr="00A23D25">
              <w:rPr>
                <w:rFonts w:ascii="Arial" w:eastAsia="Aptos" w:hAnsi="Arial" w:cs="Arial"/>
                <w:lang w:val="en-US"/>
              </w:rPr>
              <w:t>31%</w:t>
            </w:r>
            <w:r>
              <w:rPr>
                <w:rFonts w:ascii="Arial" w:eastAsia="Aptos" w:hAnsi="Arial" w:cs="Arial"/>
                <w:lang w:val="en-US"/>
              </w:rPr>
              <w:t xml:space="preserve"> within the required timescale. </w:t>
            </w:r>
          </w:p>
        </w:tc>
      </w:tr>
    </w:tbl>
    <w:p w14:paraId="544C055E" w14:textId="2E4729C2" w:rsidR="00EF21F4" w:rsidRDefault="000E7600" w:rsidP="00DA0708">
      <w:pPr>
        <w:spacing w:after="240"/>
      </w:pPr>
      <w:r>
        <w:br/>
      </w:r>
      <w:bookmarkStart w:id="66" w:name="_Toc147838991"/>
      <w:bookmarkStart w:id="67" w:name="_Toc172206588"/>
      <w:bookmarkStart w:id="68" w:name="_Toc176867069"/>
      <w:r w:rsidR="00782364">
        <w:t>Unfortunately</w:t>
      </w:r>
      <w:r w:rsidR="003357E3">
        <w:t>,</w:t>
      </w:r>
      <w:r w:rsidR="00782364">
        <w:t xml:space="preserve"> we did not manage to achiev</w:t>
      </w:r>
      <w:r w:rsidR="004C0732">
        <w:t>e</w:t>
      </w:r>
      <w:r w:rsidR="00782364">
        <w:t xml:space="preserve"> our target of completing 80</w:t>
      </w:r>
      <w:r w:rsidR="00CB213E">
        <w:t xml:space="preserve">% of statutory </w:t>
      </w:r>
      <w:r w:rsidR="00CB213E">
        <w:lastRenderedPageBreak/>
        <w:t xml:space="preserve">permit reviews within the required timeframe.  </w:t>
      </w:r>
      <w:r w:rsidR="00CD320D" w:rsidRPr="00CD320D">
        <w:t>Progress with completing the 2024</w:t>
      </w:r>
      <w:r w:rsidR="00AF0FD3">
        <w:t>/</w:t>
      </w:r>
      <w:r w:rsidR="00CD320D" w:rsidRPr="00CD320D">
        <w:t>25 reviews was restricted as the focus was completing the backlog of statutory permit reviews and medium combustion plant permit variations</w:t>
      </w:r>
      <w:r>
        <w:t>.</w:t>
      </w:r>
      <w:r w:rsidR="00AF0FD3">
        <w:t xml:space="preserve"> </w:t>
      </w:r>
      <w:r w:rsidR="00A11B01">
        <w:t>Given this, we</w:t>
      </w:r>
      <w:r w:rsidR="00AF0FD3">
        <w:t xml:space="preserve"> focussed our attention to those</w:t>
      </w:r>
      <w:r w:rsidR="00A11B01">
        <w:t xml:space="preserve"> that </w:t>
      </w:r>
      <w:r w:rsidR="00C0330E">
        <w:t xml:space="preserve">could </w:t>
      </w:r>
      <w:r w:rsidR="00A11B01">
        <w:t>potentially cause the most environmental harm</w:t>
      </w:r>
      <w:r w:rsidR="00C274AF">
        <w:t xml:space="preserve"> and</w:t>
      </w:r>
      <w:r w:rsidR="00B54737">
        <w:t xml:space="preserve"> </w:t>
      </w:r>
      <w:r w:rsidR="00EB7DCF">
        <w:t>those that c</w:t>
      </w:r>
      <w:r w:rsidR="00DA0708">
        <w:t xml:space="preserve">over the implementation of other new legislation </w:t>
      </w:r>
      <w:r w:rsidR="006670AC">
        <w:t>(</w:t>
      </w:r>
      <w:r w:rsidR="00DA0708">
        <w:t>i.e. delivery of 165 new and varied permits under Phase 1 and 2 of the Medium Combustion Plant Directive</w:t>
      </w:r>
      <w:r w:rsidR="006670AC">
        <w:t>)</w:t>
      </w:r>
      <w:r w:rsidR="00C274AF">
        <w:t xml:space="preserve">. We also </w:t>
      </w:r>
      <w:r w:rsidR="00E76185">
        <w:t>focussed on</w:t>
      </w:r>
      <w:r w:rsidR="00EB7DCF">
        <w:t xml:space="preserve"> maintain</w:t>
      </w:r>
      <w:r w:rsidR="00B95081">
        <w:t>ing</w:t>
      </w:r>
      <w:r w:rsidR="00EB7DCF">
        <w:t xml:space="preserve"> delivery </w:t>
      </w:r>
      <w:r w:rsidR="00DA0708">
        <w:t xml:space="preserve">of day-to-day authorisation work </w:t>
      </w:r>
      <w:r w:rsidR="00E26C3F">
        <w:t>such as</w:t>
      </w:r>
      <w:r w:rsidR="00DA0708">
        <w:t xml:space="preserve"> new applications</w:t>
      </w:r>
      <w:r w:rsidR="00E26C3F">
        <w:t xml:space="preserve"> </w:t>
      </w:r>
      <w:r w:rsidR="0009135D">
        <w:t xml:space="preserve">(noted in KPI06) </w:t>
      </w:r>
      <w:r w:rsidR="00E26C3F">
        <w:t>and</w:t>
      </w:r>
      <w:r w:rsidR="00DA0708">
        <w:t xml:space="preserve"> variations</w:t>
      </w:r>
      <w:r w:rsidR="00E26C3F">
        <w:t xml:space="preserve">, </w:t>
      </w:r>
      <w:r w:rsidR="00EB7DCF">
        <w:t>and to complete the</w:t>
      </w:r>
      <w:r w:rsidR="00EF21F4">
        <w:t xml:space="preserve"> </w:t>
      </w:r>
      <w:r w:rsidR="00BA697E">
        <w:t>best available techniques conclusion</w:t>
      </w:r>
      <w:r w:rsidR="009862F5">
        <w:t>s (</w:t>
      </w:r>
      <w:proofErr w:type="spellStart"/>
      <w:r w:rsidR="00DA0708">
        <w:t>BATc</w:t>
      </w:r>
      <w:proofErr w:type="spellEnd"/>
      <w:r w:rsidR="009862F5">
        <w:t>)</w:t>
      </w:r>
      <w:r w:rsidR="00DA0708">
        <w:t xml:space="preserve"> reviews</w:t>
      </w:r>
      <w:r w:rsidR="00EF21F4">
        <w:t>.</w:t>
      </w:r>
    </w:p>
    <w:p w14:paraId="6EBF45B7" w14:textId="317A91F2" w:rsidR="000E7600" w:rsidRPr="00C65C18" w:rsidRDefault="005C30EC" w:rsidP="00E26483">
      <w:pPr>
        <w:spacing w:after="240"/>
      </w:pPr>
      <w:r>
        <w:t>G</w:t>
      </w:r>
      <w:r w:rsidR="00875BBE">
        <w:t xml:space="preserve">oing forward into 2025/26, although no </w:t>
      </w:r>
      <w:r w:rsidR="009D4838">
        <w:t>statutory</w:t>
      </w:r>
      <w:r w:rsidR="00875BBE">
        <w:t xml:space="preserve"> permit reviews are due </w:t>
      </w:r>
      <w:r w:rsidR="009D4838">
        <w:t>during this period, we are setting the KPI to drive performance to reduce the backlog</w:t>
      </w:r>
      <w:r w:rsidR="00EF21F4">
        <w:t xml:space="preserve"> and have a programme of actions in place to help</w:t>
      </w:r>
      <w:r w:rsidR="008C50C4">
        <w:t xml:space="preserve">.  </w:t>
      </w:r>
      <w:r w:rsidR="00E26483">
        <w:t>These actions include</w:t>
      </w:r>
      <w:r w:rsidR="00262C4F">
        <w:t xml:space="preserve"> a </w:t>
      </w:r>
      <w:r w:rsidR="00E26483">
        <w:t>dedicated Permit Reviews Team focusing on the Food, Drink and Milk permit reviews</w:t>
      </w:r>
      <w:r w:rsidR="00F0520B">
        <w:t xml:space="preserve">, </w:t>
      </w:r>
      <w:r w:rsidR="00E26C3F">
        <w:t>ensuring</w:t>
      </w:r>
      <w:r w:rsidR="00F0520B">
        <w:t xml:space="preserve"> the </w:t>
      </w:r>
      <w:r w:rsidR="00E26483">
        <w:t>28 outstanding medium combustion plant permit applications and variations will be finalised and issued</w:t>
      </w:r>
      <w:r w:rsidR="00EF691A">
        <w:t xml:space="preserve">, </w:t>
      </w:r>
      <w:r w:rsidR="002B3508">
        <w:t>and</w:t>
      </w:r>
      <w:r w:rsidR="00EF691A">
        <w:t xml:space="preserve"> the recruitment of further resource</w:t>
      </w:r>
      <w:r w:rsidR="002B3508">
        <w:t>. Following the</w:t>
      </w:r>
      <w:r w:rsidR="00E26483">
        <w:t xml:space="preserve"> implementation of </w:t>
      </w:r>
      <w:r w:rsidR="002B3508">
        <w:t>the new Integrated Authorisation Framework (</w:t>
      </w:r>
      <w:r w:rsidR="00E26483">
        <w:t>IAF</w:t>
      </w:r>
      <w:r w:rsidR="002B3508">
        <w:t>),</w:t>
      </w:r>
      <w:r w:rsidR="00E26483">
        <w:t xml:space="preserve"> further resource will be allocated to permit review work. This is not likely until after April 2026.</w:t>
      </w:r>
    </w:p>
    <w:tbl>
      <w:tblPr>
        <w:tblStyle w:val="TableGrid"/>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95"/>
        <w:gridCol w:w="1705"/>
        <w:gridCol w:w="2078"/>
        <w:gridCol w:w="2412"/>
      </w:tblGrid>
      <w:tr w:rsidR="00E50A3E" w:rsidRPr="00AD51D8" w14:paraId="01815ECD" w14:textId="17EE13BA" w:rsidTr="003878B0">
        <w:tc>
          <w:tcPr>
            <w:tcW w:w="1740" w:type="dxa"/>
            <w:shd w:val="clear" w:color="auto" w:fill="016574" w:themeFill="accent2"/>
          </w:tcPr>
          <w:p w14:paraId="3AE27E48" w14:textId="77777777" w:rsidR="00E50A3E" w:rsidRPr="00AD51D8" w:rsidRDefault="00E50A3E">
            <w:pPr>
              <w:pStyle w:val="SEPABodyText"/>
              <w:rPr>
                <w:b/>
                <w:bCs w:val="0"/>
                <w:color w:val="FFFFFF" w:themeColor="background1"/>
              </w:rPr>
            </w:pPr>
            <w:r w:rsidRPr="00AD51D8">
              <w:rPr>
                <w:b/>
                <w:bCs w:val="0"/>
                <w:color w:val="FFFFFF" w:themeColor="background1"/>
              </w:rPr>
              <w:t>KPI 05</w:t>
            </w:r>
          </w:p>
        </w:tc>
        <w:tc>
          <w:tcPr>
            <w:tcW w:w="1795" w:type="dxa"/>
            <w:shd w:val="clear" w:color="auto" w:fill="016574" w:themeFill="accent2"/>
          </w:tcPr>
          <w:p w14:paraId="1E13734A" w14:textId="77777777" w:rsidR="00E50A3E" w:rsidRPr="00AD51D8" w:rsidRDefault="00E50A3E">
            <w:pPr>
              <w:pStyle w:val="SEPABodyText"/>
              <w:rPr>
                <w:b/>
                <w:bCs w:val="0"/>
                <w:color w:val="FFFFFF" w:themeColor="background1"/>
              </w:rPr>
            </w:pPr>
            <w:r w:rsidRPr="00AD51D8">
              <w:rPr>
                <w:b/>
                <w:bCs w:val="0"/>
                <w:color w:val="FFFFFF" w:themeColor="background1"/>
              </w:rPr>
              <w:t>Baseline</w:t>
            </w:r>
          </w:p>
        </w:tc>
        <w:tc>
          <w:tcPr>
            <w:tcW w:w="1705" w:type="dxa"/>
            <w:shd w:val="clear" w:color="auto" w:fill="016574" w:themeFill="accent2"/>
          </w:tcPr>
          <w:p w14:paraId="6B3A9D45" w14:textId="77777777" w:rsidR="00E50A3E" w:rsidRPr="00AD51D8" w:rsidRDefault="00E50A3E">
            <w:pPr>
              <w:pStyle w:val="SEPABodyText"/>
              <w:rPr>
                <w:b/>
                <w:bCs w:val="0"/>
                <w:color w:val="FFFFFF" w:themeColor="background1"/>
              </w:rPr>
            </w:pPr>
            <w:r w:rsidRPr="00AD51D8">
              <w:rPr>
                <w:b/>
                <w:bCs w:val="0"/>
                <w:color w:val="FFFFFF" w:themeColor="background1"/>
              </w:rPr>
              <w:t>Target</w:t>
            </w:r>
          </w:p>
        </w:tc>
        <w:tc>
          <w:tcPr>
            <w:tcW w:w="2078" w:type="dxa"/>
            <w:shd w:val="clear" w:color="auto" w:fill="016574" w:themeFill="accent2"/>
          </w:tcPr>
          <w:p w14:paraId="42B05388" w14:textId="6D24FDE8" w:rsidR="00E50A3E" w:rsidRPr="00AD51D8" w:rsidRDefault="00E50A3E">
            <w:pPr>
              <w:pStyle w:val="SEPABodyText"/>
              <w:rPr>
                <w:b/>
                <w:bCs w:val="0"/>
                <w:color w:val="FFFFFF" w:themeColor="background1"/>
              </w:rPr>
            </w:pPr>
            <w:r w:rsidRPr="00AD51D8">
              <w:rPr>
                <w:b/>
                <w:bCs w:val="0"/>
                <w:color w:val="FFFFFF" w:themeColor="background1"/>
              </w:rPr>
              <w:t>Q</w:t>
            </w:r>
            <w:r>
              <w:rPr>
                <w:b/>
                <w:bCs w:val="0"/>
                <w:color w:val="FFFFFF" w:themeColor="background1"/>
              </w:rPr>
              <w:t>4</w:t>
            </w:r>
            <w:r w:rsidRPr="00AD51D8">
              <w:rPr>
                <w:b/>
                <w:bCs w:val="0"/>
                <w:color w:val="FFFFFF" w:themeColor="background1"/>
              </w:rPr>
              <w:t xml:space="preserve"> Performance</w:t>
            </w:r>
          </w:p>
        </w:tc>
        <w:tc>
          <w:tcPr>
            <w:tcW w:w="2412" w:type="dxa"/>
            <w:shd w:val="clear" w:color="auto" w:fill="016574" w:themeFill="accent2"/>
          </w:tcPr>
          <w:p w14:paraId="2377873C" w14:textId="64CA5477" w:rsidR="00E50A3E" w:rsidRPr="00AD51D8" w:rsidRDefault="00E50A3E">
            <w:pPr>
              <w:pStyle w:val="SEPABodyText"/>
              <w:rPr>
                <w:b/>
                <w:bCs w:val="0"/>
                <w:color w:val="FFFFFF" w:themeColor="background1"/>
              </w:rPr>
            </w:pPr>
            <w:r>
              <w:rPr>
                <w:b/>
                <w:bCs w:val="0"/>
                <w:color w:val="FFFFFF" w:themeColor="background1"/>
              </w:rPr>
              <w:t>2024/25 result</w:t>
            </w:r>
          </w:p>
        </w:tc>
      </w:tr>
      <w:tr w:rsidR="00E50A3E" w:rsidRPr="009965FF" w14:paraId="71D170E7" w14:textId="4B372185" w:rsidTr="003878B0">
        <w:tc>
          <w:tcPr>
            <w:tcW w:w="1740" w:type="dxa"/>
          </w:tcPr>
          <w:p w14:paraId="5B1EA282" w14:textId="77777777" w:rsidR="00E50A3E" w:rsidRPr="00EB1090" w:rsidRDefault="00E50A3E" w:rsidP="00B134F0">
            <w:pPr>
              <w:pStyle w:val="SEPABodyText"/>
              <w:spacing w:after="160"/>
            </w:pPr>
            <w:r w:rsidRPr="00247158">
              <w:t>Percentage of statutory reports published by the scheduled date​ ​</w:t>
            </w:r>
          </w:p>
        </w:tc>
        <w:tc>
          <w:tcPr>
            <w:tcW w:w="1795" w:type="dxa"/>
          </w:tcPr>
          <w:p w14:paraId="414D2C5F" w14:textId="77777777" w:rsidR="00E50A3E" w:rsidRPr="009965FF" w:rsidRDefault="00E50A3E" w:rsidP="00B134F0">
            <w:pPr>
              <w:pStyle w:val="SEPABodyText"/>
              <w:spacing w:after="160"/>
              <w:rPr>
                <w:rFonts w:eastAsia="Arial"/>
              </w:rPr>
            </w:pPr>
            <w:r w:rsidRPr="00247158">
              <w:t>On-time publication rate from the previous year.</w:t>
            </w:r>
          </w:p>
        </w:tc>
        <w:tc>
          <w:tcPr>
            <w:tcW w:w="1705" w:type="dxa"/>
          </w:tcPr>
          <w:p w14:paraId="48AC00F8" w14:textId="77777777" w:rsidR="00E50A3E" w:rsidRPr="009965FF" w:rsidRDefault="00E50A3E" w:rsidP="00B134F0">
            <w:pPr>
              <w:pStyle w:val="SEPABodyText"/>
              <w:spacing w:after="160"/>
              <w:rPr>
                <w:rFonts w:eastAsia="Arial"/>
              </w:rPr>
            </w:pPr>
            <w:r w:rsidRPr="00247158">
              <w:t>1</w:t>
            </w:r>
            <w:r>
              <w:t>00%</w:t>
            </w:r>
          </w:p>
        </w:tc>
        <w:tc>
          <w:tcPr>
            <w:tcW w:w="2078" w:type="dxa"/>
          </w:tcPr>
          <w:p w14:paraId="09ADF660" w14:textId="1A30E75E" w:rsidR="00E50A3E" w:rsidRPr="003F6A86" w:rsidRDefault="00E50A3E" w:rsidP="00B134F0">
            <w:pPr>
              <w:pStyle w:val="SEPABodyText"/>
              <w:spacing w:after="160"/>
            </w:pPr>
            <w:r>
              <w:t xml:space="preserve">This target was met in quarter three. </w:t>
            </w:r>
          </w:p>
        </w:tc>
        <w:tc>
          <w:tcPr>
            <w:tcW w:w="2412" w:type="dxa"/>
          </w:tcPr>
          <w:p w14:paraId="2BBDC77F" w14:textId="77777777" w:rsidR="007C33FB" w:rsidRDefault="007C33FB" w:rsidP="00B134F0">
            <w:pPr>
              <w:pStyle w:val="SEPABodyText"/>
              <w:spacing w:after="160"/>
            </w:pPr>
            <w:r>
              <w:t>Achieved.</w:t>
            </w:r>
          </w:p>
          <w:p w14:paraId="1D0DD771" w14:textId="49EE0F82" w:rsidR="00E50A3E" w:rsidRPr="0093264B" w:rsidRDefault="00E50A3E" w:rsidP="00B134F0">
            <w:pPr>
              <w:pStyle w:val="SEPABodyText"/>
              <w:spacing w:after="160"/>
            </w:pPr>
            <w:r w:rsidRPr="00E50A3E">
              <w:t xml:space="preserve">Four </w:t>
            </w:r>
            <w:r w:rsidR="005E0C3B">
              <w:t>out of four</w:t>
            </w:r>
            <w:r w:rsidRPr="00E50A3E">
              <w:t xml:space="preserve"> statutory reports </w:t>
            </w:r>
            <w:proofErr w:type="gramStart"/>
            <w:r w:rsidRPr="00E50A3E">
              <w:t>published</w:t>
            </w:r>
            <w:proofErr w:type="gramEnd"/>
            <w:r w:rsidRPr="00E50A3E">
              <w:t xml:space="preserve"> during 202</w:t>
            </w:r>
            <w:r w:rsidR="003751D9">
              <w:t>4/25</w:t>
            </w:r>
            <w:r w:rsidRPr="00E50A3E">
              <w:t xml:space="preserve"> on time by </w:t>
            </w:r>
            <w:r w:rsidR="005455CC" w:rsidRPr="00E50A3E">
              <w:t xml:space="preserve">the </w:t>
            </w:r>
            <w:r w:rsidRPr="00E50A3E">
              <w:t>scheduled date.</w:t>
            </w:r>
          </w:p>
        </w:tc>
      </w:tr>
    </w:tbl>
    <w:p w14:paraId="3104789B" w14:textId="77777777" w:rsidR="00EA1A5C" w:rsidRDefault="00EA1A5C" w:rsidP="00B134F0">
      <w:pPr>
        <w:spacing w:after="160"/>
      </w:pPr>
    </w:p>
    <w:p w14:paraId="58DE4FA6" w14:textId="77777777" w:rsidR="00377AD8" w:rsidRDefault="00377AD8" w:rsidP="00B134F0">
      <w:pPr>
        <w:spacing w:after="160"/>
      </w:pPr>
    </w:p>
    <w:p w14:paraId="6889FE63" w14:textId="77777777" w:rsidR="00377AD8" w:rsidRDefault="00377AD8" w:rsidP="00B134F0">
      <w:pPr>
        <w:spacing w:after="160"/>
      </w:pPr>
    </w:p>
    <w:p w14:paraId="0C093859" w14:textId="77777777" w:rsidR="00377AD8" w:rsidRDefault="00377AD8" w:rsidP="00B134F0">
      <w:pPr>
        <w:spacing w:after="160"/>
      </w:pPr>
    </w:p>
    <w:p w14:paraId="5D77723F" w14:textId="77777777" w:rsidR="00377AD8" w:rsidRDefault="00377AD8" w:rsidP="00B134F0">
      <w:pPr>
        <w:spacing w:after="160"/>
      </w:pPr>
    </w:p>
    <w:p w14:paraId="6186515C" w14:textId="77777777" w:rsidR="00377AD8" w:rsidRDefault="00377AD8" w:rsidP="00B134F0">
      <w:pPr>
        <w:spacing w:after="160"/>
      </w:pPr>
    </w:p>
    <w:p w14:paraId="179F7952" w14:textId="77777777" w:rsidR="00377AD8" w:rsidRDefault="00377AD8" w:rsidP="00B134F0">
      <w:pPr>
        <w:spacing w:after="160"/>
      </w:pPr>
    </w:p>
    <w:tbl>
      <w:tblPr>
        <w:tblStyle w:val="TableGrid"/>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70"/>
        <w:gridCol w:w="1685"/>
        <w:gridCol w:w="2087"/>
        <w:gridCol w:w="2403"/>
      </w:tblGrid>
      <w:tr w:rsidR="00E50A3E" w:rsidRPr="009965FF" w14:paraId="7E4AC482" w14:textId="5C5B9FB7" w:rsidTr="003878B0">
        <w:tc>
          <w:tcPr>
            <w:tcW w:w="1785" w:type="dxa"/>
            <w:shd w:val="clear" w:color="auto" w:fill="016574" w:themeFill="accent2"/>
          </w:tcPr>
          <w:p w14:paraId="1D2B24B6" w14:textId="77777777" w:rsidR="00E50A3E" w:rsidRPr="00247158" w:rsidRDefault="00E50A3E" w:rsidP="00B134F0">
            <w:pPr>
              <w:pStyle w:val="SEPABodyText"/>
              <w:spacing w:after="160"/>
            </w:pPr>
            <w:r w:rsidRPr="00B9484B">
              <w:rPr>
                <w:b/>
                <w:color w:val="FFFFFF" w:themeColor="background1"/>
              </w:rPr>
              <w:t>KPI 06</w:t>
            </w:r>
          </w:p>
        </w:tc>
        <w:tc>
          <w:tcPr>
            <w:tcW w:w="1770" w:type="dxa"/>
            <w:shd w:val="clear" w:color="auto" w:fill="016574" w:themeFill="accent2"/>
          </w:tcPr>
          <w:p w14:paraId="1B2C2712" w14:textId="77777777" w:rsidR="00E50A3E" w:rsidRPr="00247158" w:rsidRDefault="00E50A3E" w:rsidP="00B134F0">
            <w:pPr>
              <w:pStyle w:val="SEPABodyText"/>
              <w:spacing w:after="160"/>
            </w:pPr>
            <w:r w:rsidRPr="00B9484B">
              <w:rPr>
                <w:b/>
                <w:color w:val="FFFFFF" w:themeColor="background1"/>
              </w:rPr>
              <w:t>Baseline</w:t>
            </w:r>
          </w:p>
        </w:tc>
        <w:tc>
          <w:tcPr>
            <w:tcW w:w="1685" w:type="dxa"/>
            <w:shd w:val="clear" w:color="auto" w:fill="016574" w:themeFill="accent2"/>
          </w:tcPr>
          <w:p w14:paraId="07E3A5EC" w14:textId="77777777" w:rsidR="00E50A3E" w:rsidRPr="00247158" w:rsidRDefault="00E50A3E" w:rsidP="00B134F0">
            <w:pPr>
              <w:pStyle w:val="SEPABodyText"/>
              <w:spacing w:after="160"/>
            </w:pPr>
            <w:r w:rsidRPr="00B9484B">
              <w:rPr>
                <w:b/>
                <w:color w:val="FFFFFF" w:themeColor="background1"/>
              </w:rPr>
              <w:t>Target</w:t>
            </w:r>
          </w:p>
        </w:tc>
        <w:tc>
          <w:tcPr>
            <w:tcW w:w="2087" w:type="dxa"/>
            <w:shd w:val="clear" w:color="auto" w:fill="016574" w:themeFill="accent2"/>
          </w:tcPr>
          <w:p w14:paraId="4361140B" w14:textId="77777777" w:rsidR="00E50A3E" w:rsidRPr="003F6A86" w:rsidRDefault="00E50A3E" w:rsidP="00B134F0">
            <w:pPr>
              <w:pStyle w:val="SEPABodyText"/>
              <w:spacing w:after="160"/>
            </w:pPr>
            <w:r w:rsidRPr="00B9484B">
              <w:rPr>
                <w:b/>
                <w:color w:val="FFFFFF" w:themeColor="background1"/>
              </w:rPr>
              <w:t>Q</w:t>
            </w:r>
            <w:r>
              <w:rPr>
                <w:b/>
                <w:color w:val="FFFFFF" w:themeColor="background1"/>
              </w:rPr>
              <w:t>4</w:t>
            </w:r>
            <w:r w:rsidRPr="00B9484B">
              <w:rPr>
                <w:b/>
                <w:color w:val="FFFFFF" w:themeColor="background1"/>
              </w:rPr>
              <w:t xml:space="preserve"> Performance</w:t>
            </w:r>
          </w:p>
        </w:tc>
        <w:tc>
          <w:tcPr>
            <w:tcW w:w="2403" w:type="dxa"/>
            <w:shd w:val="clear" w:color="auto" w:fill="016574" w:themeFill="accent2"/>
          </w:tcPr>
          <w:p w14:paraId="420B11C9" w14:textId="15C23594" w:rsidR="00E50A3E" w:rsidRPr="00B9484B" w:rsidRDefault="00E50A3E" w:rsidP="00B134F0">
            <w:pPr>
              <w:pStyle w:val="SEPABodyText"/>
              <w:spacing w:after="160"/>
              <w:rPr>
                <w:b/>
                <w:color w:val="FFFFFF" w:themeColor="background1"/>
              </w:rPr>
            </w:pPr>
            <w:r>
              <w:rPr>
                <w:b/>
                <w:color w:val="FFFFFF" w:themeColor="background1"/>
              </w:rPr>
              <w:t>2024/25 result</w:t>
            </w:r>
          </w:p>
        </w:tc>
      </w:tr>
      <w:tr w:rsidR="00E50A3E" w:rsidRPr="009965FF" w14:paraId="65749F2C" w14:textId="3AF1E11D" w:rsidTr="003878B0">
        <w:trPr>
          <w:trHeight w:val="3840"/>
        </w:trPr>
        <w:tc>
          <w:tcPr>
            <w:tcW w:w="1785" w:type="dxa"/>
          </w:tcPr>
          <w:p w14:paraId="15619941" w14:textId="77777777" w:rsidR="00E50A3E" w:rsidRPr="00247158" w:rsidRDefault="00E50A3E" w:rsidP="00B134F0">
            <w:pPr>
              <w:pStyle w:val="SEPABodyText"/>
              <w:spacing w:after="160"/>
            </w:pPr>
            <w:r w:rsidRPr="00B9484B">
              <w:t>Percentage of applications determined within statutory determination times</w:t>
            </w:r>
          </w:p>
        </w:tc>
        <w:tc>
          <w:tcPr>
            <w:tcW w:w="1770" w:type="dxa"/>
          </w:tcPr>
          <w:p w14:paraId="5C4106FD" w14:textId="77777777" w:rsidR="00E50A3E" w:rsidRDefault="00E50A3E" w:rsidP="00B134F0">
            <w:pPr>
              <w:spacing w:after="160"/>
            </w:pPr>
            <w:r w:rsidRPr="00B9484B">
              <w:t>92% for all applications</w:t>
            </w:r>
          </w:p>
          <w:p w14:paraId="45B5F07A" w14:textId="77777777" w:rsidR="00E50A3E" w:rsidRDefault="00E50A3E" w:rsidP="00B134F0">
            <w:pPr>
              <w:spacing w:after="160"/>
            </w:pPr>
            <w:r w:rsidRPr="00B9484B">
              <w:t>75% for permitting (</w:t>
            </w:r>
            <w:proofErr w:type="spellStart"/>
            <w:r w:rsidRPr="00B9484B">
              <w:t>licences</w:t>
            </w:r>
            <w:proofErr w:type="spellEnd"/>
            <w:r w:rsidRPr="00B9484B">
              <w:t xml:space="preserve">) </w:t>
            </w:r>
          </w:p>
          <w:p w14:paraId="6FD7469E" w14:textId="77777777" w:rsidR="00E50A3E" w:rsidRPr="00247158" w:rsidRDefault="00E50A3E" w:rsidP="00B134F0">
            <w:pPr>
              <w:pStyle w:val="SEPABodyText"/>
              <w:spacing w:after="160"/>
            </w:pPr>
            <w:r w:rsidRPr="00B9484B">
              <w:t>97% for permitting (registrations)</w:t>
            </w:r>
          </w:p>
        </w:tc>
        <w:tc>
          <w:tcPr>
            <w:tcW w:w="1685" w:type="dxa"/>
          </w:tcPr>
          <w:p w14:paraId="30BD147C" w14:textId="77777777" w:rsidR="00E50A3E" w:rsidRPr="00247158" w:rsidRDefault="00E50A3E" w:rsidP="00B134F0">
            <w:pPr>
              <w:pStyle w:val="SEPABodyText"/>
              <w:spacing w:after="160"/>
            </w:pPr>
            <w:r w:rsidRPr="00B9484B">
              <w:t>Increase the percentage of applications determined within statutory timelines.</w:t>
            </w:r>
          </w:p>
        </w:tc>
        <w:tc>
          <w:tcPr>
            <w:tcW w:w="2087" w:type="dxa"/>
          </w:tcPr>
          <w:p w14:paraId="60C7A0E7" w14:textId="40C3049C" w:rsidR="00E50A3E" w:rsidRPr="003F6A86" w:rsidRDefault="009314E5" w:rsidP="00B134F0">
            <w:pPr>
              <w:pStyle w:val="SEPABodyText"/>
              <w:spacing w:after="160"/>
            </w:pPr>
            <w:r>
              <w:t>Same as 2024/25 result.</w:t>
            </w:r>
          </w:p>
        </w:tc>
        <w:tc>
          <w:tcPr>
            <w:tcW w:w="2403" w:type="dxa"/>
          </w:tcPr>
          <w:p w14:paraId="4C3E723F" w14:textId="197D3C17" w:rsidR="00E50A3E" w:rsidRDefault="007C33FB" w:rsidP="00B134F0">
            <w:pPr>
              <w:pStyle w:val="SEPABodyText"/>
              <w:spacing w:after="160"/>
            </w:pPr>
            <w:r>
              <w:t>Achieved</w:t>
            </w:r>
            <w:r w:rsidR="00371D12">
              <w:t xml:space="preserve">. </w:t>
            </w:r>
          </w:p>
          <w:p w14:paraId="12B1CBCF" w14:textId="77777777" w:rsidR="00371D12" w:rsidRDefault="00371D12" w:rsidP="00371D12">
            <w:pPr>
              <w:pStyle w:val="SEPABodyText"/>
              <w:spacing w:after="160"/>
            </w:pPr>
            <w:r w:rsidRPr="007C0661">
              <w:t>94% for permitting (all applications)</w:t>
            </w:r>
            <w:r>
              <w:t>.</w:t>
            </w:r>
          </w:p>
          <w:p w14:paraId="49E46D69" w14:textId="77777777" w:rsidR="00371D12" w:rsidRDefault="00371D12" w:rsidP="00371D12">
            <w:pPr>
              <w:pStyle w:val="SEPABodyText"/>
              <w:spacing w:after="160"/>
            </w:pPr>
            <w:r w:rsidRPr="007C0661">
              <w:t>84% for permitting (</w:t>
            </w:r>
            <w:proofErr w:type="spellStart"/>
            <w:r w:rsidRPr="007C0661">
              <w:t>licences</w:t>
            </w:r>
            <w:proofErr w:type="spellEnd"/>
            <w:r w:rsidRPr="007C0661">
              <w:t xml:space="preserve">) </w:t>
            </w:r>
          </w:p>
          <w:p w14:paraId="6C55F956" w14:textId="5B462B3C" w:rsidR="00371D12" w:rsidRPr="007C0661" w:rsidRDefault="00371D12" w:rsidP="00371D12">
            <w:pPr>
              <w:pStyle w:val="SEPABodyText"/>
              <w:spacing w:after="160"/>
            </w:pPr>
            <w:r w:rsidRPr="007C0661">
              <w:t>98% for permitting (registrations).</w:t>
            </w:r>
          </w:p>
        </w:tc>
      </w:tr>
    </w:tbl>
    <w:p w14:paraId="69FDE914" w14:textId="77777777" w:rsidR="00CA380D" w:rsidRDefault="00CA380D" w:rsidP="000E7600">
      <w:pPr>
        <w:spacing w:line="240" w:lineRule="auto"/>
        <w:rPr>
          <w:rFonts w:eastAsia="Times New Roman"/>
        </w:rPr>
      </w:pPr>
    </w:p>
    <w:p w14:paraId="74C2978C" w14:textId="30EDE79F" w:rsidR="55941639" w:rsidRDefault="55941639" w:rsidP="55941639">
      <w:pPr>
        <w:spacing w:line="240" w:lineRule="auto"/>
        <w:rPr>
          <w:rFonts w:eastAsia="Times New Roman"/>
        </w:rPr>
      </w:pPr>
    </w:p>
    <w:p w14:paraId="7019A419" w14:textId="77777777" w:rsidR="00CA380D" w:rsidRDefault="00CA380D" w:rsidP="000E7600">
      <w:pPr>
        <w:spacing w:line="240" w:lineRule="auto"/>
        <w:rPr>
          <w:rFonts w:eastAsia="Times New Roman"/>
        </w:rPr>
      </w:pPr>
    </w:p>
    <w:p w14:paraId="3AB05501" w14:textId="77777777" w:rsidR="000E7600" w:rsidRDefault="000E7600" w:rsidP="000E7600">
      <w:r w:rsidRPr="003E4816">
        <w:rPr>
          <w:noProof/>
          <w:color w:val="FFFFFF" w:themeColor="background1"/>
          <w:sz w:val="84"/>
          <w:szCs w:val="84"/>
        </w:rPr>
        <mc:AlternateContent>
          <mc:Choice Requires="wps">
            <w:drawing>
              <wp:anchor distT="0" distB="0" distL="114300" distR="114300" simplePos="0" relativeHeight="251658248" behindDoc="0" locked="0" layoutInCell="1" allowOverlap="1" wp14:anchorId="2F0D282F" wp14:editId="5A726EC8">
                <wp:simplePos x="0" y="0"/>
                <wp:positionH relativeFrom="margin">
                  <wp:align>left</wp:align>
                </wp:positionH>
                <wp:positionV relativeFrom="paragraph">
                  <wp:posOffset>114451</wp:posOffset>
                </wp:positionV>
                <wp:extent cx="6570345" cy="1579418"/>
                <wp:effectExtent l="0" t="0" r="1905" b="1905"/>
                <wp:wrapNone/>
                <wp:docPr id="1756008335" name="Text Box 19"/>
                <wp:cNvGraphicFramePr/>
                <a:graphic xmlns:a="http://schemas.openxmlformats.org/drawingml/2006/main">
                  <a:graphicData uri="http://schemas.microsoft.com/office/word/2010/wordprocessingShape">
                    <wps:wsp>
                      <wps:cNvSpPr txBox="1"/>
                      <wps:spPr>
                        <a:xfrm>
                          <a:off x="0" y="0"/>
                          <a:ext cx="6570345" cy="1579418"/>
                        </a:xfrm>
                        <a:prstGeom prst="rect">
                          <a:avLst/>
                        </a:prstGeom>
                        <a:solidFill>
                          <a:srgbClr val="016574"/>
                        </a:solidFill>
                        <a:ln w="6350">
                          <a:noFill/>
                        </a:ln>
                      </wps:spPr>
                      <wps:txbx>
                        <w:txbxContent>
                          <w:p w14:paraId="17210E4D" w14:textId="77777777" w:rsidR="000E7600" w:rsidRPr="00482856" w:rsidRDefault="000E7600" w:rsidP="000E7600">
                            <w:pPr>
                              <w:pStyle w:val="Heading1"/>
                              <w:rPr>
                                <w:color w:val="FFFFFF" w:themeColor="background1"/>
                                <w:sz w:val="72"/>
                                <w:szCs w:val="52"/>
                                <w:lang w:val="en-AU"/>
                              </w:rPr>
                            </w:pPr>
                            <w:bookmarkStart w:id="69" w:name="_Toc182387469"/>
                            <w:bookmarkStart w:id="70" w:name="_Toc182388522"/>
                            <w:bookmarkStart w:id="71" w:name="_Toc182388609"/>
                            <w:bookmarkStart w:id="72" w:name="_Toc189054605"/>
                            <w:r>
                              <w:rPr>
                                <w:color w:val="FFFFFF" w:themeColor="background1"/>
                                <w:sz w:val="72"/>
                                <w:szCs w:val="52"/>
                                <w:lang w:val="en-AU"/>
                              </w:rPr>
                              <w:t>Our Organisation and Transformation</w:t>
                            </w:r>
                            <w:bookmarkEnd w:id="69"/>
                            <w:bookmarkEnd w:id="70"/>
                            <w:bookmarkEnd w:id="71"/>
                            <w:bookmarkEnd w:id="72"/>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282F" id="_x0000_s1037" type="#_x0000_t202" style="position:absolute;margin-left:0;margin-top:9pt;width:517.35pt;height:124.3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" fillcolor="#016574" stroked="f" strokeweight=".5pt">
                <v:textbox>
                  <w:txbxContent>
                    <w:p w14:paraId="17210E4D" w14:textId="77777777" w:rsidR="000E7600" w:rsidRPr="00482856" w:rsidRDefault="000E7600" w:rsidP="000E7600">
                      <w:pPr>
                        <w:pStyle w:val="Heading1"/>
                        <w:rPr>
                          <w:color w:val="FFFFFF" w:themeColor="background1"/>
                          <w:sz w:val="72"/>
                          <w:szCs w:val="52"/>
                          <w:lang w:val="en-AU"/>
                        </w:rPr>
                      </w:pPr>
                      <w:bookmarkStart w:id="73" w:name="_Toc182387469"/>
                      <w:bookmarkStart w:id="74" w:name="_Toc182388522"/>
                      <w:bookmarkStart w:id="75" w:name="_Toc182388609"/>
                      <w:bookmarkStart w:id="76" w:name="_Toc189054605"/>
                      <w:r>
                        <w:rPr>
                          <w:color w:val="FFFFFF" w:themeColor="background1"/>
                          <w:sz w:val="72"/>
                          <w:szCs w:val="52"/>
                          <w:lang w:val="en-AU"/>
                        </w:rPr>
                        <w:t>Our Organisation and Transformation</w:t>
                      </w:r>
                      <w:bookmarkEnd w:id="73"/>
                      <w:bookmarkEnd w:id="74"/>
                      <w:bookmarkEnd w:id="75"/>
                      <w:bookmarkEnd w:id="76"/>
                      <w:r>
                        <w:rPr>
                          <w:color w:val="FFFFFF" w:themeColor="background1"/>
                          <w:sz w:val="72"/>
                          <w:szCs w:val="52"/>
                          <w:lang w:val="en-AU"/>
                        </w:rPr>
                        <w:t xml:space="preserve">  </w:t>
                      </w:r>
                    </w:p>
                  </w:txbxContent>
                </v:textbox>
                <w10:wrap anchorx="margin"/>
              </v:shape>
            </w:pict>
          </mc:Fallback>
        </mc:AlternateContent>
      </w:r>
    </w:p>
    <w:p w14:paraId="19B9CC13" w14:textId="77777777" w:rsidR="000E7600" w:rsidRDefault="000E7600" w:rsidP="000E7600"/>
    <w:p w14:paraId="07D6BE09" w14:textId="77777777" w:rsidR="000E7600" w:rsidRDefault="000E7600" w:rsidP="000E7600"/>
    <w:p w14:paraId="54451D89" w14:textId="77777777" w:rsidR="000E7600" w:rsidRDefault="000E7600" w:rsidP="000E7600"/>
    <w:p w14:paraId="7A8AE86F" w14:textId="77777777" w:rsidR="000E7600" w:rsidRDefault="000E7600" w:rsidP="000E7600"/>
    <w:p w14:paraId="3E03D818" w14:textId="2BDC7E23" w:rsidR="000E7600" w:rsidRDefault="000E7600" w:rsidP="000E7600"/>
    <w:p w14:paraId="5DB5C319" w14:textId="5FB21002" w:rsidR="00EA2E7A" w:rsidRDefault="00EA2E7A" w:rsidP="000E7600">
      <w:r>
        <w:rPr>
          <w:b/>
          <w:noProof/>
          <w:color w:val="FFFFFF" w:themeColor="background1"/>
          <w:sz w:val="84"/>
          <w:szCs w:val="84"/>
        </w:rPr>
        <mc:AlternateContent>
          <mc:Choice Requires="wps">
            <w:drawing>
              <wp:anchor distT="0" distB="0" distL="114300" distR="114300" simplePos="0" relativeHeight="251658249" behindDoc="0" locked="0" layoutInCell="1" allowOverlap="1" wp14:anchorId="61A306C5" wp14:editId="695631FE">
                <wp:simplePos x="0" y="0"/>
                <wp:positionH relativeFrom="margin">
                  <wp:align>left</wp:align>
                </wp:positionH>
                <wp:positionV relativeFrom="paragraph">
                  <wp:posOffset>112414</wp:posOffset>
                </wp:positionV>
                <wp:extent cx="6570465" cy="1211283"/>
                <wp:effectExtent l="0" t="0" r="1905" b="8255"/>
                <wp:wrapNone/>
                <wp:docPr id="68343543" name="Text Box 19"/>
                <wp:cNvGraphicFramePr/>
                <a:graphic xmlns:a="http://schemas.openxmlformats.org/drawingml/2006/main">
                  <a:graphicData uri="http://schemas.microsoft.com/office/word/2010/wordprocessingShape">
                    <wps:wsp>
                      <wps:cNvSpPr txBox="1"/>
                      <wps:spPr>
                        <a:xfrm>
                          <a:off x="0" y="0"/>
                          <a:ext cx="6570465" cy="1211283"/>
                        </a:xfrm>
                        <a:prstGeom prst="rect">
                          <a:avLst/>
                        </a:prstGeom>
                        <a:solidFill>
                          <a:srgbClr val="016574">
                            <a:alpha val="75294"/>
                          </a:srgbClr>
                        </a:solidFill>
                        <a:ln w="6350">
                          <a:noFill/>
                        </a:ln>
                      </wps:spPr>
                      <wps:txbx>
                        <w:txbxContent>
                          <w:p w14:paraId="6A2E540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focus on our people as we ensure SEPA is an efficient, effective and sustainable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06C5" id="_x0000_s1038" type="#_x0000_t202" style="position:absolute;margin-left:0;margin-top:8.85pt;width:517.35pt;height:95.4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" fillcolor="#016574" stroked="f" strokeweight=".5pt">
                <v:fill opacity="49344f"/>
                <v:textbox>
                  <w:txbxContent>
                    <w:p w14:paraId="6A2E540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focus on our people as we ensure SEPA is an efficient, effective and sustainable organisation. </w:t>
                      </w:r>
                    </w:p>
                  </w:txbxContent>
                </v:textbox>
                <w10:wrap anchorx="margin"/>
              </v:shape>
            </w:pict>
          </mc:Fallback>
        </mc:AlternateContent>
      </w:r>
    </w:p>
    <w:p w14:paraId="3485EE9B" w14:textId="26427C94" w:rsidR="000E7600" w:rsidRDefault="000E7600" w:rsidP="000E7600"/>
    <w:p w14:paraId="111F7AA4" w14:textId="77777777" w:rsidR="000E7600" w:rsidRDefault="000E7600" w:rsidP="000E7600"/>
    <w:p w14:paraId="7FB0A03E" w14:textId="77777777" w:rsidR="000E7600" w:rsidRDefault="000E7600" w:rsidP="000E7600"/>
    <w:p w14:paraId="36007358" w14:textId="77777777" w:rsidR="000E7600" w:rsidRDefault="000E7600" w:rsidP="000E7600"/>
    <w:p w14:paraId="5082BD04" w14:textId="77777777" w:rsidR="0080585D" w:rsidRDefault="0080585D" w:rsidP="00020739">
      <w:pPr>
        <w:spacing w:after="160"/>
      </w:pPr>
    </w:p>
    <w:p w14:paraId="3115186D" w14:textId="48CC6EA6" w:rsidR="005E6F27" w:rsidRDefault="00CC350F" w:rsidP="005E6F27">
      <w:pPr>
        <w:spacing w:after="160"/>
        <w:rPr>
          <w:rFonts w:ascii="Arial" w:eastAsia="Arial" w:hAnsi="Arial" w:cs="Arial"/>
        </w:rPr>
      </w:pPr>
      <w:r>
        <w:t xml:space="preserve">Our people are our greatest </w:t>
      </w:r>
      <w:proofErr w:type="gramStart"/>
      <w:r>
        <w:t>asset</w:t>
      </w:r>
      <w:proofErr w:type="gramEnd"/>
      <w:r w:rsidR="00F81C1D">
        <w:t xml:space="preserve"> and we work together to </w:t>
      </w:r>
      <w:r>
        <w:t>deliver on our commitments to the people of Scotland.</w:t>
      </w:r>
      <w:r w:rsidR="00F81C1D">
        <w:t xml:space="preserve"> </w:t>
      </w:r>
      <w:r w:rsidR="007E4CAE">
        <w:t xml:space="preserve">We continue to invest in and develop our </w:t>
      </w:r>
      <w:r w:rsidR="006827E9">
        <w:t xml:space="preserve">people </w:t>
      </w:r>
      <w:r>
        <w:t xml:space="preserve">so they can be their best and make the biggest impact. </w:t>
      </w:r>
      <w:r w:rsidR="00E37278">
        <w:t xml:space="preserve">We use this expertise to </w:t>
      </w:r>
      <w:r>
        <w:t xml:space="preserve">provide information and services to people and communities </w:t>
      </w:r>
      <w:r w:rsidR="00126313">
        <w:t>with a</w:t>
      </w:r>
      <w:r w:rsidR="004D34F4">
        <w:t xml:space="preserve"> strong focus </w:t>
      </w:r>
      <w:r w:rsidR="00AD1FFB">
        <w:t>on continuous improvement to deliver better services</w:t>
      </w:r>
      <w:r w:rsidR="00126313">
        <w:t>.</w:t>
      </w:r>
      <w:r w:rsidR="005E6F27" w:rsidRPr="005E6F27">
        <w:rPr>
          <w:rFonts w:ascii="Arial" w:eastAsia="Arial" w:hAnsi="Arial" w:cs="Arial"/>
        </w:rPr>
        <w:t xml:space="preserve"> </w:t>
      </w:r>
    </w:p>
    <w:p w14:paraId="54E37A35" w14:textId="4D93624D" w:rsidR="000B7143" w:rsidRDefault="005E6F27" w:rsidP="005E6F27">
      <w:pPr>
        <w:spacing w:after="160"/>
      </w:pPr>
      <w:r w:rsidRPr="00CA2E1D">
        <w:rPr>
          <w:rFonts w:ascii="Arial" w:eastAsia="Arial" w:hAnsi="Arial" w:cs="Arial"/>
        </w:rPr>
        <w:t>We</w:t>
      </w:r>
      <w:r w:rsidR="00714516">
        <w:rPr>
          <w:rFonts w:ascii="Arial" w:eastAsia="Arial" w:hAnsi="Arial" w:cs="Arial"/>
        </w:rPr>
        <w:t xml:space="preserve"> understand the importance of</w:t>
      </w:r>
      <w:r>
        <w:rPr>
          <w:rFonts w:ascii="Arial" w:eastAsia="Arial" w:hAnsi="Arial" w:cs="Arial"/>
        </w:rPr>
        <w:t xml:space="preserve"> </w:t>
      </w:r>
      <w:r w:rsidRPr="00CA2E1D">
        <w:rPr>
          <w:rFonts w:ascii="Arial" w:eastAsia="Arial" w:hAnsi="Arial" w:cs="Arial"/>
        </w:rPr>
        <w:t>work</w:t>
      </w:r>
      <w:r w:rsidR="00714516">
        <w:rPr>
          <w:rFonts w:ascii="Arial" w:eastAsia="Arial" w:hAnsi="Arial" w:cs="Arial"/>
        </w:rPr>
        <w:t>ing</w:t>
      </w:r>
      <w:r w:rsidRPr="00CA2E1D">
        <w:rPr>
          <w:rFonts w:ascii="Arial" w:eastAsia="Arial" w:hAnsi="Arial" w:cs="Arial"/>
        </w:rPr>
        <w:t xml:space="preserve"> closely with other organisations</w:t>
      </w:r>
      <w:r>
        <w:rPr>
          <w:rFonts w:ascii="Arial" w:eastAsia="Arial" w:hAnsi="Arial" w:cs="Arial"/>
        </w:rPr>
        <w:t xml:space="preserve">, </w:t>
      </w:r>
      <w:r w:rsidRPr="00CA2E1D">
        <w:rPr>
          <w:rFonts w:ascii="Arial" w:eastAsia="Arial" w:hAnsi="Arial" w:cs="Arial"/>
        </w:rPr>
        <w:t>communities and businesses to design the services they use.</w:t>
      </w:r>
    </w:p>
    <w:p w14:paraId="6DF7FB64" w14:textId="77777777" w:rsidR="008D3297" w:rsidRDefault="000B7143" w:rsidP="00020739">
      <w:pPr>
        <w:spacing w:after="160"/>
        <w:rPr>
          <w:rFonts w:ascii="Arial" w:hAnsi="Arial" w:cs="Arial"/>
        </w:rPr>
      </w:pPr>
      <w:r>
        <w:rPr>
          <w:rFonts w:ascii="Arial" w:hAnsi="Arial" w:cs="Arial"/>
        </w:rPr>
        <w:lastRenderedPageBreak/>
        <w:t xml:space="preserve">We have led and engaged </w:t>
      </w:r>
      <w:r w:rsidRPr="0083292C">
        <w:rPr>
          <w:rFonts w:ascii="Arial" w:hAnsi="Arial" w:cs="Arial"/>
        </w:rPr>
        <w:t>with a range of initiatives to further the objectives of public sector reform</w:t>
      </w:r>
      <w:r w:rsidR="00020739">
        <w:rPr>
          <w:rFonts w:ascii="Arial" w:hAnsi="Arial" w:cs="Arial"/>
        </w:rPr>
        <w:t xml:space="preserve">. We have reset our Agency </w:t>
      </w:r>
      <w:r w:rsidR="00020739" w:rsidRPr="00020739">
        <w:rPr>
          <w:rFonts w:ascii="Arial" w:hAnsi="Arial" w:cs="Arial"/>
        </w:rPr>
        <w:t>to transform areas and embed a customer and delivery focus in everything we do.</w:t>
      </w:r>
    </w:p>
    <w:p w14:paraId="2C7F07A8" w14:textId="5520FF89" w:rsidR="00126313" w:rsidRPr="00B82C6A" w:rsidRDefault="008D3297" w:rsidP="00D748B3">
      <w:pPr>
        <w:pStyle w:val="Heading3"/>
      </w:pPr>
      <w:r w:rsidRPr="00B82C6A">
        <w:t>Customer complaints</w:t>
      </w:r>
    </w:p>
    <w:p w14:paraId="18C96287" w14:textId="57793FE4" w:rsidR="00A23197" w:rsidRDefault="00442EF6" w:rsidP="55941639">
      <w:pPr>
        <w:spacing w:after="160"/>
        <w:rPr>
          <w:rFonts w:ascii="Arial" w:eastAsia="Times New Roman" w:hAnsi="Arial" w:cs="Arial"/>
          <w:lang w:eastAsia="en-GB"/>
        </w:rPr>
      </w:pPr>
      <w:r w:rsidRPr="007266BC">
        <w:rPr>
          <w:rFonts w:ascii="Arial" w:eastAsia="Arial" w:hAnsi="Arial" w:cs="Arial"/>
        </w:rPr>
        <w:t>We</w:t>
      </w:r>
      <w:r w:rsidR="00E67F83">
        <w:rPr>
          <w:rFonts w:ascii="Arial" w:eastAsia="Arial" w:hAnsi="Arial" w:cs="Arial"/>
        </w:rPr>
        <w:t xml:space="preserve"> know how important our customers are and place great value </w:t>
      </w:r>
      <w:r w:rsidR="00BC6845">
        <w:rPr>
          <w:rFonts w:ascii="Arial" w:eastAsia="Arial" w:hAnsi="Arial" w:cs="Arial"/>
        </w:rPr>
        <w:t>on</w:t>
      </w:r>
      <w:r w:rsidR="00E67F83">
        <w:rPr>
          <w:rFonts w:ascii="Arial" w:eastAsia="Arial" w:hAnsi="Arial" w:cs="Arial"/>
        </w:rPr>
        <w:t xml:space="preserve"> handlin</w:t>
      </w:r>
      <w:r w:rsidR="00E7349A">
        <w:rPr>
          <w:rFonts w:ascii="Arial" w:eastAsia="Arial" w:hAnsi="Arial" w:cs="Arial"/>
        </w:rPr>
        <w:t>g</w:t>
      </w:r>
      <w:r w:rsidRPr="007266BC">
        <w:rPr>
          <w:rFonts w:ascii="Arial" w:eastAsia="Arial" w:hAnsi="Arial" w:cs="Arial"/>
        </w:rPr>
        <w:t xml:space="preserve"> and </w:t>
      </w:r>
      <w:r w:rsidRPr="521BAC33">
        <w:rPr>
          <w:rFonts w:ascii="Arial" w:eastAsia="Times New Roman" w:hAnsi="Arial" w:cs="Arial"/>
          <w:lang w:eastAsia="en-GB"/>
        </w:rPr>
        <w:t xml:space="preserve">responding to customer complaints in a timely manner. </w:t>
      </w:r>
      <w:r w:rsidR="00C91D95">
        <w:rPr>
          <w:rFonts w:ascii="Arial" w:eastAsia="Times New Roman" w:hAnsi="Arial" w:cs="Arial"/>
          <w:lang w:eastAsia="en-GB"/>
        </w:rPr>
        <w:t>In 2024/25</w:t>
      </w:r>
      <w:r w:rsidR="007B115B">
        <w:rPr>
          <w:rFonts w:ascii="Arial" w:eastAsia="Times New Roman" w:hAnsi="Arial" w:cs="Arial"/>
          <w:lang w:eastAsia="en-GB"/>
        </w:rPr>
        <w:t>,</w:t>
      </w:r>
      <w:r w:rsidR="00C91D95">
        <w:rPr>
          <w:rFonts w:ascii="Arial" w:eastAsia="Times New Roman" w:hAnsi="Arial" w:cs="Arial"/>
          <w:lang w:eastAsia="en-GB"/>
        </w:rPr>
        <w:t xml:space="preserve"> we responded to</w:t>
      </w:r>
      <w:r w:rsidR="00D94AA9">
        <w:rPr>
          <w:rFonts w:ascii="Arial" w:eastAsia="Times New Roman" w:hAnsi="Arial" w:cs="Arial"/>
          <w:lang w:eastAsia="en-GB"/>
        </w:rPr>
        <w:t xml:space="preserve"> 89.5%</w:t>
      </w:r>
      <w:r w:rsidR="00004303">
        <w:rPr>
          <w:rFonts w:ascii="Arial" w:eastAsia="Times New Roman" w:hAnsi="Arial" w:cs="Arial"/>
          <w:lang w:eastAsia="en-GB"/>
        </w:rPr>
        <w:t xml:space="preserve"> of customer complaints within statutory timescales</w:t>
      </w:r>
      <w:r w:rsidR="00FD5B1A">
        <w:rPr>
          <w:rFonts w:ascii="Arial" w:eastAsia="Times New Roman" w:hAnsi="Arial" w:cs="Arial"/>
          <w:lang w:eastAsia="en-GB"/>
        </w:rPr>
        <w:t xml:space="preserve"> against a target of 85%</w:t>
      </w:r>
      <w:r w:rsidR="00004303">
        <w:rPr>
          <w:rFonts w:ascii="Arial" w:eastAsia="Times New Roman" w:hAnsi="Arial" w:cs="Arial"/>
          <w:lang w:eastAsia="en-GB"/>
        </w:rPr>
        <w:t xml:space="preserve">.  </w:t>
      </w:r>
      <w:r w:rsidR="00C91D95">
        <w:rPr>
          <w:rFonts w:ascii="Arial" w:eastAsia="Times New Roman" w:hAnsi="Arial" w:cs="Arial"/>
          <w:lang w:eastAsia="en-GB"/>
        </w:rPr>
        <w:t xml:space="preserve"> </w:t>
      </w:r>
      <w:r w:rsidR="007B115B">
        <w:rPr>
          <w:rFonts w:ascii="Arial" w:eastAsia="Times New Roman" w:hAnsi="Arial" w:cs="Arial"/>
          <w:lang w:eastAsia="en-GB"/>
        </w:rPr>
        <w:t xml:space="preserve">We responded to </w:t>
      </w:r>
      <w:r w:rsidR="00C91D95" w:rsidRPr="00C91D95">
        <w:rPr>
          <w:rFonts w:ascii="Arial" w:eastAsia="Times New Roman" w:hAnsi="Arial" w:cs="Arial"/>
          <w:lang w:eastAsia="en-GB"/>
        </w:rPr>
        <w:t>92% of Stage 1 complaints and to 87% of Stage 2 complaints within the target timescales.</w:t>
      </w:r>
      <w:r w:rsidRPr="521BAC33">
        <w:rPr>
          <w:rFonts w:ascii="Arial" w:eastAsia="Times New Roman" w:hAnsi="Arial" w:cs="Arial"/>
          <w:lang w:eastAsia="en-GB"/>
        </w:rPr>
        <w:t xml:space="preserve"> </w:t>
      </w:r>
      <w:bookmarkEnd w:id="66"/>
      <w:bookmarkEnd w:id="67"/>
      <w:bookmarkEnd w:id="68"/>
      <w:r w:rsidR="00EC232F">
        <w:rPr>
          <w:rFonts w:ascii="Arial" w:eastAsia="Times New Roman" w:hAnsi="Arial" w:cs="Arial"/>
          <w:lang w:eastAsia="en-GB"/>
        </w:rPr>
        <w:t xml:space="preserve">During 2024/25 we also set a KPI </w:t>
      </w:r>
      <w:r w:rsidR="00185F95">
        <w:rPr>
          <w:rFonts w:ascii="Arial" w:eastAsia="Times New Roman" w:hAnsi="Arial" w:cs="Arial"/>
          <w:lang w:eastAsia="en-GB"/>
        </w:rPr>
        <w:t xml:space="preserve">alongside </w:t>
      </w:r>
      <w:r w:rsidR="00EC232F">
        <w:rPr>
          <w:rFonts w:ascii="Arial" w:eastAsia="Times New Roman" w:hAnsi="Arial" w:cs="Arial"/>
          <w:lang w:eastAsia="en-GB"/>
        </w:rPr>
        <w:t xml:space="preserve">this measure </w:t>
      </w:r>
      <w:r w:rsidR="00185F95">
        <w:rPr>
          <w:rFonts w:ascii="Arial" w:eastAsia="Times New Roman" w:hAnsi="Arial" w:cs="Arial"/>
          <w:lang w:eastAsia="en-GB"/>
        </w:rPr>
        <w:t>to</w:t>
      </w:r>
      <w:r w:rsidR="00EC232F">
        <w:rPr>
          <w:rFonts w:ascii="Arial" w:eastAsia="Times New Roman" w:hAnsi="Arial" w:cs="Arial"/>
          <w:lang w:eastAsia="en-GB"/>
        </w:rPr>
        <w:t xml:space="preserve"> help </w:t>
      </w:r>
      <w:r w:rsidR="00000158">
        <w:rPr>
          <w:rFonts w:ascii="Arial" w:eastAsia="Times New Roman" w:hAnsi="Arial" w:cs="Arial"/>
          <w:lang w:eastAsia="en-GB"/>
        </w:rPr>
        <w:t>improve</w:t>
      </w:r>
      <w:r w:rsidR="00185F95">
        <w:rPr>
          <w:rFonts w:ascii="Arial" w:eastAsia="Times New Roman" w:hAnsi="Arial" w:cs="Arial"/>
          <w:lang w:eastAsia="en-GB"/>
        </w:rPr>
        <w:t xml:space="preserve"> performance up to 90%.</w:t>
      </w:r>
    </w:p>
    <w:p w14:paraId="32E99E88" w14:textId="7B31449B" w:rsidR="00175B3D" w:rsidRPr="00C542BA" w:rsidRDefault="00C542BA" w:rsidP="00C542BA">
      <w:pPr>
        <w:spacing w:after="160"/>
        <w:jc w:val="center"/>
        <w:rPr>
          <w:rFonts w:ascii="Arial" w:eastAsia="Times New Roman" w:hAnsi="Arial" w:cs="Arial"/>
          <w:b/>
          <w:bCs/>
          <w:lang w:eastAsia="en-GB"/>
        </w:rPr>
      </w:pPr>
      <w:r w:rsidRPr="00C542BA">
        <w:rPr>
          <w:rFonts w:ascii="Arial" w:eastAsia="Times New Roman" w:hAnsi="Arial" w:cs="Arial"/>
          <w:b/>
          <w:bCs/>
          <w:lang w:eastAsia="en-GB"/>
        </w:rPr>
        <w:t>Figure 1</w:t>
      </w:r>
      <w:r w:rsidR="00D152C9">
        <w:rPr>
          <w:rFonts w:ascii="Arial" w:eastAsia="Times New Roman" w:hAnsi="Arial" w:cs="Arial"/>
          <w:b/>
          <w:bCs/>
          <w:lang w:eastAsia="en-GB"/>
        </w:rPr>
        <w:t>1</w:t>
      </w:r>
      <w:r w:rsidRPr="00C542BA">
        <w:rPr>
          <w:rFonts w:ascii="Arial" w:eastAsia="Times New Roman" w:hAnsi="Arial" w:cs="Arial"/>
          <w:b/>
          <w:bCs/>
          <w:lang w:eastAsia="en-GB"/>
        </w:rPr>
        <w:t xml:space="preserve">: Customer complaints responded to </w:t>
      </w:r>
      <w:r w:rsidR="00596F9E">
        <w:rPr>
          <w:rFonts w:ascii="Arial" w:eastAsia="Times New Roman" w:hAnsi="Arial" w:cs="Arial"/>
          <w:b/>
          <w:bCs/>
          <w:lang w:eastAsia="en-GB"/>
        </w:rPr>
        <w:t xml:space="preserve">in </w:t>
      </w:r>
      <w:r w:rsidRPr="00C542BA">
        <w:rPr>
          <w:rFonts w:ascii="Arial" w:eastAsia="Times New Roman" w:hAnsi="Arial" w:cs="Arial"/>
          <w:b/>
          <w:bCs/>
          <w:lang w:eastAsia="en-GB"/>
        </w:rPr>
        <w:t>2024/25 within timescales</w:t>
      </w:r>
    </w:p>
    <w:p w14:paraId="59744998" w14:textId="2642BEA8" w:rsidR="00384806" w:rsidRPr="00CF681A" w:rsidRDefault="00384806" w:rsidP="00CF681A">
      <w:pPr>
        <w:spacing w:after="160"/>
        <w:rPr>
          <w:rStyle w:val="CommentReference"/>
          <w:rFonts w:ascii="Arial" w:eastAsia="Times New Roman" w:hAnsi="Arial" w:cs="Arial"/>
          <w:sz w:val="24"/>
          <w:szCs w:val="24"/>
          <w:lang w:eastAsia="en-GB"/>
        </w:rPr>
      </w:pPr>
      <w:r>
        <w:rPr>
          <w:rFonts w:ascii="Arial" w:eastAsia="Times New Roman" w:hAnsi="Arial" w:cs="Arial"/>
          <w:noProof/>
          <w:lang w:eastAsia="en-GB"/>
        </w:rPr>
        <w:drawing>
          <wp:inline distT="0" distB="0" distL="0" distR="0" wp14:anchorId="6998FDE2" wp14:editId="52FA17D9">
            <wp:extent cx="6184900" cy="3432810"/>
            <wp:effectExtent l="0" t="0" r="6350" b="0"/>
            <wp:docPr id="2065366779" name="Picture 22" descr="A graph of data on customer complaints responded to within statutory timescales in 2024/25. Light blue bars are used to depict the average number of stage 1 complaints closed within the deadline (per month) and a dark blue bars depict the average number of stage 2 complaints closed within the deadline (per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66779" name="Picture 22" descr="A graph of data on customer complaints responded to within statutory timescales in 2024/25. Light blue bars are used to depict the average number of stage 1 complaints closed within the deadline (per month) and a dark blue bars depict the average number of stage 2 complaints closed within the deadline (per month).  "/>
                    <pic:cNvPicPr/>
                  </pic:nvPicPr>
                  <pic:blipFill>
                    <a:blip r:embed="rId45">
                      <a:extLst>
                        <a:ext uri="{28A0092B-C50C-407E-A947-70E740481C1C}">
                          <a14:useLocalDpi xmlns:a14="http://schemas.microsoft.com/office/drawing/2010/main" val="0"/>
                        </a:ext>
                      </a:extLst>
                    </a:blip>
                    <a:stretch>
                      <a:fillRect/>
                    </a:stretch>
                  </pic:blipFill>
                  <pic:spPr>
                    <a:xfrm>
                      <a:off x="0" y="0"/>
                      <a:ext cx="6184900" cy="3432810"/>
                    </a:xfrm>
                    <a:prstGeom prst="rect">
                      <a:avLst/>
                    </a:prstGeom>
                  </pic:spPr>
                </pic:pic>
              </a:graphicData>
            </a:graphic>
          </wp:inline>
        </w:drawing>
      </w:r>
    </w:p>
    <w:p w14:paraId="69C9E75D" w14:textId="1BE8CF70" w:rsidR="00A56086" w:rsidRPr="00A15778" w:rsidRDefault="00A56086" w:rsidP="00D748B3">
      <w:pPr>
        <w:pStyle w:val="Heading3"/>
      </w:pPr>
      <w:r>
        <w:t>E</w:t>
      </w:r>
      <w:r w:rsidRPr="00A56086">
        <w:t>lectric vehicles</w:t>
      </w:r>
    </w:p>
    <w:p w14:paraId="25FFD853" w14:textId="21087872" w:rsidR="000E7600" w:rsidRPr="001334CC" w:rsidRDefault="0036005A" w:rsidP="00CF681A">
      <w:pPr>
        <w:spacing w:after="160"/>
        <w:rPr>
          <w:rFonts w:eastAsia="Calibri"/>
        </w:rPr>
      </w:pPr>
      <w:r>
        <w:rPr>
          <w:rFonts w:eastAsia="Calibri"/>
        </w:rPr>
        <w:t xml:space="preserve">We have achieved our </w:t>
      </w:r>
      <w:r w:rsidR="00776105">
        <w:rPr>
          <w:rFonts w:eastAsia="Calibri"/>
        </w:rPr>
        <w:t>aim</w:t>
      </w:r>
      <w:r>
        <w:rPr>
          <w:rFonts w:eastAsia="Calibri"/>
        </w:rPr>
        <w:t xml:space="preserve"> </w:t>
      </w:r>
      <w:r w:rsidR="00183A3D">
        <w:rPr>
          <w:rFonts w:eastAsia="Calibri"/>
        </w:rPr>
        <w:t>by</w:t>
      </w:r>
      <w:r>
        <w:rPr>
          <w:rFonts w:eastAsia="Calibri"/>
        </w:rPr>
        <w:t xml:space="preserve"> </w:t>
      </w:r>
      <w:r w:rsidR="00BE1B36">
        <w:rPr>
          <w:rFonts w:eastAsia="Calibri"/>
        </w:rPr>
        <w:t>increas</w:t>
      </w:r>
      <w:r w:rsidR="00183A3D">
        <w:rPr>
          <w:rFonts w:eastAsia="Calibri"/>
        </w:rPr>
        <w:t>ing</w:t>
      </w:r>
      <w:r w:rsidR="00BE1B36">
        <w:rPr>
          <w:rFonts w:eastAsia="Calibri"/>
        </w:rPr>
        <w:t xml:space="preserve"> the number of electric </w:t>
      </w:r>
      <w:r w:rsidR="009C1FCE">
        <w:rPr>
          <w:rFonts w:eastAsia="Calibri"/>
        </w:rPr>
        <w:t xml:space="preserve">vehicles in our fleet to 25, against a baseline of 22. We did this by replacing older diesel vehicles. We also </w:t>
      </w:r>
      <w:r w:rsidR="00C802E1">
        <w:rPr>
          <w:rFonts w:eastAsia="Calibri"/>
        </w:rPr>
        <w:t>enhan</w:t>
      </w:r>
      <w:r w:rsidR="009C1FCE">
        <w:rPr>
          <w:rFonts w:eastAsia="Calibri"/>
        </w:rPr>
        <w:t>ced</w:t>
      </w:r>
      <w:r w:rsidR="00BE1B36">
        <w:rPr>
          <w:rFonts w:eastAsia="Calibri"/>
        </w:rPr>
        <w:t xml:space="preserve"> electric charging facilities over our estate </w:t>
      </w:r>
      <w:r w:rsidR="009C1FCE">
        <w:rPr>
          <w:rFonts w:eastAsia="Calibri"/>
        </w:rPr>
        <w:t>by</w:t>
      </w:r>
      <w:r w:rsidR="00751E2C">
        <w:rPr>
          <w:rFonts w:eastAsia="Calibri"/>
        </w:rPr>
        <w:t xml:space="preserve"> </w:t>
      </w:r>
      <w:r w:rsidR="0094596E">
        <w:rPr>
          <w:rFonts w:eastAsia="Calibri"/>
        </w:rPr>
        <w:t>installing</w:t>
      </w:r>
      <w:r w:rsidR="00751E2C">
        <w:rPr>
          <w:rFonts w:eastAsia="Calibri"/>
        </w:rPr>
        <w:t xml:space="preserve"> t</w:t>
      </w:r>
      <w:r w:rsidR="00751E2C">
        <w:rPr>
          <w:lang w:val="en-US"/>
        </w:rPr>
        <w:t>wo</w:t>
      </w:r>
      <w:r w:rsidR="00751E2C" w:rsidRPr="00EC105B">
        <w:rPr>
          <w:lang w:val="en-US"/>
        </w:rPr>
        <w:t xml:space="preserve"> replacement </w:t>
      </w:r>
      <w:r w:rsidR="00751E2C">
        <w:rPr>
          <w:lang w:val="en-US"/>
        </w:rPr>
        <w:t xml:space="preserve">charging </w:t>
      </w:r>
      <w:r w:rsidR="00751E2C" w:rsidRPr="00EC105B">
        <w:rPr>
          <w:lang w:val="en-US"/>
        </w:rPr>
        <w:t>units at the Angus Smith building</w:t>
      </w:r>
      <w:r w:rsidR="00D748B3">
        <w:rPr>
          <w:rFonts w:eastAsia="Calibri"/>
        </w:rPr>
        <w:t xml:space="preserve"> to increase reliability. </w:t>
      </w:r>
      <w:r w:rsidR="0016023E">
        <w:rPr>
          <w:rFonts w:eastAsia="Calibri"/>
        </w:rPr>
        <w:t xml:space="preserve">  </w:t>
      </w:r>
    </w:p>
    <w:p w14:paraId="482A40AC" w14:textId="2BC1E49E" w:rsidR="00A56086" w:rsidRPr="00A15778" w:rsidRDefault="00A56086" w:rsidP="00D748B3">
      <w:pPr>
        <w:pStyle w:val="Heading3"/>
      </w:pPr>
      <w:r w:rsidRPr="00A56086">
        <w:t>Freedom of Information and Environmental Information Requests</w:t>
      </w:r>
    </w:p>
    <w:p w14:paraId="262E7E6B" w14:textId="49A05910" w:rsidR="55941639" w:rsidRDefault="001213D9" w:rsidP="55941639">
      <w:pPr>
        <w:pStyle w:val="paragraph"/>
        <w:spacing w:beforeAutospacing="0" w:afterAutospacing="0" w:line="360" w:lineRule="auto"/>
        <w:rPr>
          <w:rFonts w:ascii="Arial" w:hAnsi="Arial" w:cs="Arial"/>
          <w:lang w:eastAsia="en-US"/>
        </w:rPr>
      </w:pPr>
      <w:r>
        <w:rPr>
          <w:rStyle w:val="normaltextrun"/>
          <w:rFonts w:eastAsia="Arial"/>
        </w:rPr>
        <w:t>In 2024/25, w</w:t>
      </w:r>
      <w:r w:rsidR="000E2847">
        <w:rPr>
          <w:rStyle w:val="normaltextrun"/>
          <w:rFonts w:eastAsia="Arial"/>
        </w:rPr>
        <w:t>e processed 9</w:t>
      </w:r>
      <w:r>
        <w:rPr>
          <w:rStyle w:val="normaltextrun"/>
          <w:rFonts w:eastAsia="Arial"/>
        </w:rPr>
        <w:t>4.8</w:t>
      </w:r>
      <w:r w:rsidR="000E2847">
        <w:rPr>
          <w:rStyle w:val="normaltextrun"/>
          <w:rFonts w:eastAsia="Arial"/>
        </w:rPr>
        <w:t xml:space="preserve">% </w:t>
      </w:r>
      <w:r w:rsidR="000E2847" w:rsidRPr="241F4236">
        <w:rPr>
          <w:rFonts w:eastAsia="Arial"/>
        </w:rPr>
        <w:t xml:space="preserve">of </w:t>
      </w:r>
      <w:r w:rsidR="000E2847" w:rsidRPr="00112E17">
        <w:rPr>
          <w:rFonts w:eastAsia="Arial"/>
        </w:rPr>
        <w:t xml:space="preserve">Freedom of Information (FOI) requests and Environmental Information Requests (EIR) </w:t>
      </w:r>
      <w:r w:rsidR="000E2847" w:rsidRPr="241F4236">
        <w:rPr>
          <w:rFonts w:eastAsia="Arial"/>
        </w:rPr>
        <w:t xml:space="preserve">requests within </w:t>
      </w:r>
      <w:r w:rsidR="00C67677">
        <w:rPr>
          <w:rFonts w:eastAsia="Arial"/>
        </w:rPr>
        <w:t xml:space="preserve">the </w:t>
      </w:r>
      <w:r w:rsidR="000E2847">
        <w:rPr>
          <w:rFonts w:eastAsia="Arial"/>
        </w:rPr>
        <w:t xml:space="preserve">statutory timescales of </w:t>
      </w:r>
      <w:r w:rsidR="000E2847" w:rsidRPr="241F4236">
        <w:rPr>
          <w:rFonts w:eastAsia="Arial"/>
        </w:rPr>
        <w:t xml:space="preserve">20 </w:t>
      </w:r>
      <w:r w:rsidR="000E2847" w:rsidRPr="241F4236">
        <w:rPr>
          <w:rFonts w:eastAsia="Arial"/>
        </w:rPr>
        <w:lastRenderedPageBreak/>
        <w:t>working days</w:t>
      </w:r>
      <w:r w:rsidR="00C67677">
        <w:rPr>
          <w:rFonts w:eastAsia="Arial"/>
        </w:rPr>
        <w:t>, achieving our aim of process</w:t>
      </w:r>
      <w:r w:rsidR="00802452">
        <w:rPr>
          <w:rFonts w:eastAsia="Arial"/>
        </w:rPr>
        <w:t>ing</w:t>
      </w:r>
      <w:r w:rsidR="00C67677">
        <w:rPr>
          <w:rFonts w:eastAsia="Arial"/>
        </w:rPr>
        <w:t xml:space="preserve"> at least 90%</w:t>
      </w:r>
      <w:r w:rsidR="00802452">
        <w:rPr>
          <w:rFonts w:eastAsia="Arial"/>
        </w:rPr>
        <w:t xml:space="preserve">. </w:t>
      </w:r>
      <w:r w:rsidR="00802452">
        <w:rPr>
          <w:rFonts w:ascii="Arial" w:hAnsi="Arial" w:cs="Arial"/>
          <w:lang w:eastAsia="en-US"/>
        </w:rPr>
        <w:t>Our responses complete on or under time is significantly above the 2023-24 baseline of 82%, shown as the green line in the graph below</w:t>
      </w:r>
      <w:bookmarkStart w:id="77" w:name="_Toc172206591"/>
      <w:bookmarkStart w:id="78" w:name="_Toc176867072"/>
      <w:r w:rsidR="00C542BA">
        <w:rPr>
          <w:rFonts w:ascii="Arial" w:hAnsi="Arial" w:cs="Arial"/>
          <w:lang w:eastAsia="en-US"/>
        </w:rPr>
        <w:t>.</w:t>
      </w:r>
    </w:p>
    <w:p w14:paraId="067555DA" w14:textId="34C12F8C" w:rsidR="00E2747F" w:rsidRDefault="00C30AA3" w:rsidP="004F4D8A">
      <w:pPr>
        <w:jc w:val="center"/>
        <w:textAlignment w:val="baseline"/>
        <w:rPr>
          <w:rFonts w:eastAsia="Arial"/>
          <w:b/>
          <w:bCs/>
        </w:rPr>
      </w:pPr>
      <w:r w:rsidRPr="005F01C8">
        <w:rPr>
          <w:rFonts w:eastAsia="Arial"/>
          <w:b/>
          <w:bCs/>
        </w:rPr>
        <w:t>Figure 1</w:t>
      </w:r>
      <w:r w:rsidR="00D152C9">
        <w:rPr>
          <w:rFonts w:eastAsia="Arial"/>
          <w:b/>
          <w:bCs/>
        </w:rPr>
        <w:t>2</w:t>
      </w:r>
      <w:r w:rsidRPr="005F01C8">
        <w:rPr>
          <w:rFonts w:eastAsia="Arial"/>
          <w:b/>
          <w:bCs/>
        </w:rPr>
        <w:t xml:space="preserve">: </w:t>
      </w:r>
      <w:r w:rsidR="005F01C8" w:rsidRPr="005F01C8">
        <w:rPr>
          <w:rFonts w:eastAsia="Arial"/>
          <w:b/>
          <w:bCs/>
        </w:rPr>
        <w:t>Percentage of responses sent on or under time limit</w:t>
      </w:r>
      <w:r w:rsidR="005F01C8">
        <w:rPr>
          <w:rFonts w:eastAsia="Arial"/>
          <w:b/>
          <w:bCs/>
        </w:rPr>
        <w:t xml:space="preserve"> during 2024/25</w:t>
      </w:r>
    </w:p>
    <w:p w14:paraId="55426677" w14:textId="152FF4E8" w:rsidR="00E2747F" w:rsidRPr="00FD3A1C" w:rsidRDefault="004E442D" w:rsidP="00FD3A1C">
      <w:pPr>
        <w:jc w:val="center"/>
        <w:textAlignment w:val="baseline"/>
        <w:rPr>
          <w:rFonts w:eastAsia="Arial"/>
          <w:b/>
          <w:bCs/>
        </w:rPr>
      </w:pPr>
      <w:r>
        <w:rPr>
          <w:rFonts w:eastAsia="Arial"/>
          <w:b/>
          <w:bCs/>
          <w:noProof/>
        </w:rPr>
        <w:drawing>
          <wp:inline distT="0" distB="0" distL="0" distR="0" wp14:anchorId="18074C2C" wp14:editId="01A0E1C1">
            <wp:extent cx="5486797" cy="3148717"/>
            <wp:effectExtent l="0" t="0" r="0" b="0"/>
            <wp:docPr id="1736913038" name="Picture 25" descr="A graph of the number of environmental information an freedom of information requests received in 2024/25. Environmental information requests are shown in light blue (per month) and Freedom of information requests are shown in dark blue bars (also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13038" name="Picture 25" descr="A graph of the number of environmental information an freedom of information requests received in 2024/25. Environmental information requests are shown in light blue (per month) and Freedom of information requests are shown in dark blue bars (also per mont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2402" cy="3157672"/>
                    </a:xfrm>
                    <a:prstGeom prst="rect">
                      <a:avLst/>
                    </a:prstGeom>
                    <a:noFill/>
                  </pic:spPr>
                </pic:pic>
              </a:graphicData>
            </a:graphic>
          </wp:inline>
        </w:drawing>
      </w:r>
    </w:p>
    <w:p w14:paraId="3231D30B" w14:textId="1070C171" w:rsidR="00C31260" w:rsidRDefault="005458A3" w:rsidP="00D51790">
      <w:pPr>
        <w:spacing w:after="240"/>
        <w:rPr>
          <w:rFonts w:eastAsia="Arial"/>
        </w:rPr>
      </w:pPr>
      <w:r>
        <w:t>We</w:t>
      </w:r>
      <w:r w:rsidR="00C05391">
        <w:t xml:space="preserve"> continue to receive a high number of </w:t>
      </w:r>
      <w:r w:rsidR="005960B8">
        <w:t xml:space="preserve">EIRs, with </w:t>
      </w:r>
      <w:r w:rsidR="005960B8" w:rsidRPr="00434764">
        <w:rPr>
          <w:rFonts w:eastAsia="Arial"/>
        </w:rPr>
        <w:t>1,887</w:t>
      </w:r>
      <w:r w:rsidR="005960B8">
        <w:rPr>
          <w:rFonts w:eastAsia="Arial"/>
        </w:rPr>
        <w:t xml:space="preserve"> received in 2024/25 </w:t>
      </w:r>
      <w:r w:rsidR="000F1AF5">
        <w:rPr>
          <w:rFonts w:eastAsia="Arial"/>
        </w:rPr>
        <w:t>compared t</w:t>
      </w:r>
      <w:r w:rsidR="000F1AF5" w:rsidRPr="00434764">
        <w:rPr>
          <w:rFonts w:eastAsia="Arial"/>
        </w:rPr>
        <w:t xml:space="preserve">o 1,623 in </w:t>
      </w:r>
      <w:r w:rsidR="00502F30">
        <w:rPr>
          <w:rFonts w:eastAsia="Arial"/>
        </w:rPr>
        <w:t>2023/24</w:t>
      </w:r>
      <w:r w:rsidR="000F1AF5" w:rsidRPr="00434764">
        <w:rPr>
          <w:rFonts w:eastAsia="Arial"/>
        </w:rPr>
        <w:t>, an increase of 16%</w:t>
      </w:r>
      <w:r w:rsidR="00C05391">
        <w:t xml:space="preserve">. </w:t>
      </w:r>
      <w:r w:rsidR="000F1AF5">
        <w:t>The number of FOI requests received has remained relatively stable</w:t>
      </w:r>
      <w:r w:rsidR="0022605D">
        <w:t xml:space="preserve">, with 52 </w:t>
      </w:r>
      <w:r w:rsidR="0022605D">
        <w:rPr>
          <w:rFonts w:eastAsia="Arial"/>
        </w:rPr>
        <w:t>received in 2024/25 compared t</w:t>
      </w:r>
      <w:r w:rsidR="0022605D" w:rsidRPr="00434764">
        <w:rPr>
          <w:rFonts w:eastAsia="Arial"/>
        </w:rPr>
        <w:t xml:space="preserve">o </w:t>
      </w:r>
      <w:r w:rsidR="0022605D">
        <w:rPr>
          <w:rFonts w:eastAsia="Arial"/>
        </w:rPr>
        <w:t>54</w:t>
      </w:r>
      <w:r w:rsidR="0022605D" w:rsidRPr="00434764">
        <w:rPr>
          <w:rFonts w:eastAsia="Arial"/>
        </w:rPr>
        <w:t xml:space="preserve"> in </w:t>
      </w:r>
      <w:r w:rsidR="00502F30">
        <w:rPr>
          <w:rFonts w:eastAsia="Arial"/>
        </w:rPr>
        <w:t>2023/24</w:t>
      </w:r>
      <w:r w:rsidR="0022605D" w:rsidRPr="00434764">
        <w:rPr>
          <w:rFonts w:eastAsia="Arial"/>
        </w:rPr>
        <w:t>, a</w:t>
      </w:r>
      <w:r w:rsidR="00C96456">
        <w:rPr>
          <w:rFonts w:eastAsia="Arial"/>
        </w:rPr>
        <w:t xml:space="preserve"> slight</w:t>
      </w:r>
      <w:r w:rsidR="00502F30">
        <w:rPr>
          <w:rFonts w:eastAsia="Arial"/>
        </w:rPr>
        <w:t xml:space="preserve"> decrease of 4%</w:t>
      </w:r>
      <w:r w:rsidR="0022605D">
        <w:t>.</w:t>
      </w:r>
      <w:r w:rsidR="00B82C6A">
        <w:t xml:space="preserve"> </w:t>
      </w:r>
      <w:r w:rsidR="007A7F50">
        <w:t>Requests primarily concerned</w:t>
      </w:r>
      <w:r w:rsidR="00C96456">
        <w:t xml:space="preserve"> the water environment</w:t>
      </w:r>
      <w:r w:rsidR="00C13685">
        <w:t>, in p</w:t>
      </w:r>
      <w:r w:rsidR="00C96456">
        <w:t xml:space="preserve">articular areas </w:t>
      </w:r>
      <w:r w:rsidR="00C13685">
        <w:t>such as</w:t>
      </w:r>
      <w:r w:rsidR="00C96456">
        <w:t xml:space="preserve"> flooding, combined sewer overflows, water resources, and sewage discharges</w:t>
      </w:r>
      <w:r w:rsidR="00C13685">
        <w:t>, as well as</w:t>
      </w:r>
      <w:r w:rsidR="00C96456">
        <w:t xml:space="preserve"> for regulatory information, such as permits and enforcement notices.</w:t>
      </w:r>
    </w:p>
    <w:p w14:paraId="5BD4FC11" w14:textId="77777777" w:rsidR="00377AD8" w:rsidRDefault="00377AD8" w:rsidP="00377AD8">
      <w:pPr>
        <w:spacing w:after="160"/>
        <w:jc w:val="center"/>
        <w:rPr>
          <w:rFonts w:eastAsia="Arial"/>
          <w:b/>
          <w:bCs/>
        </w:rPr>
      </w:pPr>
    </w:p>
    <w:p w14:paraId="15966F0D" w14:textId="77777777" w:rsidR="00377AD8" w:rsidRDefault="00377AD8" w:rsidP="00377AD8">
      <w:pPr>
        <w:spacing w:after="160"/>
        <w:jc w:val="center"/>
        <w:rPr>
          <w:rFonts w:eastAsia="Arial"/>
          <w:b/>
          <w:bCs/>
        </w:rPr>
      </w:pPr>
    </w:p>
    <w:p w14:paraId="6FC1CF35" w14:textId="77777777" w:rsidR="00377AD8" w:rsidRDefault="00377AD8" w:rsidP="00377AD8">
      <w:pPr>
        <w:spacing w:after="160"/>
        <w:jc w:val="center"/>
        <w:rPr>
          <w:rFonts w:eastAsia="Arial"/>
          <w:b/>
          <w:bCs/>
        </w:rPr>
      </w:pPr>
    </w:p>
    <w:p w14:paraId="4F933B76" w14:textId="77777777" w:rsidR="00377AD8" w:rsidRDefault="00377AD8" w:rsidP="00377AD8">
      <w:pPr>
        <w:spacing w:after="160"/>
        <w:jc w:val="center"/>
        <w:rPr>
          <w:rFonts w:eastAsia="Arial"/>
          <w:b/>
          <w:bCs/>
        </w:rPr>
      </w:pPr>
    </w:p>
    <w:p w14:paraId="2EB1B6C6" w14:textId="77777777" w:rsidR="00377AD8" w:rsidRDefault="00377AD8" w:rsidP="00377AD8">
      <w:pPr>
        <w:spacing w:after="160"/>
        <w:jc w:val="center"/>
        <w:rPr>
          <w:rFonts w:eastAsia="Arial"/>
          <w:b/>
          <w:bCs/>
        </w:rPr>
      </w:pPr>
    </w:p>
    <w:p w14:paraId="6DD969E9" w14:textId="77777777" w:rsidR="00377AD8" w:rsidRDefault="00377AD8" w:rsidP="00377AD8">
      <w:pPr>
        <w:spacing w:after="160"/>
        <w:jc w:val="center"/>
        <w:rPr>
          <w:rFonts w:eastAsia="Arial"/>
          <w:b/>
          <w:bCs/>
        </w:rPr>
      </w:pPr>
    </w:p>
    <w:p w14:paraId="31674B22" w14:textId="77777777" w:rsidR="00377AD8" w:rsidRDefault="00377AD8" w:rsidP="00377AD8">
      <w:pPr>
        <w:spacing w:after="160"/>
        <w:jc w:val="center"/>
        <w:rPr>
          <w:rFonts w:eastAsia="Arial"/>
          <w:b/>
          <w:bCs/>
        </w:rPr>
      </w:pPr>
    </w:p>
    <w:p w14:paraId="78587732" w14:textId="48C10EF3" w:rsidR="00CD33B1" w:rsidRPr="00A019A2" w:rsidRDefault="00FD3A1C" w:rsidP="00377AD8">
      <w:pPr>
        <w:spacing w:after="160"/>
        <w:jc w:val="center"/>
        <w:rPr>
          <w:rFonts w:eastAsia="Arial"/>
          <w:b/>
          <w:bCs/>
        </w:rPr>
      </w:pPr>
      <w:r w:rsidRPr="00A019A2">
        <w:rPr>
          <w:rFonts w:eastAsia="Arial"/>
          <w:b/>
          <w:bCs/>
        </w:rPr>
        <w:lastRenderedPageBreak/>
        <w:t>Figure 1</w:t>
      </w:r>
      <w:r w:rsidR="00D152C9">
        <w:rPr>
          <w:rFonts w:eastAsia="Arial"/>
          <w:b/>
          <w:bCs/>
        </w:rPr>
        <w:t>3</w:t>
      </w:r>
      <w:r w:rsidRPr="00A019A2">
        <w:rPr>
          <w:rFonts w:eastAsia="Arial"/>
          <w:b/>
          <w:bCs/>
        </w:rPr>
        <w:t>: Number of environmental information</w:t>
      </w:r>
      <w:r w:rsidR="00680DDE">
        <w:rPr>
          <w:rFonts w:eastAsia="Arial"/>
          <w:b/>
          <w:bCs/>
        </w:rPr>
        <w:t xml:space="preserve"> and freedom of information</w:t>
      </w:r>
      <w:r w:rsidRPr="00A019A2">
        <w:rPr>
          <w:rFonts w:eastAsia="Arial"/>
          <w:b/>
          <w:bCs/>
        </w:rPr>
        <w:t xml:space="preserve"> requests</w:t>
      </w:r>
      <w:r w:rsidR="00A019A2" w:rsidRPr="00A019A2">
        <w:rPr>
          <w:rFonts w:eastAsia="Arial"/>
          <w:b/>
          <w:bCs/>
        </w:rPr>
        <w:t xml:space="preserve"> received 2024/25</w:t>
      </w:r>
    </w:p>
    <w:p w14:paraId="6B4B277B" w14:textId="367B155F" w:rsidR="0089683C" w:rsidRDefault="00DD29B8" w:rsidP="00CA380D">
      <w:pPr>
        <w:pStyle w:val="paragraph"/>
        <w:spacing w:beforeAutospacing="0" w:after="240" w:afterAutospacing="0" w:line="360" w:lineRule="auto"/>
        <w:ind w:left="-709"/>
        <w:jc w:val="center"/>
        <w:rPr>
          <w:rFonts w:ascii="Arial" w:eastAsia="Arial" w:hAnsi="Arial" w:cs="Arial"/>
        </w:rPr>
      </w:pPr>
      <w:r>
        <w:rPr>
          <w:rFonts w:ascii="Arial" w:eastAsia="Arial" w:hAnsi="Arial" w:cs="Arial"/>
          <w:noProof/>
        </w:rPr>
        <w:drawing>
          <wp:inline distT="0" distB="0" distL="0" distR="0" wp14:anchorId="2AEFBD7F" wp14:editId="13D99811">
            <wp:extent cx="5685771" cy="2957885"/>
            <wp:effectExtent l="0" t="0" r="0" b="0"/>
            <wp:docPr id="2139685359" name="Picture 24" descr="A graph of the number of environmental  blu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85359" name="Picture 24" descr="A graph of the number of environmental  blue bars"/>
                    <pic:cNvPicPr/>
                  </pic:nvPicPr>
                  <pic:blipFill>
                    <a:blip r:embed="rId47">
                      <a:extLst>
                        <a:ext uri="{28A0092B-C50C-407E-A947-70E740481C1C}">
                          <a14:useLocalDpi xmlns:a14="http://schemas.microsoft.com/office/drawing/2010/main" val="0"/>
                        </a:ext>
                      </a:extLst>
                    </a:blip>
                    <a:stretch>
                      <a:fillRect/>
                    </a:stretch>
                  </pic:blipFill>
                  <pic:spPr>
                    <a:xfrm>
                      <a:off x="0" y="0"/>
                      <a:ext cx="5693998" cy="2962165"/>
                    </a:xfrm>
                    <a:prstGeom prst="rect">
                      <a:avLst/>
                    </a:prstGeom>
                  </pic:spPr>
                </pic:pic>
              </a:graphicData>
            </a:graphic>
          </wp:inline>
        </w:drawing>
      </w:r>
    </w:p>
    <w:p w14:paraId="1CA1D49C" w14:textId="1A6B0AAA" w:rsidR="000E7600" w:rsidRPr="0054235E" w:rsidRDefault="00EA723D" w:rsidP="002F7F48">
      <w:pPr>
        <w:pStyle w:val="paragraph"/>
        <w:spacing w:beforeAutospacing="0" w:afterAutospacing="0" w:line="360" w:lineRule="auto"/>
        <w:rPr>
          <w:rFonts w:ascii="Arial" w:eastAsia="Arial" w:hAnsi="Arial" w:cs="Arial"/>
        </w:rPr>
      </w:pPr>
      <w:r>
        <w:rPr>
          <w:rFonts w:ascii="Arial" w:hAnsi="Arial" w:cs="Arial"/>
        </w:rPr>
        <w:t xml:space="preserve">We </w:t>
      </w:r>
      <w:r w:rsidR="00566089" w:rsidRPr="005B23E6">
        <w:rPr>
          <w:rFonts w:ascii="Arial" w:eastAsia="Arial" w:hAnsi="Arial" w:cs="Arial"/>
        </w:rPr>
        <w:t>consolidated the capacity</w:t>
      </w:r>
      <w:r w:rsidR="00566089" w:rsidRPr="241F4236">
        <w:rPr>
          <w:rFonts w:ascii="Arial" w:hAnsi="Arial" w:cs="Arial"/>
        </w:rPr>
        <w:t xml:space="preserve"> </w:t>
      </w:r>
      <w:r w:rsidRPr="241F4236">
        <w:rPr>
          <w:rFonts w:ascii="Arial" w:hAnsi="Arial" w:cs="Arial"/>
        </w:rPr>
        <w:t xml:space="preserve">in the Access to Information Team </w:t>
      </w:r>
      <w:r w:rsidR="00566089">
        <w:rPr>
          <w:rFonts w:ascii="Arial" w:hAnsi="Arial" w:cs="Arial"/>
        </w:rPr>
        <w:t>which has</w:t>
      </w:r>
      <w:r w:rsidRPr="005B23E6">
        <w:rPr>
          <w:rFonts w:ascii="Arial" w:eastAsia="Arial" w:hAnsi="Arial" w:cs="Arial"/>
        </w:rPr>
        <w:t xml:space="preserve"> enable</w:t>
      </w:r>
      <w:r w:rsidR="00566089">
        <w:rPr>
          <w:rFonts w:ascii="Arial" w:eastAsia="Arial" w:hAnsi="Arial" w:cs="Arial"/>
        </w:rPr>
        <w:t>d</w:t>
      </w:r>
      <w:r w:rsidRPr="005B23E6">
        <w:rPr>
          <w:rFonts w:ascii="Arial" w:eastAsia="Arial" w:hAnsi="Arial" w:cs="Arial"/>
        </w:rPr>
        <w:t xml:space="preserve"> work to improve the efficiency and sustainability of the service while continuing to maintain a high level of performance. This was recognised in November</w:t>
      </w:r>
      <w:r w:rsidR="007A7F50">
        <w:rPr>
          <w:rFonts w:ascii="Arial" w:eastAsia="Arial" w:hAnsi="Arial" w:cs="Arial"/>
        </w:rPr>
        <w:t xml:space="preserve"> 2024</w:t>
      </w:r>
      <w:r w:rsidRPr="005B23E6">
        <w:rPr>
          <w:rFonts w:ascii="Arial" w:eastAsia="Arial" w:hAnsi="Arial" w:cs="Arial"/>
        </w:rPr>
        <w:t xml:space="preserve">, when the Scottish Information Commissioner closed the level </w:t>
      </w:r>
      <w:r w:rsidR="007A7F50">
        <w:rPr>
          <w:rFonts w:ascii="Arial" w:eastAsia="Arial" w:hAnsi="Arial" w:cs="Arial"/>
        </w:rPr>
        <w:t>two</w:t>
      </w:r>
      <w:r w:rsidRPr="005B23E6">
        <w:rPr>
          <w:rFonts w:ascii="Arial" w:eastAsia="Arial" w:hAnsi="Arial" w:cs="Arial"/>
        </w:rPr>
        <w:t xml:space="preserve"> intervention on </w:t>
      </w:r>
      <w:r w:rsidR="00566089">
        <w:rPr>
          <w:rFonts w:ascii="Arial" w:eastAsia="Arial" w:hAnsi="Arial" w:cs="Arial"/>
        </w:rPr>
        <w:t>SEPA. In</w:t>
      </w:r>
      <w:r w:rsidRPr="005B23E6">
        <w:rPr>
          <w:rFonts w:ascii="Arial" w:eastAsia="Arial" w:hAnsi="Arial" w:cs="Arial"/>
        </w:rPr>
        <w:t xml:space="preserve"> March</w:t>
      </w:r>
      <w:r w:rsidR="007A7F50">
        <w:rPr>
          <w:rFonts w:ascii="Arial" w:eastAsia="Arial" w:hAnsi="Arial" w:cs="Arial"/>
        </w:rPr>
        <w:t xml:space="preserve"> 2025</w:t>
      </w:r>
      <w:r w:rsidRPr="005B23E6">
        <w:rPr>
          <w:rFonts w:ascii="Arial" w:eastAsia="Arial" w:hAnsi="Arial" w:cs="Arial"/>
        </w:rPr>
        <w:t xml:space="preserve">, the </w:t>
      </w:r>
      <w:r w:rsidR="00C31FEB">
        <w:rPr>
          <w:rFonts w:ascii="Arial" w:eastAsia="Arial" w:hAnsi="Arial" w:cs="Arial"/>
        </w:rPr>
        <w:t xml:space="preserve">team won </w:t>
      </w:r>
      <w:r w:rsidRPr="005B23E6">
        <w:rPr>
          <w:rFonts w:ascii="Arial" w:eastAsia="Arial" w:hAnsi="Arial" w:cs="Arial"/>
        </w:rPr>
        <w:t xml:space="preserve">two national awards at the </w:t>
      </w:r>
      <w:proofErr w:type="spellStart"/>
      <w:r w:rsidRPr="005B23E6">
        <w:rPr>
          <w:rFonts w:ascii="Arial" w:eastAsia="Arial" w:hAnsi="Arial" w:cs="Arial"/>
        </w:rPr>
        <w:t>eCase</w:t>
      </w:r>
      <w:proofErr w:type="spellEnd"/>
      <w:r w:rsidRPr="005B23E6">
        <w:rPr>
          <w:rFonts w:ascii="Arial" w:eastAsia="Arial" w:hAnsi="Arial" w:cs="Arial"/>
        </w:rPr>
        <w:t xml:space="preserve"> FOI Awards</w:t>
      </w:r>
      <w:r>
        <w:rPr>
          <w:rFonts w:ascii="Arial" w:eastAsia="Arial" w:hAnsi="Arial" w:cs="Arial"/>
        </w:rPr>
        <w:t xml:space="preserve"> recognising the</w:t>
      </w:r>
      <w:r w:rsidRPr="00D77796">
        <w:t xml:space="preserve"> </w:t>
      </w:r>
      <w:r w:rsidRPr="00D77796">
        <w:rPr>
          <w:rFonts w:ascii="Arial" w:eastAsia="Arial" w:hAnsi="Arial" w:cs="Arial"/>
        </w:rPr>
        <w:t xml:space="preserve">consistently excellent performance </w:t>
      </w:r>
      <w:r w:rsidR="001A589D">
        <w:rPr>
          <w:rFonts w:ascii="Arial" w:eastAsia="Arial" w:hAnsi="Arial" w:cs="Arial"/>
        </w:rPr>
        <w:t>as well as the</w:t>
      </w:r>
      <w:r w:rsidRPr="00D77796">
        <w:rPr>
          <w:rFonts w:ascii="Arial" w:eastAsia="Arial" w:hAnsi="Arial" w:cs="Arial"/>
        </w:rPr>
        <w:t xml:space="preserve"> commitment and </w:t>
      </w:r>
      <w:r w:rsidR="001A589D">
        <w:rPr>
          <w:rFonts w:ascii="Arial" w:eastAsia="Arial" w:hAnsi="Arial" w:cs="Arial"/>
        </w:rPr>
        <w:t>dedicated of</w:t>
      </w:r>
      <w:r w:rsidRPr="00D77796">
        <w:rPr>
          <w:rFonts w:ascii="Arial" w:eastAsia="Arial" w:hAnsi="Arial" w:cs="Arial"/>
        </w:rPr>
        <w:t xml:space="preserve"> the team</w:t>
      </w:r>
      <w:r w:rsidR="0054235E">
        <w:rPr>
          <w:rFonts w:ascii="Arial" w:eastAsia="Arial" w:hAnsi="Arial" w:cs="Arial"/>
        </w:rPr>
        <w:t xml:space="preserve">. </w:t>
      </w:r>
    </w:p>
    <w:bookmarkEnd w:id="77"/>
    <w:bookmarkEnd w:id="78"/>
    <w:p w14:paraId="208FECAF" w14:textId="77777777" w:rsidR="00B82C6A" w:rsidRPr="00D748B3" w:rsidRDefault="00B82C6A" w:rsidP="00D748B3">
      <w:pPr>
        <w:pStyle w:val="Heading3"/>
      </w:pPr>
      <w:r w:rsidRPr="00D748B3">
        <w:t>Efficiency savings</w:t>
      </w:r>
    </w:p>
    <w:p w14:paraId="671097F7" w14:textId="48B3558D" w:rsidR="005A0C37" w:rsidRDefault="002103AF" w:rsidP="002F7F48">
      <w:pPr>
        <w:pStyle w:val="paragraph"/>
        <w:spacing w:beforeAutospacing="0" w:afterAutospacing="0" w:line="360" w:lineRule="auto"/>
        <w:rPr>
          <w:rStyle w:val="normaltextrun"/>
          <w:rFonts w:eastAsia="Arial"/>
        </w:rPr>
      </w:pPr>
      <w:r>
        <w:t xml:space="preserve">In the 2022 Resource Spending Review, the Scottish Government set an expectation that public bodies would deliver annual recurring efficiency savings of at least 3% of their cash revenue grant in aid. In 2024/25, this equated to £1.2m of </w:t>
      </w:r>
      <w:r w:rsidR="00A019A2">
        <w:t>our</w:t>
      </w:r>
      <w:r>
        <w:t xml:space="preserve"> revenue budget.</w:t>
      </w:r>
      <w:r w:rsidR="005A0C37" w:rsidRPr="005A0C37">
        <w:rPr>
          <w:rStyle w:val="normaltextrun"/>
          <w:rFonts w:eastAsia="Arial"/>
        </w:rPr>
        <w:t xml:space="preserve"> </w:t>
      </w:r>
      <w:r w:rsidR="005A0C37">
        <w:rPr>
          <w:rStyle w:val="normaltextrun"/>
          <w:rFonts w:eastAsia="Arial"/>
        </w:rPr>
        <w:t xml:space="preserve">In 2024/25, we realised </w:t>
      </w:r>
      <w:r w:rsidR="00EC65A6">
        <w:rPr>
          <w:rStyle w:val="normaltextrun"/>
          <w:rFonts w:eastAsia="Arial"/>
        </w:rPr>
        <w:t>5.6</w:t>
      </w:r>
      <w:r w:rsidR="005A0C37">
        <w:rPr>
          <w:rStyle w:val="normaltextrun"/>
          <w:rFonts w:eastAsia="Arial"/>
        </w:rPr>
        <w:t xml:space="preserve">% efficiency savings, against a 3% target, achieving this measure. </w:t>
      </w:r>
    </w:p>
    <w:p w14:paraId="0128BE24" w14:textId="22E5CDC1" w:rsidR="000E7600" w:rsidRPr="00F0640A" w:rsidRDefault="002103AF" w:rsidP="00F0640A">
      <w:pPr>
        <w:spacing w:after="160"/>
      </w:pPr>
      <w:r w:rsidRPr="00907681">
        <w:t>To achieve a balanced budget in 2024/25, we set a vacancy management savings target of £3.5m, which is £2.3m higher than the target required by Scottish Government.</w:t>
      </w:r>
      <w:r>
        <w:t xml:space="preserve"> </w:t>
      </w:r>
      <w:bookmarkStart w:id="79" w:name="_Toc172206592"/>
      <w:bookmarkStart w:id="80" w:name="_Toc176867073"/>
      <w:r w:rsidR="00F739C5">
        <w:t xml:space="preserve">Vacancy savings by the year end are expected to be in the region of £4.6m.  </w:t>
      </w:r>
    </w:p>
    <w:bookmarkEnd w:id="79"/>
    <w:bookmarkEnd w:id="80"/>
    <w:p w14:paraId="685C7F0F" w14:textId="0DD502EA" w:rsidR="00B82C6A" w:rsidRPr="00D748B3" w:rsidRDefault="00B82C6A" w:rsidP="00D748B3">
      <w:pPr>
        <w:pStyle w:val="Heading3"/>
      </w:pPr>
      <w:r w:rsidRPr="00D748B3">
        <w:t>Invoices</w:t>
      </w:r>
    </w:p>
    <w:p w14:paraId="2310E93C" w14:textId="0E35366D" w:rsidR="000E7600" w:rsidRDefault="000E7600" w:rsidP="55941639">
      <w:pPr>
        <w:pStyle w:val="paragraph"/>
        <w:spacing w:beforeAutospacing="0" w:after="240" w:afterAutospacing="0" w:line="360" w:lineRule="auto"/>
      </w:pPr>
      <w:r>
        <w:t xml:space="preserve">We are working to the Scottish Government target to pay all valid invoices within 10 working days. </w:t>
      </w:r>
      <w:r w:rsidR="00FF0682">
        <w:t xml:space="preserve">During 2024/25 </w:t>
      </w:r>
      <w:r w:rsidR="00FF0682" w:rsidRPr="00F05BF4">
        <w:t>w</w:t>
      </w:r>
      <w:r w:rsidR="006F1488" w:rsidRPr="00F05BF4">
        <w:rPr>
          <w:rStyle w:val="normaltextrun"/>
          <w:rFonts w:eastAsia="Arial"/>
        </w:rPr>
        <w:t>e paid 92%</w:t>
      </w:r>
      <w:r w:rsidR="006F1488">
        <w:rPr>
          <w:rStyle w:val="normaltextrun"/>
          <w:rFonts w:eastAsia="Arial"/>
        </w:rPr>
        <w:t xml:space="preserve"> of all valid supplier invoices within 10 working days, against a target of 90%, achieving this measure. </w:t>
      </w:r>
    </w:p>
    <w:p w14:paraId="36DAAA2E" w14:textId="77777777" w:rsidR="00247047" w:rsidRDefault="00247047" w:rsidP="000E7600">
      <w:pPr>
        <w:spacing w:after="240"/>
        <w:rPr>
          <w:rFonts w:ascii="Arial" w:eastAsia="Arial" w:hAnsi="Arial" w:cs="Arial"/>
          <w:color w:val="000000"/>
        </w:rPr>
        <w:sectPr w:rsidR="00247047" w:rsidSect="00442481">
          <w:pgSz w:w="11906" w:h="16838" w:code="9"/>
          <w:pgMar w:top="1440" w:right="1083" w:bottom="567" w:left="1083" w:header="567" w:footer="567" w:gutter="0"/>
          <w:cols w:space="708"/>
          <w:titlePg/>
          <w:docGrid w:linePitch="360"/>
        </w:sectPr>
      </w:pPr>
    </w:p>
    <w:p w14:paraId="06650F12" w14:textId="50D87608" w:rsidR="009717D9" w:rsidRDefault="00995C7D" w:rsidP="005B44D5">
      <w:pPr>
        <w:pStyle w:val="Heading1"/>
      </w:pPr>
      <w:bookmarkStart w:id="81" w:name="_Toc189054611"/>
      <w:r>
        <w:lastRenderedPageBreak/>
        <w:t>3</w:t>
      </w:r>
      <w:r w:rsidR="00DE099E">
        <w:t xml:space="preserve">. </w:t>
      </w:r>
      <w:r w:rsidR="00EA08B1">
        <w:tab/>
      </w:r>
      <w:r w:rsidR="00DE099E">
        <w:t xml:space="preserve">Suite of </w:t>
      </w:r>
      <w:r w:rsidR="00B31EE1">
        <w:t>O</w:t>
      </w:r>
      <w:r w:rsidR="00DE099E">
        <w:t>rganisational KPIs</w:t>
      </w:r>
      <w:r w:rsidR="007F51AB">
        <w:t xml:space="preserve"> </w:t>
      </w:r>
      <w:r w:rsidR="00B31EE1">
        <w:t>S</w:t>
      </w:r>
      <w:r w:rsidR="007F51AB">
        <w:t>ummary</w:t>
      </w:r>
      <w:bookmarkEnd w:id="81"/>
    </w:p>
    <w:tbl>
      <w:tblPr>
        <w:tblStyle w:val="TableGrid"/>
        <w:tblW w:w="22108" w:type="dxa"/>
        <w:tblLook w:val="04A0" w:firstRow="1" w:lastRow="0" w:firstColumn="1" w:lastColumn="0" w:noHBand="0" w:noVBand="1"/>
      </w:tblPr>
      <w:tblGrid>
        <w:gridCol w:w="1122"/>
        <w:gridCol w:w="3801"/>
        <w:gridCol w:w="4364"/>
        <w:gridCol w:w="3797"/>
        <w:gridCol w:w="2787"/>
        <w:gridCol w:w="4253"/>
        <w:gridCol w:w="1984"/>
      </w:tblGrid>
      <w:tr w:rsidR="00B67D49" w14:paraId="6C06448A" w14:textId="23635F32" w:rsidTr="00BC077C">
        <w:trPr>
          <w:trHeight w:val="592"/>
          <w:tblHeader/>
        </w:trPr>
        <w:tc>
          <w:tcPr>
            <w:tcW w:w="1122" w:type="dxa"/>
            <w:shd w:val="clear" w:color="auto" w:fill="016574" w:themeFill="accent2"/>
          </w:tcPr>
          <w:p w14:paraId="59BBEF76" w14:textId="4985C2F9" w:rsidR="00B67D49" w:rsidRPr="00153541" w:rsidRDefault="00B67D49" w:rsidP="00DA7741">
            <w:pPr>
              <w:spacing w:after="240"/>
              <w:rPr>
                <w:b/>
                <w:color w:val="FFFFFF" w:themeColor="background1"/>
              </w:rPr>
            </w:pPr>
            <w:r>
              <w:rPr>
                <w:b/>
                <w:color w:val="FFFFFF" w:themeColor="background1"/>
              </w:rPr>
              <w:t>KPI No</w:t>
            </w:r>
          </w:p>
        </w:tc>
        <w:tc>
          <w:tcPr>
            <w:tcW w:w="3801" w:type="dxa"/>
            <w:shd w:val="clear" w:color="auto" w:fill="016574" w:themeFill="accent2"/>
          </w:tcPr>
          <w:p w14:paraId="2A8EFB9E" w14:textId="3729CD76" w:rsidR="00B67D49" w:rsidRDefault="00B67D49" w:rsidP="00B31EE1">
            <w:pPr>
              <w:spacing w:after="240"/>
              <w:jc w:val="center"/>
              <w:rPr>
                <w:rFonts w:ascii="Arial" w:eastAsia="Arial" w:hAnsi="Arial" w:cs="Arial"/>
                <w:color w:val="000000"/>
              </w:rPr>
            </w:pPr>
            <w:r w:rsidRPr="00153541">
              <w:rPr>
                <w:b/>
                <w:color w:val="FFFFFF" w:themeColor="background1"/>
              </w:rPr>
              <w:t>KPI</w:t>
            </w:r>
          </w:p>
        </w:tc>
        <w:tc>
          <w:tcPr>
            <w:tcW w:w="4364" w:type="dxa"/>
            <w:shd w:val="clear" w:color="auto" w:fill="016574" w:themeFill="accent2"/>
          </w:tcPr>
          <w:p w14:paraId="4A579F3C" w14:textId="77777777" w:rsidR="00B67D49" w:rsidRDefault="00B67D49" w:rsidP="00B31EE1">
            <w:pPr>
              <w:spacing w:after="240"/>
              <w:jc w:val="center"/>
              <w:rPr>
                <w:rFonts w:ascii="Arial" w:eastAsia="Arial" w:hAnsi="Arial" w:cs="Arial"/>
                <w:color w:val="000000"/>
              </w:rPr>
            </w:pPr>
            <w:r w:rsidRPr="00153541">
              <w:rPr>
                <w:b/>
                <w:color w:val="FFFFFF" w:themeColor="background1"/>
              </w:rPr>
              <w:t>Baseline</w:t>
            </w:r>
          </w:p>
        </w:tc>
        <w:tc>
          <w:tcPr>
            <w:tcW w:w="3797" w:type="dxa"/>
            <w:shd w:val="clear" w:color="auto" w:fill="016574" w:themeFill="accent2"/>
          </w:tcPr>
          <w:p w14:paraId="1E849B8A" w14:textId="77777777" w:rsidR="00B67D49" w:rsidRDefault="00B67D49" w:rsidP="00B31EE1">
            <w:pPr>
              <w:spacing w:after="240"/>
              <w:jc w:val="center"/>
              <w:rPr>
                <w:rFonts w:ascii="Arial" w:eastAsia="Arial" w:hAnsi="Arial" w:cs="Arial"/>
                <w:color w:val="000000"/>
              </w:rPr>
            </w:pPr>
            <w:r w:rsidRPr="00153541">
              <w:rPr>
                <w:b/>
                <w:color w:val="FFFFFF" w:themeColor="background1"/>
              </w:rPr>
              <w:t>Target</w:t>
            </w:r>
          </w:p>
        </w:tc>
        <w:tc>
          <w:tcPr>
            <w:tcW w:w="2787" w:type="dxa"/>
            <w:shd w:val="clear" w:color="auto" w:fill="016574" w:themeFill="accent2"/>
          </w:tcPr>
          <w:p w14:paraId="604FAF55" w14:textId="09E84C4E" w:rsidR="00B67D49" w:rsidRDefault="00B67D49" w:rsidP="00B31EE1">
            <w:pPr>
              <w:spacing w:after="240"/>
              <w:jc w:val="center"/>
              <w:rPr>
                <w:rFonts w:ascii="Arial" w:eastAsia="Arial" w:hAnsi="Arial" w:cs="Arial"/>
                <w:color w:val="000000"/>
              </w:rPr>
            </w:pPr>
            <w:r w:rsidRPr="00153541">
              <w:rPr>
                <w:b/>
                <w:color w:val="FFFFFF" w:themeColor="background1"/>
              </w:rPr>
              <w:t>Q</w:t>
            </w:r>
            <w:r>
              <w:rPr>
                <w:b/>
                <w:color w:val="FFFFFF" w:themeColor="background1"/>
              </w:rPr>
              <w:t>4</w:t>
            </w:r>
            <w:r w:rsidRPr="00153541">
              <w:rPr>
                <w:b/>
                <w:color w:val="FFFFFF" w:themeColor="background1"/>
              </w:rPr>
              <w:t xml:space="preserve"> Performance</w:t>
            </w:r>
          </w:p>
        </w:tc>
        <w:tc>
          <w:tcPr>
            <w:tcW w:w="4253" w:type="dxa"/>
            <w:shd w:val="clear" w:color="auto" w:fill="016574" w:themeFill="accent2"/>
          </w:tcPr>
          <w:p w14:paraId="0BB1741B" w14:textId="5ADA0F8A" w:rsidR="00B67D49" w:rsidRDefault="00B67D49" w:rsidP="007F51AB">
            <w:pPr>
              <w:spacing w:after="240"/>
              <w:jc w:val="center"/>
              <w:rPr>
                <w:b/>
                <w:color w:val="FFFFFF" w:themeColor="background1"/>
              </w:rPr>
            </w:pPr>
            <w:r>
              <w:rPr>
                <w:b/>
                <w:color w:val="FFFFFF" w:themeColor="background1"/>
              </w:rPr>
              <w:t>2024</w:t>
            </w:r>
            <w:r w:rsidR="00B37C19">
              <w:rPr>
                <w:b/>
                <w:color w:val="FFFFFF" w:themeColor="background1"/>
              </w:rPr>
              <w:t>/25 performance</w:t>
            </w:r>
          </w:p>
        </w:tc>
        <w:tc>
          <w:tcPr>
            <w:tcW w:w="1984" w:type="dxa"/>
            <w:shd w:val="clear" w:color="auto" w:fill="016574" w:themeFill="accent2"/>
          </w:tcPr>
          <w:p w14:paraId="3647BD08" w14:textId="1DFCF0E0" w:rsidR="00B67D49" w:rsidRPr="00153541" w:rsidRDefault="00B67D49" w:rsidP="007F51AB">
            <w:pPr>
              <w:spacing w:after="240"/>
              <w:jc w:val="center"/>
              <w:rPr>
                <w:b/>
                <w:color w:val="FFFFFF" w:themeColor="background1"/>
              </w:rPr>
            </w:pPr>
            <w:r>
              <w:rPr>
                <w:b/>
                <w:color w:val="FFFFFF" w:themeColor="background1"/>
              </w:rPr>
              <w:t>Status</w:t>
            </w:r>
          </w:p>
        </w:tc>
      </w:tr>
      <w:tr w:rsidR="00B67D49" w14:paraId="37C544DB" w14:textId="6F42F996" w:rsidTr="00BC077C">
        <w:trPr>
          <w:trHeight w:val="1792"/>
        </w:trPr>
        <w:tc>
          <w:tcPr>
            <w:tcW w:w="1122" w:type="dxa"/>
          </w:tcPr>
          <w:p w14:paraId="00FE8406" w14:textId="709E12F0" w:rsidR="00B67D49" w:rsidRPr="008B5A50" w:rsidRDefault="00B67D49" w:rsidP="00DA7741">
            <w:pPr>
              <w:spacing w:after="240"/>
            </w:pPr>
            <w:r>
              <w:t>KPI 12</w:t>
            </w:r>
          </w:p>
        </w:tc>
        <w:tc>
          <w:tcPr>
            <w:tcW w:w="3801" w:type="dxa"/>
          </w:tcPr>
          <w:p w14:paraId="47805B37" w14:textId="2BC0BDDE" w:rsidR="00B67D49" w:rsidRDefault="00B67D49" w:rsidP="00DA7741">
            <w:pPr>
              <w:spacing w:after="240"/>
              <w:rPr>
                <w:rFonts w:ascii="Arial" w:eastAsia="Arial" w:hAnsi="Arial" w:cs="Arial"/>
                <w:color w:val="000000"/>
              </w:rPr>
            </w:pPr>
            <w:r w:rsidRPr="00672333">
              <w:t>Employee Voluntary Turnover Rate</w:t>
            </w:r>
          </w:p>
        </w:tc>
        <w:tc>
          <w:tcPr>
            <w:tcW w:w="4364" w:type="dxa"/>
          </w:tcPr>
          <w:p w14:paraId="189E8EA4" w14:textId="77777777" w:rsidR="0079744A" w:rsidRDefault="00B67D49" w:rsidP="00A27807">
            <w:pPr>
              <w:spacing w:after="240"/>
            </w:pPr>
            <w:r w:rsidRPr="00AF2BC6">
              <w:t xml:space="preserve">2024 baseline established as </w:t>
            </w:r>
            <w:r w:rsidRPr="00672333">
              <w:t xml:space="preserve">6.05% </w:t>
            </w:r>
            <w:r>
              <w:t xml:space="preserve">for </w:t>
            </w:r>
            <w:r w:rsidRPr="00672333">
              <w:t xml:space="preserve">voluntary leavers </w:t>
            </w:r>
            <w:r>
              <w:t xml:space="preserve">in 2023-24. This </w:t>
            </w:r>
            <w:r w:rsidRPr="00672333">
              <w:t>exclud</w:t>
            </w:r>
            <w:r>
              <w:t>es</w:t>
            </w:r>
            <w:r w:rsidRPr="00672333">
              <w:t xml:space="preserve"> deceased, dismissed, end of fixed term contract and voluntary severance.</w:t>
            </w:r>
            <w:r>
              <w:t xml:space="preserve"> </w:t>
            </w:r>
          </w:p>
          <w:p w14:paraId="22383B34" w14:textId="12B72F4E" w:rsidR="00B67D49" w:rsidRPr="00187C9A" w:rsidRDefault="00B67D49" w:rsidP="00A27807">
            <w:pPr>
              <w:spacing w:after="240"/>
            </w:pPr>
            <w:r>
              <w:t xml:space="preserve">2024 baseline for all leavers established as </w:t>
            </w:r>
            <w:r w:rsidRPr="00672333">
              <w:t>7.89%</w:t>
            </w:r>
            <w:r>
              <w:t>.</w:t>
            </w:r>
          </w:p>
        </w:tc>
        <w:tc>
          <w:tcPr>
            <w:tcW w:w="3797" w:type="dxa"/>
          </w:tcPr>
          <w:p w14:paraId="6243F4C8" w14:textId="37E5778D" w:rsidR="00B67D49" w:rsidRPr="00187C9A" w:rsidRDefault="00B67D49" w:rsidP="00B37C19">
            <w:pPr>
              <w:spacing w:after="240"/>
            </w:pPr>
            <w:r w:rsidRPr="00672333">
              <w:t>Less than 6.05%</w:t>
            </w:r>
            <w:r>
              <w:t xml:space="preserve"> for voluntary leavers.</w:t>
            </w:r>
          </w:p>
        </w:tc>
        <w:tc>
          <w:tcPr>
            <w:tcW w:w="2787" w:type="dxa"/>
          </w:tcPr>
          <w:p w14:paraId="35FA7F93" w14:textId="111EE226" w:rsidR="00B67D49" w:rsidRDefault="00B37C19" w:rsidP="00B37C19">
            <w:pPr>
              <w:spacing w:after="240"/>
              <w:rPr>
                <w:rFonts w:ascii="Arial" w:eastAsia="Arial" w:hAnsi="Arial" w:cs="Arial"/>
                <w:color w:val="000000"/>
              </w:rPr>
            </w:pPr>
            <w:r w:rsidRPr="004E6547">
              <w:rPr>
                <w:rFonts w:ascii="Arial" w:eastAsia="Arial" w:hAnsi="Arial" w:cs="Arial"/>
                <w:color w:val="000000"/>
              </w:rPr>
              <w:t>0.32%</w:t>
            </w:r>
            <w:r>
              <w:rPr>
                <w:rFonts w:ascii="Arial" w:eastAsia="Arial" w:hAnsi="Arial" w:cs="Arial"/>
                <w:color w:val="000000"/>
              </w:rPr>
              <w:t xml:space="preserve"> </w:t>
            </w:r>
            <w:r w:rsidR="00B67D49">
              <w:rPr>
                <w:rFonts w:ascii="Arial" w:eastAsia="Arial" w:hAnsi="Arial" w:cs="Arial"/>
                <w:color w:val="000000"/>
              </w:rPr>
              <w:t>employee voluntary turnover rate</w:t>
            </w:r>
            <w:r>
              <w:rPr>
                <w:rFonts w:ascii="Arial" w:eastAsia="Arial" w:hAnsi="Arial" w:cs="Arial"/>
                <w:color w:val="000000"/>
              </w:rPr>
              <w:t>.</w:t>
            </w:r>
          </w:p>
          <w:p w14:paraId="64129404" w14:textId="11DF4468" w:rsidR="00B67D49" w:rsidRDefault="00B67D49" w:rsidP="00B37C19">
            <w:pPr>
              <w:spacing w:after="240"/>
              <w:rPr>
                <w:rFonts w:ascii="Arial" w:eastAsia="Arial" w:hAnsi="Arial" w:cs="Arial"/>
                <w:color w:val="000000"/>
              </w:rPr>
            </w:pPr>
          </w:p>
        </w:tc>
        <w:tc>
          <w:tcPr>
            <w:tcW w:w="4253" w:type="dxa"/>
          </w:tcPr>
          <w:p w14:paraId="3CB42F3C" w14:textId="13FD37A8" w:rsidR="00B67D49" w:rsidRPr="0039699C" w:rsidRDefault="00B37C19" w:rsidP="00B37C19">
            <w:pPr>
              <w:spacing w:after="240"/>
              <w:rPr>
                <w:b/>
                <w:bCs/>
                <w:color w:val="00976E" w:themeColor="accent5"/>
              </w:rPr>
            </w:pPr>
            <w:r w:rsidRPr="00A93D7C">
              <w:rPr>
                <w:rFonts w:ascii="Arial" w:eastAsia="Arial" w:hAnsi="Arial" w:cs="Arial"/>
                <w:color w:val="000000"/>
              </w:rPr>
              <w:t>The cumulative total</w:t>
            </w:r>
            <w:r w:rsidR="0054235E">
              <w:rPr>
                <w:rFonts w:ascii="Arial" w:eastAsia="Arial" w:hAnsi="Arial" w:cs="Arial"/>
                <w:color w:val="000000"/>
              </w:rPr>
              <w:t xml:space="preserve"> average is </w:t>
            </w:r>
            <w:r w:rsidR="00BD33DC" w:rsidRPr="000609C5">
              <w:rPr>
                <w:rFonts w:ascii="Arial" w:eastAsia="Arial" w:hAnsi="Arial" w:cs="Arial"/>
                <w:color w:val="000000"/>
              </w:rPr>
              <w:t>1.06</w:t>
            </w:r>
            <w:r w:rsidRPr="000609C5">
              <w:rPr>
                <w:rFonts w:ascii="Arial" w:eastAsia="Arial" w:hAnsi="Arial" w:cs="Arial"/>
                <w:color w:val="000000"/>
              </w:rPr>
              <w:t>%.</w:t>
            </w:r>
          </w:p>
        </w:tc>
        <w:tc>
          <w:tcPr>
            <w:tcW w:w="1984" w:type="dxa"/>
          </w:tcPr>
          <w:p w14:paraId="776DDDC9" w14:textId="5912AE43" w:rsidR="00B67D49" w:rsidRPr="0039699C" w:rsidRDefault="00B67D49" w:rsidP="007F51AB">
            <w:pPr>
              <w:spacing w:after="240"/>
              <w:jc w:val="center"/>
              <w:rPr>
                <w:b/>
                <w:bCs/>
              </w:rPr>
            </w:pPr>
            <w:r w:rsidRPr="0039699C">
              <w:rPr>
                <w:b/>
                <w:bCs/>
                <w:color w:val="00976E" w:themeColor="accent5"/>
              </w:rPr>
              <w:t>Achieved</w:t>
            </w:r>
          </w:p>
        </w:tc>
      </w:tr>
      <w:tr w:rsidR="00B67D49" w14:paraId="23D28782" w14:textId="620FF97C" w:rsidTr="00BC077C">
        <w:trPr>
          <w:trHeight w:val="1716"/>
        </w:trPr>
        <w:tc>
          <w:tcPr>
            <w:tcW w:w="1122" w:type="dxa"/>
          </w:tcPr>
          <w:p w14:paraId="65FD1F7C" w14:textId="4B93510D" w:rsidR="00B67D49" w:rsidRPr="00527790" w:rsidRDefault="00B67D49" w:rsidP="00DA7741">
            <w:pPr>
              <w:spacing w:after="240"/>
            </w:pPr>
            <w:r>
              <w:t>KPI 13</w:t>
            </w:r>
          </w:p>
        </w:tc>
        <w:tc>
          <w:tcPr>
            <w:tcW w:w="3801" w:type="dxa"/>
          </w:tcPr>
          <w:p w14:paraId="25EF5283" w14:textId="7D925AA4" w:rsidR="00B67D49" w:rsidRDefault="00B67D49" w:rsidP="00DA7741">
            <w:pPr>
              <w:spacing w:after="240"/>
              <w:rPr>
                <w:rFonts w:ascii="Arial" w:eastAsia="Arial" w:hAnsi="Arial" w:cs="Arial"/>
                <w:color w:val="000000"/>
              </w:rPr>
            </w:pPr>
            <w:r w:rsidRPr="00AF2BC6">
              <w:t>Number of "Near Miss/Hazard spotted" Reports Submitted​</w:t>
            </w:r>
          </w:p>
        </w:tc>
        <w:tc>
          <w:tcPr>
            <w:tcW w:w="4364" w:type="dxa"/>
          </w:tcPr>
          <w:p w14:paraId="509F7DEE" w14:textId="181902BF" w:rsidR="00B37C19" w:rsidRDefault="00B67D49" w:rsidP="00DA7741">
            <w:pPr>
              <w:spacing w:after="240"/>
            </w:pPr>
            <w:r w:rsidRPr="00AF2BC6">
              <w:t>2024 baseline established</w:t>
            </w:r>
            <w:r w:rsidR="00FA6488">
              <w:t>:</w:t>
            </w:r>
          </w:p>
          <w:p w14:paraId="3AFC49E0" w14:textId="77777777" w:rsidR="00B37C19" w:rsidRPr="00B37C19" w:rsidRDefault="00B67D49" w:rsidP="009076C2">
            <w:pPr>
              <w:spacing w:after="120"/>
              <w:rPr>
                <w:szCs w:val="28"/>
              </w:rPr>
            </w:pPr>
            <w:r w:rsidRPr="009076C2">
              <w:rPr>
                <w:szCs w:val="28"/>
              </w:rPr>
              <w:t xml:space="preserve">16 Hazard spotted </w:t>
            </w:r>
          </w:p>
          <w:p w14:paraId="693D33F8" w14:textId="02420D13" w:rsidR="00B67D49" w:rsidRPr="00B37C19" w:rsidRDefault="00B67D49" w:rsidP="009076C2">
            <w:pPr>
              <w:spacing w:after="120"/>
            </w:pPr>
            <w:r w:rsidRPr="009076C2">
              <w:rPr>
                <w:szCs w:val="28"/>
              </w:rPr>
              <w:t>14 Near miss reports.</w:t>
            </w:r>
          </w:p>
        </w:tc>
        <w:tc>
          <w:tcPr>
            <w:tcW w:w="3797" w:type="dxa"/>
          </w:tcPr>
          <w:p w14:paraId="6BFF9CC3" w14:textId="15D2F21D" w:rsidR="00B67D49" w:rsidRPr="00187C9A" w:rsidRDefault="00B67D49" w:rsidP="00DA7741">
            <w:pPr>
              <w:spacing w:after="240"/>
            </w:pPr>
            <w:r w:rsidRPr="00AF2BC6">
              <w:t xml:space="preserve">Increase the number of hazards spotted and near misses reported to H&amp;S on the 2024 </w:t>
            </w:r>
            <w:r>
              <w:t>baseline</w:t>
            </w:r>
            <w:r w:rsidRPr="00AF2BC6">
              <w:t>.</w:t>
            </w:r>
          </w:p>
        </w:tc>
        <w:tc>
          <w:tcPr>
            <w:tcW w:w="2787" w:type="dxa"/>
          </w:tcPr>
          <w:p w14:paraId="065D1AB5" w14:textId="04A6290A" w:rsidR="00FA6488" w:rsidRPr="00BC077C" w:rsidRDefault="00FA6488" w:rsidP="00BC077C">
            <w:pPr>
              <w:spacing w:after="120"/>
            </w:pPr>
            <w:r w:rsidRPr="00BC077C">
              <w:t xml:space="preserve">10 Hazard spotted </w:t>
            </w:r>
          </w:p>
          <w:p w14:paraId="482DE5B7" w14:textId="578AAF4B" w:rsidR="00FA6488" w:rsidRPr="00BC077C" w:rsidRDefault="00FA6488" w:rsidP="00BC077C">
            <w:pPr>
              <w:spacing w:after="120"/>
              <w:rPr>
                <w:rFonts w:eastAsiaTheme="minorHAnsi"/>
                <w:szCs w:val="28"/>
              </w:rPr>
            </w:pPr>
            <w:r w:rsidRPr="00BC077C">
              <w:t>21 Near mis</w:t>
            </w:r>
            <w:r w:rsidR="00BC077C" w:rsidRPr="00BC077C">
              <w:t xml:space="preserve">s </w:t>
            </w:r>
            <w:r w:rsidRPr="00BC077C">
              <w:t>reports.</w:t>
            </w:r>
          </w:p>
        </w:tc>
        <w:tc>
          <w:tcPr>
            <w:tcW w:w="4253" w:type="dxa"/>
          </w:tcPr>
          <w:p w14:paraId="1AEBBBB3" w14:textId="7DDEBE0F" w:rsidR="000625FB" w:rsidRPr="009814D8" w:rsidRDefault="006E2D67" w:rsidP="00BC077C">
            <w:pPr>
              <w:spacing w:after="120"/>
            </w:pPr>
            <w:r w:rsidRPr="009814D8">
              <w:t>68</w:t>
            </w:r>
            <w:r w:rsidR="000625FB" w:rsidRPr="009814D8">
              <w:t xml:space="preserve"> Hazard spotted </w:t>
            </w:r>
          </w:p>
          <w:p w14:paraId="67A7EB45" w14:textId="5149272A" w:rsidR="00121A82" w:rsidRDefault="009814D8" w:rsidP="00BC077C">
            <w:pPr>
              <w:spacing w:after="120"/>
              <w:rPr>
                <w:szCs w:val="28"/>
              </w:rPr>
            </w:pPr>
            <w:r w:rsidRPr="009814D8">
              <w:rPr>
                <w:szCs w:val="28"/>
              </w:rPr>
              <w:t>62</w:t>
            </w:r>
            <w:r w:rsidR="000625FB" w:rsidRPr="009814D8">
              <w:rPr>
                <w:szCs w:val="28"/>
              </w:rPr>
              <w:t xml:space="preserve"> Near miss reports.</w:t>
            </w:r>
            <w:r w:rsidR="0030141C">
              <w:rPr>
                <w:szCs w:val="28"/>
              </w:rPr>
              <w:t xml:space="preserve"> </w:t>
            </w:r>
          </w:p>
          <w:p w14:paraId="19329705" w14:textId="7E704F7E" w:rsidR="00B67D49" w:rsidRPr="00BC077C" w:rsidRDefault="00B67D49" w:rsidP="00BC077C">
            <w:pPr>
              <w:spacing w:after="120"/>
              <w:rPr>
                <w:rFonts w:eastAsiaTheme="minorHAnsi"/>
              </w:rPr>
            </w:pPr>
          </w:p>
        </w:tc>
        <w:tc>
          <w:tcPr>
            <w:tcW w:w="1984" w:type="dxa"/>
          </w:tcPr>
          <w:p w14:paraId="19E2F5B9" w14:textId="14D3B77B" w:rsidR="00B67D49" w:rsidRPr="0039699C" w:rsidRDefault="00B67D49" w:rsidP="007F51AB">
            <w:pPr>
              <w:spacing w:after="240"/>
              <w:jc w:val="center"/>
              <w:rPr>
                <w:b/>
                <w:bCs/>
                <w:color w:val="00976E" w:themeColor="accent5"/>
              </w:rPr>
            </w:pPr>
            <w:r w:rsidRPr="0039699C">
              <w:rPr>
                <w:b/>
                <w:bCs/>
                <w:color w:val="00976E" w:themeColor="accent5"/>
              </w:rPr>
              <w:t>Achieved</w:t>
            </w:r>
          </w:p>
        </w:tc>
      </w:tr>
      <w:tr w:rsidR="00B67D49" w14:paraId="18D917CA" w14:textId="22B0974B" w:rsidTr="00BC077C">
        <w:trPr>
          <w:trHeight w:val="1701"/>
        </w:trPr>
        <w:tc>
          <w:tcPr>
            <w:tcW w:w="1122" w:type="dxa"/>
          </w:tcPr>
          <w:p w14:paraId="0ADB55FF" w14:textId="0FB74E11" w:rsidR="00B67D49" w:rsidRPr="00527790" w:rsidRDefault="00B67D49" w:rsidP="00DA7741">
            <w:pPr>
              <w:spacing w:after="240"/>
            </w:pPr>
            <w:r>
              <w:t>KPI 14</w:t>
            </w:r>
          </w:p>
        </w:tc>
        <w:tc>
          <w:tcPr>
            <w:tcW w:w="3801" w:type="dxa"/>
          </w:tcPr>
          <w:p w14:paraId="5EA53A86" w14:textId="3891EFCC" w:rsidR="00B67D49" w:rsidRDefault="00B67D49" w:rsidP="00DA7741">
            <w:pPr>
              <w:spacing w:after="240"/>
              <w:rPr>
                <w:rFonts w:ascii="Arial" w:eastAsia="Arial" w:hAnsi="Arial" w:cs="Arial"/>
                <w:color w:val="000000"/>
              </w:rPr>
            </w:pPr>
            <w:r w:rsidRPr="009717D9">
              <w:t>Number of reportable health and safety incidents (Number of RIDDOR)​</w:t>
            </w:r>
          </w:p>
        </w:tc>
        <w:tc>
          <w:tcPr>
            <w:tcW w:w="4364" w:type="dxa"/>
          </w:tcPr>
          <w:p w14:paraId="03C31EA5" w14:textId="4B56A9E8" w:rsidR="00B67D49" w:rsidRPr="00187C9A" w:rsidRDefault="00B67D49" w:rsidP="00DA7741">
            <w:pPr>
              <w:spacing w:after="240"/>
            </w:pPr>
            <w:r w:rsidRPr="009717D9">
              <w:t>2024 baseline established as 0.</w:t>
            </w:r>
          </w:p>
        </w:tc>
        <w:tc>
          <w:tcPr>
            <w:tcW w:w="3797" w:type="dxa"/>
          </w:tcPr>
          <w:p w14:paraId="6F7B4BFF" w14:textId="06818C1B" w:rsidR="00B67D49" w:rsidRPr="00187C9A" w:rsidRDefault="00B67D49" w:rsidP="00DA7741">
            <w:pPr>
              <w:spacing w:after="240"/>
            </w:pPr>
            <w:r w:rsidRPr="009717D9">
              <w:t>Maintain</w:t>
            </w:r>
            <w:r w:rsidR="00D405AA">
              <w:t>,</w:t>
            </w:r>
            <w:r w:rsidRPr="009717D9">
              <w:t xml:space="preserve"> or achieve a reduction in</w:t>
            </w:r>
            <w:r w:rsidR="00D405AA">
              <w:t>,</w:t>
            </w:r>
            <w:r w:rsidRPr="009717D9">
              <w:t xml:space="preserve"> the number of reportable incidents each year, aiming for a zero-incident target. ​</w:t>
            </w:r>
          </w:p>
        </w:tc>
        <w:tc>
          <w:tcPr>
            <w:tcW w:w="2787" w:type="dxa"/>
          </w:tcPr>
          <w:p w14:paraId="78973B5A" w14:textId="0B1EE84C" w:rsidR="00B67D49" w:rsidRDefault="00B67D49" w:rsidP="00DA7741">
            <w:pPr>
              <w:spacing w:after="240"/>
              <w:rPr>
                <w:rFonts w:ascii="Arial" w:eastAsia="Arial" w:hAnsi="Arial" w:cs="Arial"/>
                <w:color w:val="000000"/>
              </w:rPr>
            </w:pPr>
            <w:r>
              <w:rPr>
                <w:rFonts w:ascii="Arial" w:eastAsia="Arial" w:hAnsi="Arial" w:cs="Arial"/>
                <w:color w:val="000000"/>
              </w:rPr>
              <w:t>0</w:t>
            </w:r>
            <w:r w:rsidRPr="00F23032">
              <w:rPr>
                <w:rFonts w:ascii="Arial" w:eastAsia="Arial" w:hAnsi="Arial" w:cs="Arial"/>
                <w:color w:val="000000"/>
              </w:rPr>
              <w:t xml:space="preserve"> reportable H&amp;S incidents (RIDDOR)</w:t>
            </w:r>
            <w:r>
              <w:rPr>
                <w:rFonts w:ascii="Arial" w:eastAsia="Arial" w:hAnsi="Arial" w:cs="Arial"/>
                <w:color w:val="000000"/>
              </w:rPr>
              <w:t>.</w:t>
            </w:r>
          </w:p>
          <w:p w14:paraId="681F6E58" w14:textId="1408AF59" w:rsidR="00B67D49" w:rsidRDefault="00B67D49" w:rsidP="00DA7741">
            <w:pPr>
              <w:spacing w:after="240"/>
              <w:rPr>
                <w:rFonts w:ascii="Arial" w:eastAsia="Arial" w:hAnsi="Arial" w:cs="Arial"/>
                <w:color w:val="000000"/>
              </w:rPr>
            </w:pPr>
          </w:p>
        </w:tc>
        <w:tc>
          <w:tcPr>
            <w:tcW w:w="4253" w:type="dxa"/>
          </w:tcPr>
          <w:p w14:paraId="01FD1FEB" w14:textId="05FE62BF" w:rsidR="00B67D49" w:rsidRPr="0039699C" w:rsidRDefault="00673165" w:rsidP="00BC077C">
            <w:pPr>
              <w:spacing w:after="240"/>
              <w:rPr>
                <w:b/>
                <w:bCs/>
                <w:color w:val="00976E" w:themeColor="accent5"/>
              </w:rPr>
            </w:pPr>
            <w:r>
              <w:rPr>
                <w:rFonts w:ascii="Arial" w:eastAsia="Arial" w:hAnsi="Arial" w:cs="Arial"/>
                <w:color w:val="000000"/>
              </w:rPr>
              <w:t>0</w:t>
            </w:r>
            <w:r w:rsidRPr="00C07753">
              <w:rPr>
                <w:rFonts w:ascii="Arial" w:eastAsia="Arial" w:hAnsi="Arial" w:cs="Arial"/>
                <w:color w:val="000000"/>
              </w:rPr>
              <w:t xml:space="preserve"> reportable H&amp;S incidents (RIDDOR).</w:t>
            </w:r>
          </w:p>
        </w:tc>
        <w:tc>
          <w:tcPr>
            <w:tcW w:w="1984" w:type="dxa"/>
          </w:tcPr>
          <w:p w14:paraId="6BA8E9D7" w14:textId="454BA4C6" w:rsidR="00B67D49" w:rsidRPr="0039699C" w:rsidRDefault="00B67D49" w:rsidP="007F51AB">
            <w:pPr>
              <w:spacing w:after="240"/>
              <w:jc w:val="center"/>
              <w:rPr>
                <w:b/>
                <w:bCs/>
                <w:color w:val="00976E" w:themeColor="accent5"/>
              </w:rPr>
            </w:pPr>
            <w:r w:rsidRPr="0039699C">
              <w:rPr>
                <w:b/>
                <w:bCs/>
                <w:color w:val="00976E" w:themeColor="accent5"/>
              </w:rPr>
              <w:t>Achieved</w:t>
            </w:r>
          </w:p>
        </w:tc>
      </w:tr>
      <w:tr w:rsidR="00B67D49" w14:paraId="27A26DB4" w14:textId="12F2AFBB" w:rsidTr="00BC077C">
        <w:trPr>
          <w:trHeight w:val="1716"/>
        </w:trPr>
        <w:tc>
          <w:tcPr>
            <w:tcW w:w="1122" w:type="dxa"/>
          </w:tcPr>
          <w:p w14:paraId="4AF34492" w14:textId="117F38F5" w:rsidR="00B67D49" w:rsidRPr="00177E3D" w:rsidRDefault="00B67D49" w:rsidP="00DA7741">
            <w:pPr>
              <w:spacing w:after="240"/>
              <w:rPr>
                <w:rFonts w:ascii="Arial" w:eastAsia="Times New Roman" w:hAnsi="Arial" w:cs="Arial"/>
                <w:bCs/>
              </w:rPr>
            </w:pPr>
            <w:r>
              <w:rPr>
                <w:rFonts w:ascii="Arial" w:eastAsia="Times New Roman" w:hAnsi="Arial" w:cs="Arial"/>
                <w:bCs/>
              </w:rPr>
              <w:t>KPI 15</w:t>
            </w:r>
          </w:p>
        </w:tc>
        <w:tc>
          <w:tcPr>
            <w:tcW w:w="3801" w:type="dxa"/>
          </w:tcPr>
          <w:p w14:paraId="5B72507C" w14:textId="6965E94D" w:rsidR="00B67D49" w:rsidRDefault="00B67D49" w:rsidP="00DA7741">
            <w:pPr>
              <w:spacing w:after="240"/>
              <w:rPr>
                <w:rFonts w:ascii="Arial" w:eastAsia="Arial" w:hAnsi="Arial" w:cs="Arial"/>
                <w:color w:val="000000"/>
              </w:rPr>
            </w:pPr>
            <w:r w:rsidRPr="00754783">
              <w:t xml:space="preserve">Net Promoter Score (NPS) from external stakeholders – Member of Scottish Parliament sentiment towards SEPA </w:t>
            </w:r>
            <w:r w:rsidRPr="00754783">
              <w:rPr>
                <w:rFonts w:ascii="Arial" w:hAnsi="Arial" w:cs="Arial"/>
              </w:rPr>
              <w:t>​</w:t>
            </w:r>
          </w:p>
        </w:tc>
        <w:tc>
          <w:tcPr>
            <w:tcW w:w="4364" w:type="dxa"/>
          </w:tcPr>
          <w:p w14:paraId="6FD2C9A8" w14:textId="181B719C" w:rsidR="00F1051A" w:rsidRDefault="008559C2" w:rsidP="00DA7741">
            <w:pPr>
              <w:spacing w:after="240"/>
            </w:pPr>
            <w:r w:rsidRPr="00134EF9">
              <w:rPr>
                <w:rFonts w:ascii="Arial" w:eastAsia="Times New Roman" w:hAnsi="Arial" w:cs="Arial"/>
                <w:bCs/>
                <w:lang w:val="en-GB"/>
              </w:rPr>
              <w:t xml:space="preserve">Favourability sentiment score </w:t>
            </w:r>
            <w:r w:rsidR="007B5668" w:rsidRPr="00754783">
              <w:t>baseline</w:t>
            </w:r>
            <w:r w:rsidR="00B67D49" w:rsidRPr="00754783">
              <w:t xml:space="preserve"> of 69% established in 2023.</w:t>
            </w:r>
            <w:r w:rsidR="00B67D49">
              <w:t xml:space="preserve"> </w:t>
            </w:r>
          </w:p>
          <w:p w14:paraId="4B86966A" w14:textId="6F3AEE89" w:rsidR="00B67D49" w:rsidRPr="00187C9A" w:rsidRDefault="00F1051A" w:rsidP="00DA7741">
            <w:pPr>
              <w:spacing w:after="240"/>
            </w:pPr>
            <w:r>
              <w:rPr>
                <w:rFonts w:ascii="Arial" w:eastAsia="Times New Roman" w:hAnsi="Arial" w:cs="Arial"/>
                <w:bCs/>
                <w:lang w:val="en-GB"/>
              </w:rPr>
              <w:t>Awareness sentiment score</w:t>
            </w:r>
            <w:r w:rsidRPr="00134EF9">
              <w:rPr>
                <w:rFonts w:ascii="Arial" w:eastAsia="Times New Roman" w:hAnsi="Arial" w:cs="Arial"/>
                <w:bCs/>
                <w:lang w:val="en-GB"/>
              </w:rPr>
              <w:t xml:space="preserve"> </w:t>
            </w:r>
            <w:r w:rsidR="007B5668">
              <w:rPr>
                <w:rFonts w:ascii="Arial" w:eastAsia="Times New Roman" w:hAnsi="Arial" w:cs="Arial"/>
                <w:bCs/>
                <w:lang w:val="en-GB"/>
              </w:rPr>
              <w:t xml:space="preserve">baseline </w:t>
            </w:r>
            <w:r w:rsidRPr="00754783">
              <w:t xml:space="preserve">of </w:t>
            </w:r>
            <w:r>
              <w:t>82</w:t>
            </w:r>
            <w:r w:rsidRPr="00754783">
              <w:t>% established in 2023.</w:t>
            </w:r>
          </w:p>
        </w:tc>
        <w:tc>
          <w:tcPr>
            <w:tcW w:w="3797" w:type="dxa"/>
          </w:tcPr>
          <w:p w14:paraId="775D76DD" w14:textId="1585C3EE" w:rsidR="00B67D49" w:rsidRDefault="008559C2" w:rsidP="00DA7741">
            <w:pPr>
              <w:spacing w:after="240"/>
            </w:pPr>
            <w:r w:rsidRPr="00134EF9">
              <w:rPr>
                <w:rFonts w:ascii="Arial" w:eastAsia="Times New Roman" w:hAnsi="Arial" w:cs="Arial"/>
                <w:bCs/>
                <w:lang w:val="en-GB"/>
              </w:rPr>
              <w:t xml:space="preserve">Favourability sentiment score </w:t>
            </w:r>
            <w:r>
              <w:rPr>
                <w:rFonts w:ascii="Arial" w:eastAsia="Times New Roman" w:hAnsi="Arial" w:cs="Arial"/>
                <w:bCs/>
                <w:lang w:val="en-GB"/>
              </w:rPr>
              <w:t xml:space="preserve">is </w:t>
            </w:r>
            <w:r w:rsidR="007B5668">
              <w:rPr>
                <w:rFonts w:ascii="Arial" w:eastAsia="Times New Roman" w:hAnsi="Arial" w:cs="Arial"/>
                <w:bCs/>
                <w:lang w:val="en-GB"/>
              </w:rPr>
              <w:t>greater</w:t>
            </w:r>
            <w:r w:rsidR="00B67D49" w:rsidRPr="00754783">
              <w:t xml:space="preserve"> than 69%.</w:t>
            </w:r>
          </w:p>
          <w:p w14:paraId="05453388" w14:textId="45820B7F" w:rsidR="008559C2" w:rsidRPr="007B5668" w:rsidRDefault="008559C2" w:rsidP="00DA7741">
            <w:pPr>
              <w:spacing w:after="240"/>
              <w:rPr>
                <w:rFonts w:ascii="Arial" w:eastAsia="Times New Roman" w:hAnsi="Arial" w:cs="Arial"/>
                <w:bCs/>
                <w:lang w:val="en-GB"/>
              </w:rPr>
            </w:pPr>
            <w:r>
              <w:rPr>
                <w:rFonts w:ascii="Arial" w:eastAsia="Times New Roman" w:hAnsi="Arial" w:cs="Arial"/>
                <w:bCs/>
                <w:lang w:val="en-GB"/>
              </w:rPr>
              <w:t xml:space="preserve">Awareness sentiment score is </w:t>
            </w:r>
            <w:r w:rsidR="00BC077C">
              <w:rPr>
                <w:rFonts w:ascii="Arial" w:eastAsia="Times New Roman" w:hAnsi="Arial" w:cs="Arial"/>
                <w:bCs/>
                <w:lang w:val="en-GB"/>
              </w:rPr>
              <w:t xml:space="preserve">greater than </w:t>
            </w:r>
            <w:r>
              <w:rPr>
                <w:rFonts w:ascii="Arial" w:eastAsia="Times New Roman" w:hAnsi="Arial" w:cs="Arial"/>
                <w:bCs/>
                <w:lang w:val="en-GB"/>
              </w:rPr>
              <w:t>82%</w:t>
            </w:r>
          </w:p>
        </w:tc>
        <w:tc>
          <w:tcPr>
            <w:tcW w:w="2787" w:type="dxa"/>
          </w:tcPr>
          <w:p w14:paraId="4AD6A5C6" w14:textId="0823AC16" w:rsidR="00687165" w:rsidRPr="00687165" w:rsidRDefault="00CD0A16" w:rsidP="00687165">
            <w:pPr>
              <w:spacing w:after="240"/>
              <w:rPr>
                <w:rFonts w:ascii="Arial" w:eastAsia="Times New Roman" w:hAnsi="Arial" w:cs="Arial"/>
                <w:bCs/>
                <w:lang w:val="en-GB"/>
              </w:rPr>
            </w:pPr>
            <w:r>
              <w:rPr>
                <w:rFonts w:ascii="Arial" w:eastAsia="Times New Roman" w:hAnsi="Arial" w:cs="Arial"/>
                <w:bCs/>
                <w:lang w:val="en-GB"/>
              </w:rPr>
              <w:t xml:space="preserve">Not applicable - </w:t>
            </w:r>
            <w:r>
              <w:t>This is an annual measure so progression cannot be monitored on a quarterly basis.</w:t>
            </w:r>
          </w:p>
        </w:tc>
        <w:tc>
          <w:tcPr>
            <w:tcW w:w="4253" w:type="dxa"/>
          </w:tcPr>
          <w:p w14:paraId="265A05A8" w14:textId="77777777" w:rsidR="00CD0A16" w:rsidRPr="00687165" w:rsidRDefault="00CD0A16" w:rsidP="00CD0A16">
            <w:pPr>
              <w:spacing w:after="240"/>
              <w:rPr>
                <w:rFonts w:ascii="Arial" w:eastAsia="Times New Roman" w:hAnsi="Arial" w:cs="Arial"/>
                <w:bCs/>
                <w:lang w:val="en-GB"/>
              </w:rPr>
            </w:pPr>
            <w:r w:rsidRPr="00687165">
              <w:rPr>
                <w:rFonts w:ascii="Arial" w:eastAsia="Times New Roman" w:hAnsi="Arial" w:cs="Arial"/>
                <w:bCs/>
                <w:lang w:val="en-GB"/>
              </w:rPr>
              <w:t>Favourability sentiment score is 52%</w:t>
            </w:r>
          </w:p>
          <w:p w14:paraId="37DD04F7" w14:textId="77777777" w:rsidR="00B67D49" w:rsidRDefault="00CD0A16" w:rsidP="00CD0A16">
            <w:pPr>
              <w:spacing w:after="240"/>
              <w:rPr>
                <w:rFonts w:ascii="Arial" w:eastAsia="Times New Roman" w:hAnsi="Arial" w:cs="Arial"/>
                <w:bCs/>
                <w:lang w:val="en-GB"/>
              </w:rPr>
            </w:pPr>
            <w:r w:rsidRPr="00687165">
              <w:rPr>
                <w:rFonts w:ascii="Arial" w:eastAsia="Times New Roman" w:hAnsi="Arial" w:cs="Arial"/>
                <w:bCs/>
                <w:lang w:val="en-GB"/>
              </w:rPr>
              <w:t>Awareness sentiment score is</w:t>
            </w:r>
            <w:r>
              <w:rPr>
                <w:rFonts w:ascii="Arial" w:eastAsia="Times New Roman" w:hAnsi="Arial" w:cs="Arial"/>
                <w:bCs/>
                <w:lang w:val="en-GB"/>
              </w:rPr>
              <w:t xml:space="preserve"> </w:t>
            </w:r>
            <w:r w:rsidRPr="00687165">
              <w:rPr>
                <w:rFonts w:ascii="Arial" w:eastAsia="Times New Roman" w:hAnsi="Arial" w:cs="Arial"/>
                <w:bCs/>
                <w:lang w:val="en-GB"/>
              </w:rPr>
              <w:t>82%</w:t>
            </w:r>
          </w:p>
          <w:p w14:paraId="4B6C1016" w14:textId="189E133E" w:rsidR="00BC077C" w:rsidRDefault="00BC077C" w:rsidP="00CD0A16">
            <w:pPr>
              <w:spacing w:after="240"/>
            </w:pPr>
            <w:r w:rsidRPr="00BC077C">
              <w:rPr>
                <w:lang w:val="en-GB"/>
              </w:rPr>
              <w:t>Comparability and analysis on the sample is limited and so there is no clear driver for the change. SEPA will be developing a new broader approach to reputation and sentiment analysis to support our understanding and response.</w:t>
            </w:r>
          </w:p>
        </w:tc>
        <w:tc>
          <w:tcPr>
            <w:tcW w:w="1984" w:type="dxa"/>
          </w:tcPr>
          <w:p w14:paraId="034C4213" w14:textId="61C201BD" w:rsidR="00B67D49" w:rsidRPr="00CD0A16" w:rsidRDefault="00CD0A16" w:rsidP="00CD0A16">
            <w:pPr>
              <w:spacing w:after="240"/>
              <w:jc w:val="center"/>
              <w:rPr>
                <w:rFonts w:ascii="Arial" w:eastAsia="Times New Roman" w:hAnsi="Arial" w:cs="Arial"/>
                <w:b/>
              </w:rPr>
            </w:pPr>
            <w:r w:rsidRPr="0039699C">
              <w:rPr>
                <w:rFonts w:ascii="Arial" w:eastAsia="Times New Roman" w:hAnsi="Arial" w:cs="Arial"/>
                <w:b/>
                <w:color w:val="FFC000"/>
              </w:rPr>
              <w:t>Partially achieved</w:t>
            </w:r>
          </w:p>
        </w:tc>
      </w:tr>
      <w:tr w:rsidR="00B67D49" w14:paraId="648CF5B4" w14:textId="21C49CAD" w:rsidTr="004F02A5">
        <w:trPr>
          <w:trHeight w:val="972"/>
        </w:trPr>
        <w:tc>
          <w:tcPr>
            <w:tcW w:w="1122" w:type="dxa"/>
          </w:tcPr>
          <w:p w14:paraId="7648C38F" w14:textId="0FED574E" w:rsidR="00B67D49" w:rsidRPr="00177E3D" w:rsidRDefault="00B67D49" w:rsidP="00981A7D">
            <w:pPr>
              <w:spacing w:after="240"/>
              <w:rPr>
                <w:rFonts w:ascii="Arial" w:eastAsia="Times New Roman" w:hAnsi="Arial" w:cs="Arial"/>
                <w:bCs/>
              </w:rPr>
            </w:pPr>
            <w:r>
              <w:rPr>
                <w:rFonts w:ascii="Arial" w:eastAsia="Times New Roman" w:hAnsi="Arial" w:cs="Arial"/>
                <w:bCs/>
              </w:rPr>
              <w:t>KPI 16</w:t>
            </w:r>
          </w:p>
        </w:tc>
        <w:tc>
          <w:tcPr>
            <w:tcW w:w="3801" w:type="dxa"/>
          </w:tcPr>
          <w:p w14:paraId="1D5764E4" w14:textId="2E8EDA59" w:rsidR="00B67D49" w:rsidRDefault="00B67D49" w:rsidP="00981A7D">
            <w:pPr>
              <w:spacing w:after="240"/>
              <w:rPr>
                <w:rFonts w:ascii="Arial" w:eastAsia="Arial" w:hAnsi="Arial" w:cs="Arial"/>
                <w:color w:val="000000"/>
              </w:rPr>
            </w:pPr>
            <w:r w:rsidRPr="001F037A">
              <w:t xml:space="preserve">Customer </w:t>
            </w:r>
            <w:r w:rsidR="002B6277" w:rsidRPr="004742DD">
              <w:t>satisfaction</w:t>
            </w:r>
            <w:r w:rsidR="00326545" w:rsidRPr="004742DD">
              <w:t xml:space="preserve"> </w:t>
            </w:r>
            <w:r w:rsidR="00323273" w:rsidRPr="004742DD">
              <w:t>/</w:t>
            </w:r>
            <w:r w:rsidR="00326545" w:rsidRPr="004742DD">
              <w:t xml:space="preserve"> </w:t>
            </w:r>
            <w:r w:rsidRPr="004742DD">
              <w:t xml:space="preserve">experience </w:t>
            </w:r>
            <w:r w:rsidR="00326545" w:rsidRPr="004742DD">
              <w:t>score</w:t>
            </w:r>
            <w:r w:rsidR="00326545">
              <w:t xml:space="preserve"> </w:t>
            </w:r>
          </w:p>
        </w:tc>
        <w:tc>
          <w:tcPr>
            <w:tcW w:w="4364" w:type="dxa"/>
            <w:vAlign w:val="center"/>
          </w:tcPr>
          <w:p w14:paraId="3CC631C8" w14:textId="2CCBFDE6" w:rsidR="00B67D49" w:rsidRPr="00187C9A" w:rsidRDefault="00B67D49" w:rsidP="004F02A5">
            <w:pPr>
              <w:spacing w:after="240"/>
            </w:pPr>
            <w:r>
              <w:t>B</w:t>
            </w:r>
            <w:r w:rsidRPr="001F037A">
              <w:t>aseline to be established.</w:t>
            </w:r>
          </w:p>
        </w:tc>
        <w:tc>
          <w:tcPr>
            <w:tcW w:w="3797" w:type="dxa"/>
          </w:tcPr>
          <w:p w14:paraId="1A708CEA" w14:textId="01876A4B" w:rsidR="00B67D49" w:rsidRPr="00187C9A" w:rsidRDefault="00B67D49" w:rsidP="00981A7D">
            <w:pPr>
              <w:spacing w:after="240"/>
            </w:pPr>
            <w:r w:rsidRPr="001F037A">
              <w:t xml:space="preserve">This will be determined once the baseline is established. Will start in </w:t>
            </w:r>
            <w:r w:rsidR="00A23197">
              <w:t>quarter two</w:t>
            </w:r>
            <w:r>
              <w:t xml:space="preserve"> 2025.</w:t>
            </w:r>
          </w:p>
        </w:tc>
        <w:tc>
          <w:tcPr>
            <w:tcW w:w="2787" w:type="dxa"/>
            <w:vAlign w:val="center"/>
          </w:tcPr>
          <w:p w14:paraId="6ADABCE1" w14:textId="79696E8A" w:rsidR="00B67D49" w:rsidRPr="00187C9A" w:rsidRDefault="00B67D49" w:rsidP="004F02A5">
            <w:pPr>
              <w:spacing w:after="240"/>
              <w:jc w:val="center"/>
            </w:pPr>
            <w:r w:rsidRPr="00143209">
              <w:t xml:space="preserve">Will report in </w:t>
            </w:r>
            <w:r w:rsidR="00A23197">
              <w:t>quarter three</w:t>
            </w:r>
            <w:r w:rsidRPr="00143209">
              <w:t xml:space="preserve"> 2025.</w:t>
            </w:r>
          </w:p>
        </w:tc>
        <w:tc>
          <w:tcPr>
            <w:tcW w:w="4253" w:type="dxa"/>
          </w:tcPr>
          <w:p w14:paraId="2CD70905" w14:textId="28048529" w:rsidR="00B67D49" w:rsidRPr="00143209" w:rsidRDefault="00BC077C" w:rsidP="00BC077C">
            <w:pPr>
              <w:spacing w:after="240"/>
            </w:pPr>
            <w:r>
              <w:rPr>
                <w:rFonts w:ascii="Arial" w:eastAsia="Times New Roman" w:hAnsi="Arial" w:cs="Arial"/>
                <w:bCs/>
                <w:lang w:val="en-GB"/>
              </w:rPr>
              <w:t>Not applicable</w:t>
            </w:r>
          </w:p>
        </w:tc>
        <w:tc>
          <w:tcPr>
            <w:tcW w:w="1984" w:type="dxa"/>
          </w:tcPr>
          <w:p w14:paraId="0EBB4ECD" w14:textId="0C0EBF8C" w:rsidR="00B67D49" w:rsidRPr="00C44C04" w:rsidRDefault="00B67D49" w:rsidP="00981A7D">
            <w:pPr>
              <w:spacing w:after="240"/>
              <w:jc w:val="center"/>
              <w:rPr>
                <w:rFonts w:ascii="Arial" w:eastAsia="Times New Roman" w:hAnsi="Arial" w:cs="Arial"/>
                <w:bCs/>
              </w:rPr>
            </w:pPr>
            <w:r w:rsidRPr="00143209">
              <w:t xml:space="preserve">Not reported </w:t>
            </w:r>
            <w:proofErr w:type="gramStart"/>
            <w:r w:rsidRPr="00143209">
              <w:t>as yet</w:t>
            </w:r>
            <w:proofErr w:type="gramEnd"/>
          </w:p>
        </w:tc>
      </w:tr>
      <w:tr w:rsidR="00B67D49" w14:paraId="2C56C66A" w14:textId="2CB5E7EA" w:rsidTr="00BC077C">
        <w:trPr>
          <w:trHeight w:val="577"/>
        </w:trPr>
        <w:tc>
          <w:tcPr>
            <w:tcW w:w="1122" w:type="dxa"/>
          </w:tcPr>
          <w:p w14:paraId="4FA9248F" w14:textId="3B742D2B" w:rsidR="00B67D49" w:rsidRPr="00177E3D" w:rsidRDefault="00B67D49" w:rsidP="00981A7D">
            <w:pPr>
              <w:spacing w:after="240"/>
              <w:rPr>
                <w:rFonts w:ascii="Arial" w:eastAsia="Times New Roman" w:hAnsi="Arial" w:cs="Arial"/>
                <w:bCs/>
              </w:rPr>
            </w:pPr>
            <w:r>
              <w:rPr>
                <w:rFonts w:ascii="Arial" w:eastAsia="Times New Roman" w:hAnsi="Arial" w:cs="Arial"/>
                <w:bCs/>
              </w:rPr>
              <w:lastRenderedPageBreak/>
              <w:t>KPI 17</w:t>
            </w:r>
          </w:p>
        </w:tc>
        <w:tc>
          <w:tcPr>
            <w:tcW w:w="3801" w:type="dxa"/>
          </w:tcPr>
          <w:p w14:paraId="0EBADEDF" w14:textId="4BFC70D4" w:rsidR="00B67D49" w:rsidRDefault="00B67D49" w:rsidP="00981A7D">
            <w:pPr>
              <w:spacing w:after="240"/>
              <w:rPr>
                <w:rFonts w:ascii="Arial" w:eastAsia="Arial" w:hAnsi="Arial" w:cs="Arial"/>
                <w:color w:val="000000"/>
              </w:rPr>
            </w:pPr>
            <w:r w:rsidRPr="001F037A">
              <w:t xml:space="preserve">Employee engagement score </w:t>
            </w:r>
            <w:r w:rsidRPr="001F037A">
              <w:rPr>
                <w:rFonts w:ascii="Arial" w:hAnsi="Arial" w:cs="Arial"/>
              </w:rPr>
              <w:t>​</w:t>
            </w:r>
          </w:p>
        </w:tc>
        <w:tc>
          <w:tcPr>
            <w:tcW w:w="4364" w:type="dxa"/>
          </w:tcPr>
          <w:p w14:paraId="3204DABE" w14:textId="71882AFC" w:rsidR="00B67D49" w:rsidRPr="00187C9A" w:rsidRDefault="00B67D49" w:rsidP="00981A7D">
            <w:pPr>
              <w:spacing w:after="240"/>
            </w:pPr>
            <w:r w:rsidRPr="001F037A">
              <w:t>Baseline to be established.</w:t>
            </w:r>
          </w:p>
        </w:tc>
        <w:tc>
          <w:tcPr>
            <w:tcW w:w="3797" w:type="dxa"/>
          </w:tcPr>
          <w:p w14:paraId="7F487AAB" w14:textId="0AAD64BB" w:rsidR="00B67D49" w:rsidRPr="00187C9A" w:rsidRDefault="00B67D49" w:rsidP="00981A7D">
            <w:pPr>
              <w:spacing w:after="240"/>
            </w:pPr>
            <w:r w:rsidRPr="001F037A">
              <w:t>Maintain at baseline or above</w:t>
            </w:r>
          </w:p>
        </w:tc>
        <w:tc>
          <w:tcPr>
            <w:tcW w:w="2787" w:type="dxa"/>
          </w:tcPr>
          <w:p w14:paraId="1A96F58C" w14:textId="0C16E56D" w:rsidR="00B67D49" w:rsidRPr="001821A3" w:rsidRDefault="00B67D49" w:rsidP="00981A7D">
            <w:pPr>
              <w:spacing w:after="240"/>
              <w:rPr>
                <w:highlight w:val="yellow"/>
              </w:rPr>
            </w:pPr>
            <w:r w:rsidRPr="00143209">
              <w:t>Will report in Q2 2025</w:t>
            </w:r>
          </w:p>
        </w:tc>
        <w:tc>
          <w:tcPr>
            <w:tcW w:w="4253" w:type="dxa"/>
          </w:tcPr>
          <w:p w14:paraId="49E5ADF3" w14:textId="507541F2" w:rsidR="00B67D49" w:rsidRPr="00143209" w:rsidRDefault="00BC077C" w:rsidP="00BC077C">
            <w:pPr>
              <w:spacing w:after="240"/>
            </w:pPr>
            <w:r>
              <w:rPr>
                <w:rFonts w:ascii="Arial" w:eastAsia="Times New Roman" w:hAnsi="Arial" w:cs="Arial"/>
                <w:bCs/>
                <w:lang w:val="en-GB"/>
              </w:rPr>
              <w:t>Not applicable</w:t>
            </w:r>
          </w:p>
        </w:tc>
        <w:tc>
          <w:tcPr>
            <w:tcW w:w="1984" w:type="dxa"/>
          </w:tcPr>
          <w:p w14:paraId="598EC6B6" w14:textId="1FB6FBC6" w:rsidR="00B67D49" w:rsidRPr="00C3257A" w:rsidRDefault="00B67D49" w:rsidP="00981A7D">
            <w:pPr>
              <w:spacing w:after="240"/>
              <w:jc w:val="center"/>
              <w:rPr>
                <w:rFonts w:ascii="Arial" w:eastAsia="Times New Roman" w:hAnsi="Arial" w:cs="Arial"/>
                <w:bCs/>
              </w:rPr>
            </w:pPr>
            <w:r w:rsidRPr="00143209">
              <w:t xml:space="preserve">Not reported </w:t>
            </w:r>
            <w:proofErr w:type="gramStart"/>
            <w:r w:rsidRPr="00143209">
              <w:t>as yet</w:t>
            </w:r>
            <w:proofErr w:type="gramEnd"/>
          </w:p>
        </w:tc>
      </w:tr>
      <w:tr w:rsidR="00B67D49" w14:paraId="2FDBEEE2" w14:textId="00ACA7E2" w:rsidTr="00BC077C">
        <w:trPr>
          <w:trHeight w:val="972"/>
        </w:trPr>
        <w:tc>
          <w:tcPr>
            <w:tcW w:w="1122" w:type="dxa"/>
          </w:tcPr>
          <w:p w14:paraId="4751C3FC" w14:textId="3BDAA136" w:rsidR="00B67D49" w:rsidRPr="00177E3D" w:rsidRDefault="00B67D49" w:rsidP="00DA7741">
            <w:pPr>
              <w:spacing w:after="240"/>
              <w:rPr>
                <w:rFonts w:ascii="Arial" w:eastAsia="Times New Roman" w:hAnsi="Arial" w:cs="Arial"/>
                <w:bCs/>
              </w:rPr>
            </w:pPr>
            <w:r>
              <w:rPr>
                <w:rFonts w:ascii="Arial" w:eastAsia="Times New Roman" w:hAnsi="Arial" w:cs="Arial"/>
                <w:bCs/>
              </w:rPr>
              <w:t>KPI 18</w:t>
            </w:r>
          </w:p>
        </w:tc>
        <w:tc>
          <w:tcPr>
            <w:tcW w:w="3801" w:type="dxa"/>
          </w:tcPr>
          <w:p w14:paraId="1806A016" w14:textId="431142BF" w:rsidR="00B67D49" w:rsidRDefault="00B67D49" w:rsidP="00DA7741">
            <w:pPr>
              <w:spacing w:after="240"/>
              <w:rPr>
                <w:rFonts w:ascii="Arial" w:eastAsia="Arial" w:hAnsi="Arial" w:cs="Arial"/>
                <w:color w:val="000000"/>
              </w:rPr>
            </w:pPr>
            <w:r w:rsidRPr="00672333">
              <w:t>Absenteeism Rate</w:t>
            </w:r>
            <w:r w:rsidRPr="00672333">
              <w:rPr>
                <w:rFonts w:ascii="Arial" w:hAnsi="Arial" w:cs="Arial"/>
              </w:rPr>
              <w:t>​</w:t>
            </w:r>
          </w:p>
        </w:tc>
        <w:tc>
          <w:tcPr>
            <w:tcW w:w="4364" w:type="dxa"/>
          </w:tcPr>
          <w:p w14:paraId="51381BB9" w14:textId="47BF7216" w:rsidR="00B67D49" w:rsidRPr="00187C9A" w:rsidRDefault="00B67D49" w:rsidP="00DA7741">
            <w:pPr>
              <w:spacing w:after="240"/>
            </w:pPr>
            <w:r w:rsidRPr="00672333">
              <w:t xml:space="preserve">Overall </w:t>
            </w:r>
            <w:proofErr w:type="spellStart"/>
            <w:r w:rsidRPr="00672333">
              <w:t>organisational</w:t>
            </w:r>
            <w:proofErr w:type="spellEnd"/>
            <w:r w:rsidRPr="00672333">
              <w:t xml:space="preserve"> lost working time </w:t>
            </w:r>
            <w:r>
              <w:t>due to sickness absence in</w:t>
            </w:r>
            <w:r w:rsidRPr="00672333">
              <w:t xml:space="preserve"> 2023-2024 was 3.09%. </w:t>
            </w:r>
          </w:p>
        </w:tc>
        <w:tc>
          <w:tcPr>
            <w:tcW w:w="3797" w:type="dxa"/>
          </w:tcPr>
          <w:p w14:paraId="708C56BB" w14:textId="790D4DCB" w:rsidR="00B67D49" w:rsidRPr="00187C9A" w:rsidRDefault="00B67D49" w:rsidP="00DA7741">
            <w:pPr>
              <w:spacing w:after="240"/>
            </w:pPr>
            <w:r w:rsidRPr="00672333">
              <w:t xml:space="preserve">Maintain at 2024 baseline or </w:t>
            </w:r>
            <w:r>
              <w:t>below</w:t>
            </w:r>
          </w:p>
        </w:tc>
        <w:tc>
          <w:tcPr>
            <w:tcW w:w="2787" w:type="dxa"/>
          </w:tcPr>
          <w:p w14:paraId="0D7960B8" w14:textId="24199A7D" w:rsidR="00B67D49" w:rsidRPr="0039699C" w:rsidRDefault="00B67D49" w:rsidP="00DA7741">
            <w:pPr>
              <w:spacing w:after="240"/>
            </w:pPr>
            <w:r w:rsidRPr="0039699C">
              <w:t>3.13%</w:t>
            </w:r>
          </w:p>
          <w:p w14:paraId="52E82B8F" w14:textId="5A568547" w:rsidR="00B67D49" w:rsidRPr="006C161B" w:rsidRDefault="00B67D49" w:rsidP="00DA7741">
            <w:pPr>
              <w:spacing w:after="240"/>
              <w:rPr>
                <w:highlight w:val="yellow"/>
              </w:rPr>
            </w:pPr>
          </w:p>
        </w:tc>
        <w:tc>
          <w:tcPr>
            <w:tcW w:w="4253" w:type="dxa"/>
          </w:tcPr>
          <w:p w14:paraId="788B9806" w14:textId="798B91F1" w:rsidR="00B67D49" w:rsidRPr="00FB7A7C" w:rsidRDefault="00336490" w:rsidP="00336490">
            <w:pPr>
              <w:spacing w:after="240"/>
              <w:rPr>
                <w:rFonts w:ascii="Arial" w:eastAsia="Times New Roman" w:hAnsi="Arial" w:cs="Arial"/>
                <w:b/>
                <w:color w:val="00976E" w:themeColor="accent5"/>
              </w:rPr>
            </w:pPr>
            <w:r w:rsidRPr="00FB7A7C">
              <w:t>T</w:t>
            </w:r>
            <w:r w:rsidR="00BB4045" w:rsidRPr="00FB7A7C">
              <w:t>he cumulative total average is 2.96%.</w:t>
            </w:r>
          </w:p>
        </w:tc>
        <w:tc>
          <w:tcPr>
            <w:tcW w:w="1984" w:type="dxa"/>
          </w:tcPr>
          <w:p w14:paraId="7AB14351" w14:textId="4B2228FF" w:rsidR="00B67D49" w:rsidRPr="0039699C" w:rsidRDefault="00B67D49" w:rsidP="007F51AB">
            <w:pPr>
              <w:spacing w:after="240"/>
              <w:jc w:val="center"/>
              <w:rPr>
                <w:rFonts w:ascii="Arial" w:eastAsia="Times New Roman" w:hAnsi="Arial" w:cs="Arial"/>
                <w:b/>
                <w:highlight w:val="yellow"/>
              </w:rPr>
            </w:pPr>
            <w:r w:rsidRPr="0039699C">
              <w:rPr>
                <w:rFonts w:ascii="Arial" w:eastAsia="Times New Roman" w:hAnsi="Arial" w:cs="Arial"/>
                <w:b/>
                <w:color w:val="00976E" w:themeColor="accent5"/>
              </w:rPr>
              <w:t>Achieved</w:t>
            </w:r>
          </w:p>
        </w:tc>
      </w:tr>
      <w:tr w:rsidR="00B67D49" w14:paraId="5BDD2FE8" w14:textId="3B81E8E6" w:rsidTr="00BC077C">
        <w:trPr>
          <w:trHeight w:val="1322"/>
        </w:trPr>
        <w:tc>
          <w:tcPr>
            <w:tcW w:w="1122" w:type="dxa"/>
          </w:tcPr>
          <w:p w14:paraId="1234B6AE" w14:textId="6CDF0233" w:rsidR="00B67D49" w:rsidRPr="00E86817" w:rsidRDefault="00B67D49" w:rsidP="00DA7741">
            <w:pPr>
              <w:spacing w:after="240"/>
              <w:rPr>
                <w:rFonts w:ascii="Arial" w:eastAsia="Times New Roman" w:hAnsi="Arial" w:cs="Arial"/>
                <w:bCs/>
              </w:rPr>
            </w:pPr>
            <w:r>
              <w:rPr>
                <w:rFonts w:ascii="Arial" w:eastAsia="Times New Roman" w:hAnsi="Arial" w:cs="Arial"/>
                <w:bCs/>
              </w:rPr>
              <w:t>KPI 19</w:t>
            </w:r>
          </w:p>
        </w:tc>
        <w:tc>
          <w:tcPr>
            <w:tcW w:w="3801" w:type="dxa"/>
          </w:tcPr>
          <w:p w14:paraId="23681717" w14:textId="1A5288BD" w:rsidR="00B67D49" w:rsidRDefault="00B67D49" w:rsidP="00DA7741">
            <w:pPr>
              <w:spacing w:after="240"/>
              <w:rPr>
                <w:rFonts w:ascii="Arial" w:eastAsia="Arial" w:hAnsi="Arial" w:cs="Arial"/>
                <w:color w:val="000000"/>
              </w:rPr>
            </w:pPr>
            <w:r w:rsidRPr="00672333">
              <w:t>Absenteeism Rate due to workplace stress</w:t>
            </w:r>
            <w:r w:rsidRPr="00672333">
              <w:rPr>
                <w:rFonts w:ascii="Arial" w:hAnsi="Arial" w:cs="Arial"/>
              </w:rPr>
              <w:t>​</w:t>
            </w:r>
          </w:p>
        </w:tc>
        <w:tc>
          <w:tcPr>
            <w:tcW w:w="4364" w:type="dxa"/>
          </w:tcPr>
          <w:p w14:paraId="6B4A8FAA" w14:textId="61C9B3CA" w:rsidR="00B67D49" w:rsidRPr="00187C9A" w:rsidRDefault="00B67D49" w:rsidP="00DA7741">
            <w:pPr>
              <w:spacing w:after="240"/>
            </w:pPr>
            <w:r>
              <w:t>Overall</w:t>
            </w:r>
            <w:r w:rsidRPr="00672333">
              <w:t xml:space="preserve"> </w:t>
            </w:r>
            <w:proofErr w:type="spellStart"/>
            <w:r w:rsidRPr="00672333">
              <w:t>organisational</w:t>
            </w:r>
            <w:proofErr w:type="spellEnd"/>
            <w:r w:rsidRPr="00672333">
              <w:t xml:space="preserve"> </w:t>
            </w:r>
            <w:proofErr w:type="gramStart"/>
            <w:r w:rsidRPr="00672333">
              <w:t>lost</w:t>
            </w:r>
            <w:proofErr w:type="gramEnd"/>
            <w:r w:rsidRPr="00672333">
              <w:t xml:space="preserve"> working </w:t>
            </w:r>
            <w:proofErr w:type="gramStart"/>
            <w:r w:rsidRPr="00672333">
              <w:t>time</w:t>
            </w:r>
            <w:proofErr w:type="gramEnd"/>
            <w:r w:rsidRPr="00672333">
              <w:t xml:space="preserve"> due to stress and mental health</w:t>
            </w:r>
            <w:r>
              <w:t xml:space="preserve"> reasons</w:t>
            </w:r>
            <w:r w:rsidRPr="00672333">
              <w:t xml:space="preserve"> in 2023-2024 was 0.9%.</w:t>
            </w:r>
          </w:p>
        </w:tc>
        <w:tc>
          <w:tcPr>
            <w:tcW w:w="3797" w:type="dxa"/>
          </w:tcPr>
          <w:p w14:paraId="26766372" w14:textId="4B5C3D3B" w:rsidR="00B67D49" w:rsidRPr="00187C9A" w:rsidRDefault="00B67D49" w:rsidP="00DA7741">
            <w:pPr>
              <w:spacing w:after="240"/>
            </w:pPr>
            <w:r w:rsidRPr="00672333">
              <w:t xml:space="preserve">Maintain at 2024 baseline or </w:t>
            </w:r>
            <w:r>
              <w:t>below</w:t>
            </w:r>
          </w:p>
        </w:tc>
        <w:tc>
          <w:tcPr>
            <w:tcW w:w="2787" w:type="dxa"/>
          </w:tcPr>
          <w:p w14:paraId="07D4E487" w14:textId="313A8528" w:rsidR="00B67D49" w:rsidRPr="0039699C" w:rsidRDefault="00B67D49" w:rsidP="00DA7741">
            <w:pPr>
              <w:spacing w:after="240"/>
            </w:pPr>
            <w:r w:rsidRPr="0039699C">
              <w:t>1.23%.</w:t>
            </w:r>
          </w:p>
          <w:p w14:paraId="26D1DB77" w14:textId="162B50E7" w:rsidR="00B67D49" w:rsidRPr="00EF371A" w:rsidRDefault="00B67D49" w:rsidP="00DA7741">
            <w:pPr>
              <w:spacing w:after="240"/>
              <w:rPr>
                <w:highlight w:val="yellow"/>
              </w:rPr>
            </w:pPr>
          </w:p>
        </w:tc>
        <w:tc>
          <w:tcPr>
            <w:tcW w:w="4253" w:type="dxa"/>
          </w:tcPr>
          <w:p w14:paraId="491FD416" w14:textId="721F2E27" w:rsidR="00B67D49" w:rsidRPr="005A72DB" w:rsidRDefault="00336490" w:rsidP="00336490">
            <w:pPr>
              <w:spacing w:after="240"/>
              <w:rPr>
                <w:rFonts w:ascii="Arial" w:eastAsia="Times New Roman" w:hAnsi="Arial" w:cs="Arial"/>
                <w:b/>
                <w:color w:val="00976E" w:themeColor="accent5"/>
              </w:rPr>
            </w:pPr>
            <w:r>
              <w:t>The</w:t>
            </w:r>
            <w:r w:rsidR="00BB4045" w:rsidRPr="009A79F5">
              <w:t xml:space="preserve"> cumulative total average is </w:t>
            </w:r>
            <w:r w:rsidR="00BB4045" w:rsidRPr="003A59B3">
              <w:t>0.8</w:t>
            </w:r>
            <w:r w:rsidR="009A79F5" w:rsidRPr="003A59B3">
              <w:t>6</w:t>
            </w:r>
            <w:r w:rsidR="00BB4045" w:rsidRPr="003A59B3">
              <w:t>%.</w:t>
            </w:r>
          </w:p>
        </w:tc>
        <w:tc>
          <w:tcPr>
            <w:tcW w:w="1984" w:type="dxa"/>
          </w:tcPr>
          <w:p w14:paraId="01D099C6" w14:textId="10CAA4C5" w:rsidR="00B67D49" w:rsidRPr="005A72DB" w:rsidRDefault="00B67D49" w:rsidP="007F51AB">
            <w:pPr>
              <w:spacing w:after="240"/>
              <w:jc w:val="center"/>
              <w:rPr>
                <w:rFonts w:ascii="Arial" w:eastAsia="Times New Roman" w:hAnsi="Arial" w:cs="Arial"/>
                <w:b/>
                <w:highlight w:val="yellow"/>
              </w:rPr>
            </w:pPr>
            <w:r w:rsidRPr="005A72DB">
              <w:rPr>
                <w:rFonts w:ascii="Arial" w:eastAsia="Times New Roman" w:hAnsi="Arial" w:cs="Arial"/>
                <w:b/>
                <w:color w:val="00976E" w:themeColor="accent5"/>
              </w:rPr>
              <w:t>Achieved</w:t>
            </w:r>
          </w:p>
        </w:tc>
      </w:tr>
      <w:tr w:rsidR="00B67D49" w14:paraId="31803E5A" w14:textId="11D3CA98" w:rsidTr="00BC077C">
        <w:trPr>
          <w:trHeight w:val="1336"/>
        </w:trPr>
        <w:tc>
          <w:tcPr>
            <w:tcW w:w="1122" w:type="dxa"/>
          </w:tcPr>
          <w:p w14:paraId="1D6A74AE" w14:textId="786A39FA" w:rsidR="00B67D49" w:rsidRPr="00E86817" w:rsidRDefault="00B67D49" w:rsidP="00DA7741">
            <w:pPr>
              <w:spacing w:after="240"/>
              <w:rPr>
                <w:rFonts w:ascii="Arial" w:eastAsia="Times New Roman" w:hAnsi="Arial" w:cs="Arial"/>
                <w:bCs/>
              </w:rPr>
            </w:pPr>
            <w:r>
              <w:rPr>
                <w:rFonts w:ascii="Arial" w:eastAsia="Times New Roman" w:hAnsi="Arial" w:cs="Arial"/>
                <w:bCs/>
              </w:rPr>
              <w:t>KPI 20</w:t>
            </w:r>
          </w:p>
        </w:tc>
        <w:tc>
          <w:tcPr>
            <w:tcW w:w="3801" w:type="dxa"/>
          </w:tcPr>
          <w:p w14:paraId="4F83C2A7" w14:textId="6422DC2A" w:rsidR="00B67D49" w:rsidRDefault="00B67D49" w:rsidP="00DA7741">
            <w:pPr>
              <w:spacing w:after="240"/>
              <w:rPr>
                <w:rFonts w:ascii="Arial" w:eastAsia="Arial" w:hAnsi="Arial" w:cs="Arial"/>
                <w:color w:val="000000"/>
              </w:rPr>
            </w:pPr>
            <w:r w:rsidRPr="00672333">
              <w:t>Gender Balance in Leadership Positions</w:t>
            </w:r>
            <w:r w:rsidRPr="00672333">
              <w:rPr>
                <w:rFonts w:ascii="Arial" w:hAnsi="Arial" w:cs="Arial"/>
              </w:rPr>
              <w:t>​</w:t>
            </w:r>
          </w:p>
        </w:tc>
        <w:tc>
          <w:tcPr>
            <w:tcW w:w="4364" w:type="dxa"/>
          </w:tcPr>
          <w:p w14:paraId="0CCF65AD" w14:textId="1A783A56" w:rsidR="00B67D49" w:rsidRPr="00187C9A" w:rsidRDefault="00B67D49" w:rsidP="00DA7741">
            <w:pPr>
              <w:spacing w:after="240"/>
            </w:pPr>
            <w:r w:rsidRPr="00672333">
              <w:t>50.6% of employees being paid at Band A, B and CLT levels</w:t>
            </w:r>
            <w:r>
              <w:t xml:space="preserve"> were female, as at </w:t>
            </w:r>
            <w:r w:rsidRPr="00672333">
              <w:t>31/3/2024.</w:t>
            </w:r>
          </w:p>
        </w:tc>
        <w:tc>
          <w:tcPr>
            <w:tcW w:w="3797" w:type="dxa"/>
          </w:tcPr>
          <w:p w14:paraId="0B7C4BA2" w14:textId="0B0EFEF0" w:rsidR="00B67D49" w:rsidRPr="00187C9A" w:rsidRDefault="00B67D49" w:rsidP="00DA7741">
            <w:pPr>
              <w:spacing w:after="240"/>
            </w:pPr>
            <w:r w:rsidRPr="00672333">
              <w:t>50% or above. </w:t>
            </w:r>
          </w:p>
        </w:tc>
        <w:tc>
          <w:tcPr>
            <w:tcW w:w="2787" w:type="dxa"/>
          </w:tcPr>
          <w:p w14:paraId="213E44AB" w14:textId="6CC1A9DC" w:rsidR="00B67D49" w:rsidRDefault="00C0311A" w:rsidP="00DA7741">
            <w:pPr>
              <w:spacing w:after="240"/>
            </w:pPr>
            <w:r w:rsidRPr="00C0311A">
              <w:t>47.25%</w:t>
            </w:r>
            <w:r w:rsidR="008014B8">
              <w:t>.</w:t>
            </w:r>
          </w:p>
          <w:p w14:paraId="3A6E38A7" w14:textId="256A84F4" w:rsidR="00B67D49" w:rsidRPr="00187C9A" w:rsidRDefault="00B67D49" w:rsidP="00DA7741">
            <w:pPr>
              <w:spacing w:after="240"/>
            </w:pPr>
          </w:p>
        </w:tc>
        <w:tc>
          <w:tcPr>
            <w:tcW w:w="4253" w:type="dxa"/>
          </w:tcPr>
          <w:p w14:paraId="517CEB03" w14:textId="2A84234E" w:rsidR="00B67D49" w:rsidRDefault="000609C5" w:rsidP="008B5A7F">
            <w:pPr>
              <w:spacing w:after="240"/>
            </w:pPr>
            <w:r>
              <w:t>The</w:t>
            </w:r>
            <w:r w:rsidR="005E52B2" w:rsidRPr="009A79F5">
              <w:t xml:space="preserve"> cumulative total average is </w:t>
            </w:r>
            <w:r w:rsidR="00A11E19" w:rsidRPr="003A59B3">
              <w:t>47.80</w:t>
            </w:r>
            <w:r w:rsidR="005E52B2" w:rsidRPr="003A59B3">
              <w:t>%.</w:t>
            </w:r>
          </w:p>
          <w:p w14:paraId="3CB9365D" w14:textId="0FF66FEE" w:rsidR="008B5A7F" w:rsidRPr="0039699C" w:rsidRDefault="008B5A7F" w:rsidP="008B5A7F">
            <w:pPr>
              <w:spacing w:after="240"/>
              <w:rPr>
                <w:rFonts w:ascii="Arial" w:eastAsia="Times New Roman" w:hAnsi="Arial" w:cs="Arial"/>
                <w:b/>
                <w:color w:val="FF0000"/>
              </w:rPr>
            </w:pPr>
            <w:r>
              <w:t xml:space="preserve">There will be ongoing fluctuations of this indicator over time due to natural turnover in positions </w:t>
            </w:r>
            <w:proofErr w:type="gramStart"/>
            <w:r>
              <w:t>across band</w:t>
            </w:r>
            <w:proofErr w:type="gramEnd"/>
            <w:r>
              <w:t xml:space="preserve"> B+ roles. We will continue to keep this under review as recruitment opportunities at these levels arise.</w:t>
            </w:r>
          </w:p>
        </w:tc>
        <w:tc>
          <w:tcPr>
            <w:tcW w:w="1984" w:type="dxa"/>
          </w:tcPr>
          <w:p w14:paraId="050FDA4D" w14:textId="561347E0" w:rsidR="00B67D49" w:rsidRPr="0039699C" w:rsidRDefault="00B67D49" w:rsidP="007F51AB">
            <w:pPr>
              <w:spacing w:after="240"/>
              <w:jc w:val="center"/>
              <w:rPr>
                <w:rFonts w:ascii="Arial" w:eastAsia="Times New Roman" w:hAnsi="Arial" w:cs="Arial"/>
                <w:b/>
              </w:rPr>
            </w:pPr>
            <w:r w:rsidRPr="0039699C">
              <w:rPr>
                <w:rFonts w:ascii="Arial" w:eastAsia="Times New Roman" w:hAnsi="Arial" w:cs="Arial"/>
                <w:b/>
                <w:color w:val="FF0000"/>
              </w:rPr>
              <w:t>Not achieved</w:t>
            </w:r>
          </w:p>
        </w:tc>
      </w:tr>
      <w:tr w:rsidR="00B67D49" w14:paraId="5414200F" w14:textId="29139497" w:rsidTr="00BC077C">
        <w:trPr>
          <w:trHeight w:val="1336"/>
        </w:trPr>
        <w:tc>
          <w:tcPr>
            <w:tcW w:w="1122" w:type="dxa"/>
          </w:tcPr>
          <w:p w14:paraId="4BC5546E" w14:textId="1CE87BDC" w:rsidR="00B67D49" w:rsidRPr="00E86817" w:rsidRDefault="00B67D49" w:rsidP="00DA7741">
            <w:pPr>
              <w:spacing w:after="240"/>
              <w:rPr>
                <w:rFonts w:ascii="Arial" w:eastAsia="Times New Roman" w:hAnsi="Arial" w:cs="Arial"/>
                <w:bCs/>
              </w:rPr>
            </w:pPr>
            <w:r>
              <w:rPr>
                <w:rFonts w:ascii="Arial" w:eastAsia="Times New Roman" w:hAnsi="Arial" w:cs="Arial"/>
                <w:bCs/>
              </w:rPr>
              <w:t>KPI 21</w:t>
            </w:r>
          </w:p>
        </w:tc>
        <w:tc>
          <w:tcPr>
            <w:tcW w:w="3801" w:type="dxa"/>
          </w:tcPr>
          <w:p w14:paraId="1FE4DAD0" w14:textId="62D540F4" w:rsidR="00B67D49" w:rsidRDefault="00B67D49" w:rsidP="00DA7741">
            <w:pPr>
              <w:spacing w:after="240"/>
              <w:rPr>
                <w:rFonts w:ascii="Arial" w:eastAsia="Arial" w:hAnsi="Arial" w:cs="Arial"/>
                <w:color w:val="000000"/>
              </w:rPr>
            </w:pPr>
            <w:r w:rsidRPr="001D5A51">
              <w:t>Debt Recovery Rate</w:t>
            </w:r>
            <w:r w:rsidRPr="001D5A51">
              <w:rPr>
                <w:rFonts w:ascii="Arial" w:hAnsi="Arial" w:cs="Arial"/>
              </w:rPr>
              <w:t>​</w:t>
            </w:r>
          </w:p>
        </w:tc>
        <w:tc>
          <w:tcPr>
            <w:tcW w:w="4364" w:type="dxa"/>
          </w:tcPr>
          <w:p w14:paraId="29AB286B" w14:textId="7237E5B4" w:rsidR="00B67D49" w:rsidRPr="006A5531" w:rsidRDefault="00B67D49" w:rsidP="00DA7741">
            <w:pPr>
              <w:spacing w:after="240"/>
              <w:rPr>
                <w:lang w:val="en-GB"/>
              </w:rPr>
            </w:pPr>
            <w:r>
              <w:t>For 2023-2024, t</w:t>
            </w:r>
            <w:r w:rsidRPr="001D5A51">
              <w:t xml:space="preserve">he debt recovery rate </w:t>
            </w:r>
            <w:r>
              <w:t xml:space="preserve">for </w:t>
            </w:r>
            <w:r w:rsidRPr="006A5531">
              <w:rPr>
                <w:lang w:val="en-GB"/>
              </w:rPr>
              <w:t>debtors paid within 90 days was 95%</w:t>
            </w:r>
            <w:r>
              <w:rPr>
                <w:lang w:val="en-GB"/>
              </w:rPr>
              <w:t>.</w:t>
            </w:r>
            <w:r w:rsidRPr="006A5531">
              <w:rPr>
                <w:lang w:val="en-GB"/>
              </w:rPr>
              <w:t xml:space="preserve"> </w:t>
            </w:r>
          </w:p>
        </w:tc>
        <w:tc>
          <w:tcPr>
            <w:tcW w:w="3797" w:type="dxa"/>
          </w:tcPr>
          <w:p w14:paraId="263A55F5" w14:textId="11C73915" w:rsidR="00B67D49" w:rsidRDefault="00B67D49" w:rsidP="00DA7741">
            <w:pPr>
              <w:spacing w:after="240"/>
              <w:rPr>
                <w:rFonts w:ascii="Arial" w:eastAsia="Arial" w:hAnsi="Arial" w:cs="Arial"/>
                <w:color w:val="000000"/>
              </w:rPr>
            </w:pPr>
            <w:r w:rsidRPr="001D5A51">
              <w:t>Achieve a debt recovery rate of 80% or higher for all receivables within 90 days of the due date.</w:t>
            </w:r>
            <w:r w:rsidRPr="001D5A51">
              <w:rPr>
                <w:rFonts w:ascii="Arial" w:hAnsi="Arial" w:cs="Arial"/>
              </w:rPr>
              <w:t>​</w:t>
            </w:r>
          </w:p>
        </w:tc>
        <w:tc>
          <w:tcPr>
            <w:tcW w:w="2787" w:type="dxa"/>
          </w:tcPr>
          <w:p w14:paraId="063539F2" w14:textId="71BF712C" w:rsidR="00B67D49" w:rsidRDefault="00B67D49" w:rsidP="009D3C7C">
            <w:pPr>
              <w:spacing w:after="240"/>
              <w:rPr>
                <w:rFonts w:ascii="Arial" w:eastAsia="Arial" w:hAnsi="Arial" w:cs="Arial"/>
                <w:color w:val="000000"/>
                <w:lang w:val="en-GB"/>
              </w:rPr>
            </w:pPr>
            <w:r w:rsidRPr="007D6AB7">
              <w:rPr>
                <w:rFonts w:ascii="Arial" w:eastAsia="Arial" w:hAnsi="Arial" w:cs="Arial"/>
                <w:color w:val="000000"/>
                <w:lang w:val="en-GB"/>
              </w:rPr>
              <w:t>86.8%.</w:t>
            </w:r>
            <w:r>
              <w:rPr>
                <w:rFonts w:ascii="Arial" w:eastAsia="Arial" w:hAnsi="Arial" w:cs="Arial"/>
                <w:color w:val="000000"/>
                <w:lang w:val="en-GB"/>
              </w:rPr>
              <w:t xml:space="preserve"> </w:t>
            </w:r>
          </w:p>
          <w:p w14:paraId="27005D9D" w14:textId="0BE61BFB" w:rsidR="00B67D49" w:rsidRDefault="00B67D49" w:rsidP="009D3C7C">
            <w:pPr>
              <w:spacing w:after="240"/>
              <w:rPr>
                <w:rFonts w:ascii="Arial" w:eastAsia="Arial" w:hAnsi="Arial" w:cs="Arial"/>
                <w:color w:val="000000"/>
              </w:rPr>
            </w:pPr>
          </w:p>
        </w:tc>
        <w:tc>
          <w:tcPr>
            <w:tcW w:w="4253" w:type="dxa"/>
          </w:tcPr>
          <w:p w14:paraId="4FFB6156" w14:textId="7A84A6EB" w:rsidR="00B67D49" w:rsidRPr="005A72DB" w:rsidRDefault="000609C5" w:rsidP="000609C5">
            <w:pPr>
              <w:spacing w:after="240"/>
              <w:rPr>
                <w:rFonts w:ascii="Arial" w:eastAsia="Times New Roman" w:hAnsi="Arial" w:cs="Arial"/>
                <w:b/>
                <w:color w:val="00976E" w:themeColor="accent5"/>
              </w:rPr>
            </w:pPr>
            <w:r>
              <w:rPr>
                <w:rFonts w:ascii="Arial" w:eastAsia="Arial" w:hAnsi="Arial" w:cs="Arial"/>
                <w:color w:val="000000"/>
              </w:rPr>
              <w:t>The</w:t>
            </w:r>
            <w:r w:rsidR="00613A39">
              <w:rPr>
                <w:rFonts w:ascii="Arial" w:eastAsia="Arial" w:hAnsi="Arial" w:cs="Arial"/>
                <w:color w:val="000000"/>
              </w:rPr>
              <w:t xml:space="preserve"> cumulative </w:t>
            </w:r>
            <w:r w:rsidR="007764CC">
              <w:rPr>
                <w:rFonts w:ascii="Arial" w:eastAsia="Arial" w:hAnsi="Arial" w:cs="Arial"/>
                <w:color w:val="000000"/>
              </w:rPr>
              <w:t>total</w:t>
            </w:r>
            <w:r w:rsidR="00613A39">
              <w:rPr>
                <w:rFonts w:ascii="Arial" w:eastAsia="Arial" w:hAnsi="Arial" w:cs="Arial"/>
                <w:color w:val="000000"/>
              </w:rPr>
              <w:t xml:space="preserve"> </w:t>
            </w:r>
            <w:r w:rsidR="0054235E">
              <w:rPr>
                <w:rFonts w:ascii="Arial" w:eastAsia="Arial" w:hAnsi="Arial" w:cs="Arial"/>
                <w:color w:val="000000"/>
              </w:rPr>
              <w:t>is</w:t>
            </w:r>
            <w:r w:rsidR="00613A39">
              <w:rPr>
                <w:rFonts w:ascii="Arial" w:eastAsia="Arial" w:hAnsi="Arial" w:cs="Arial"/>
                <w:color w:val="000000"/>
              </w:rPr>
              <w:t xml:space="preserve"> 88.5%.</w:t>
            </w:r>
          </w:p>
        </w:tc>
        <w:tc>
          <w:tcPr>
            <w:tcW w:w="1984" w:type="dxa"/>
          </w:tcPr>
          <w:p w14:paraId="6F382E35" w14:textId="0213E316" w:rsidR="00B67D49" w:rsidRPr="005A72DB" w:rsidRDefault="00B67D49" w:rsidP="007F51AB">
            <w:pPr>
              <w:spacing w:after="240"/>
              <w:jc w:val="center"/>
              <w:rPr>
                <w:rFonts w:ascii="Arial" w:eastAsia="Times New Roman" w:hAnsi="Arial" w:cs="Arial"/>
                <w:b/>
              </w:rPr>
            </w:pPr>
            <w:r w:rsidRPr="005A72DB">
              <w:rPr>
                <w:rFonts w:ascii="Arial" w:eastAsia="Times New Roman" w:hAnsi="Arial" w:cs="Arial"/>
                <w:b/>
                <w:color w:val="00976E" w:themeColor="accent5"/>
              </w:rPr>
              <w:t>Achieved</w:t>
            </w:r>
          </w:p>
        </w:tc>
      </w:tr>
      <w:tr w:rsidR="00B67D49" w14:paraId="4CB5DC82" w14:textId="22685836" w:rsidTr="00AA5258">
        <w:trPr>
          <w:trHeight w:val="421"/>
        </w:trPr>
        <w:tc>
          <w:tcPr>
            <w:tcW w:w="1122" w:type="dxa"/>
          </w:tcPr>
          <w:p w14:paraId="1839B78E" w14:textId="304C5B72" w:rsidR="00B67D49" w:rsidRPr="00E86817" w:rsidRDefault="00B67D49" w:rsidP="00EF125C">
            <w:pPr>
              <w:spacing w:after="240"/>
              <w:rPr>
                <w:rFonts w:ascii="Arial" w:eastAsia="Times New Roman" w:hAnsi="Arial" w:cs="Arial"/>
                <w:bCs/>
              </w:rPr>
            </w:pPr>
            <w:r>
              <w:rPr>
                <w:rFonts w:ascii="Arial" w:eastAsia="Times New Roman" w:hAnsi="Arial" w:cs="Arial"/>
                <w:bCs/>
              </w:rPr>
              <w:t>KPI 22</w:t>
            </w:r>
          </w:p>
        </w:tc>
        <w:tc>
          <w:tcPr>
            <w:tcW w:w="3801" w:type="dxa"/>
          </w:tcPr>
          <w:p w14:paraId="231EB8FE" w14:textId="010B2E29" w:rsidR="00B67D49" w:rsidRDefault="00B67D49" w:rsidP="00EF125C">
            <w:pPr>
              <w:spacing w:after="240"/>
              <w:rPr>
                <w:rFonts w:ascii="Arial" w:eastAsia="Arial" w:hAnsi="Arial" w:cs="Arial"/>
                <w:color w:val="000000"/>
              </w:rPr>
            </w:pPr>
            <w:r w:rsidRPr="00E86817">
              <w:rPr>
                <w:rFonts w:ascii="Arial" w:eastAsia="Times New Roman" w:hAnsi="Arial" w:cs="Arial"/>
                <w:bCs/>
              </w:rPr>
              <w:t>Percentage of up-to-date Business Continuity Plans​</w:t>
            </w:r>
            <w:r>
              <w:rPr>
                <w:rFonts w:ascii="Arial" w:eastAsia="Times New Roman" w:hAnsi="Arial" w:cs="Arial"/>
                <w:bCs/>
              </w:rPr>
              <w:t xml:space="preserve"> </w:t>
            </w:r>
            <w:r w:rsidR="00AA5258">
              <w:rPr>
                <w:rFonts w:ascii="Arial" w:eastAsia="Times New Roman" w:hAnsi="Arial" w:cs="Arial"/>
                <w:bCs/>
              </w:rPr>
              <w:t>(</w:t>
            </w:r>
            <w:r>
              <w:rPr>
                <w:rFonts w:ascii="Arial" w:eastAsia="Times New Roman" w:hAnsi="Arial" w:cs="Arial"/>
                <w:bCs/>
              </w:rPr>
              <w:t>BCPs)</w:t>
            </w:r>
          </w:p>
        </w:tc>
        <w:tc>
          <w:tcPr>
            <w:tcW w:w="4364" w:type="dxa"/>
          </w:tcPr>
          <w:p w14:paraId="6CAB9E12" w14:textId="09C0A3C5" w:rsidR="00B67D49" w:rsidRDefault="00B67D49" w:rsidP="00EF125C">
            <w:pPr>
              <w:spacing w:after="240"/>
              <w:rPr>
                <w:rFonts w:ascii="Arial" w:eastAsia="Arial" w:hAnsi="Arial" w:cs="Arial"/>
                <w:color w:val="000000"/>
              </w:rPr>
            </w:pPr>
            <w:r>
              <w:rPr>
                <w:rFonts w:ascii="Arial" w:eastAsia="Arial" w:hAnsi="Arial" w:cs="Arial"/>
                <w:color w:val="000000"/>
              </w:rPr>
              <w:t>For 2023-2024, 32% of B</w:t>
            </w:r>
            <w:r w:rsidR="009C00BC">
              <w:rPr>
                <w:rFonts w:ascii="Arial" w:eastAsia="Arial" w:hAnsi="Arial" w:cs="Arial"/>
                <w:color w:val="000000"/>
              </w:rPr>
              <w:t xml:space="preserve">usiness </w:t>
            </w:r>
            <w:r>
              <w:rPr>
                <w:rFonts w:ascii="Arial" w:eastAsia="Arial" w:hAnsi="Arial" w:cs="Arial"/>
                <w:color w:val="000000"/>
              </w:rPr>
              <w:t>C</w:t>
            </w:r>
            <w:r w:rsidR="009C00BC">
              <w:rPr>
                <w:rFonts w:ascii="Arial" w:eastAsia="Arial" w:hAnsi="Arial" w:cs="Arial"/>
                <w:color w:val="000000"/>
              </w:rPr>
              <w:t xml:space="preserve">ontinuity </w:t>
            </w:r>
            <w:r>
              <w:rPr>
                <w:rFonts w:ascii="Arial" w:eastAsia="Arial" w:hAnsi="Arial" w:cs="Arial"/>
                <w:color w:val="000000"/>
              </w:rPr>
              <w:t>P</w:t>
            </w:r>
            <w:r w:rsidR="009C00BC">
              <w:rPr>
                <w:rFonts w:ascii="Arial" w:eastAsia="Arial" w:hAnsi="Arial" w:cs="Arial"/>
                <w:color w:val="000000"/>
              </w:rPr>
              <w:t>lan</w:t>
            </w:r>
            <w:r>
              <w:rPr>
                <w:rFonts w:ascii="Arial" w:eastAsia="Arial" w:hAnsi="Arial" w:cs="Arial"/>
                <w:color w:val="000000"/>
              </w:rPr>
              <w:t xml:space="preserve">s were current and compliant with SEPA’s review schedule. </w:t>
            </w:r>
          </w:p>
        </w:tc>
        <w:tc>
          <w:tcPr>
            <w:tcW w:w="3797" w:type="dxa"/>
          </w:tcPr>
          <w:p w14:paraId="0EDC026B" w14:textId="77777777" w:rsidR="00B67D49" w:rsidRDefault="00B67D49" w:rsidP="00EF125C">
            <w:pPr>
              <w:spacing w:after="240"/>
              <w:rPr>
                <w:rFonts w:ascii="Arial" w:eastAsia="Arial" w:hAnsi="Arial" w:cs="Arial"/>
                <w:color w:val="000000"/>
              </w:rPr>
            </w:pPr>
            <w:r w:rsidRPr="00E86817">
              <w:rPr>
                <w:rFonts w:ascii="Arial" w:eastAsia="Times New Roman" w:hAnsi="Arial" w:cs="Arial"/>
                <w:bCs/>
              </w:rPr>
              <w:t>Achieve and maintain 100% of business continuity plans being reviewed and updated within the scheduled timeframe each year.​</w:t>
            </w:r>
          </w:p>
        </w:tc>
        <w:tc>
          <w:tcPr>
            <w:tcW w:w="2787" w:type="dxa"/>
          </w:tcPr>
          <w:p w14:paraId="5F5B4CAF" w14:textId="6871818D" w:rsidR="00B67D49" w:rsidRDefault="00C274E4" w:rsidP="00E34A4D">
            <w:pPr>
              <w:spacing w:after="240"/>
            </w:pPr>
            <w:r>
              <w:t>See 2024/25 performance.</w:t>
            </w:r>
          </w:p>
          <w:p w14:paraId="29556950" w14:textId="2639B284" w:rsidR="00B67D49" w:rsidRPr="00D73589" w:rsidRDefault="00B67D49" w:rsidP="00FA6EE2">
            <w:pPr>
              <w:spacing w:after="240"/>
            </w:pPr>
          </w:p>
        </w:tc>
        <w:tc>
          <w:tcPr>
            <w:tcW w:w="4253" w:type="dxa"/>
          </w:tcPr>
          <w:p w14:paraId="2C49B3EF" w14:textId="678754D8" w:rsidR="00C274E4" w:rsidRPr="00594612" w:rsidRDefault="00C274E4" w:rsidP="00C274E4">
            <w:pPr>
              <w:spacing w:after="240"/>
            </w:pPr>
            <w:r w:rsidRPr="00594612">
              <w:t>9</w:t>
            </w:r>
            <w:r w:rsidR="000F0398" w:rsidRPr="00594612">
              <w:t>6</w:t>
            </w:r>
            <w:r w:rsidRPr="00594612">
              <w:t xml:space="preserve">% </w:t>
            </w:r>
          </w:p>
          <w:p w14:paraId="7BE2A3E4" w14:textId="169E902D" w:rsidR="00FF0A31" w:rsidRPr="00594612" w:rsidRDefault="00C274E4" w:rsidP="00C274E4">
            <w:pPr>
              <w:spacing w:after="240"/>
            </w:pPr>
            <w:r w:rsidRPr="00594612">
              <w:t>24 out of 2</w:t>
            </w:r>
            <w:r w:rsidR="000F0398" w:rsidRPr="00594612">
              <w:t>5</w:t>
            </w:r>
            <w:r w:rsidRPr="00594612">
              <w:t xml:space="preserve"> B</w:t>
            </w:r>
            <w:r w:rsidR="009C00BC" w:rsidRPr="00594612">
              <w:t xml:space="preserve">usiness Continuity </w:t>
            </w:r>
            <w:r w:rsidRPr="00594612">
              <w:t>P</w:t>
            </w:r>
            <w:r w:rsidR="009C00BC" w:rsidRPr="00594612">
              <w:t>lan</w:t>
            </w:r>
            <w:r w:rsidRPr="00594612">
              <w:t xml:space="preserve">s are up to date. The remaining </w:t>
            </w:r>
            <w:r w:rsidR="000F0398" w:rsidRPr="00594612">
              <w:t>plan is in progress</w:t>
            </w:r>
            <w:r w:rsidR="000F24C8" w:rsidRPr="00594612">
              <w:t xml:space="preserve"> and due to be com</w:t>
            </w:r>
            <w:r w:rsidR="00BA4599" w:rsidRPr="00594612">
              <w:t xml:space="preserve">pleted </w:t>
            </w:r>
            <w:r w:rsidR="00031D8E" w:rsidRPr="00047799">
              <w:t xml:space="preserve">early </w:t>
            </w:r>
            <w:r w:rsidR="00047799" w:rsidRPr="00047799">
              <w:t xml:space="preserve">in </w:t>
            </w:r>
            <w:r w:rsidR="00134377" w:rsidRPr="00047799">
              <w:t>202</w:t>
            </w:r>
            <w:r w:rsidR="00594612" w:rsidRPr="00047799">
              <w:t>5/26.</w:t>
            </w:r>
            <w:r w:rsidR="00594612" w:rsidRPr="00594612">
              <w:t xml:space="preserve"> </w:t>
            </w:r>
            <w:r w:rsidRPr="00594612">
              <w:t xml:space="preserve"> </w:t>
            </w:r>
          </w:p>
          <w:p w14:paraId="5593CCC9" w14:textId="139B7DD0" w:rsidR="00B67D49" w:rsidRPr="00594612" w:rsidRDefault="00C274E4" w:rsidP="00AA5258">
            <w:pPr>
              <w:spacing w:after="240"/>
            </w:pPr>
            <w:r w:rsidRPr="00594612">
              <w:t xml:space="preserve">Note: </w:t>
            </w:r>
            <w:r w:rsidR="00594612" w:rsidRPr="00594612">
              <w:t>T</w:t>
            </w:r>
            <w:r w:rsidRPr="00594612">
              <w:t xml:space="preserve">his </w:t>
            </w:r>
            <w:r w:rsidR="00594612" w:rsidRPr="00594612">
              <w:t xml:space="preserve">does not include </w:t>
            </w:r>
            <w:r w:rsidRPr="00594612">
              <w:t>one additional B</w:t>
            </w:r>
            <w:r w:rsidR="009C00BC" w:rsidRPr="00594612">
              <w:t xml:space="preserve">usiness Continuity </w:t>
            </w:r>
            <w:r w:rsidRPr="00594612">
              <w:t>P</w:t>
            </w:r>
            <w:r w:rsidR="009C00BC" w:rsidRPr="00594612">
              <w:t>lan</w:t>
            </w:r>
            <w:r w:rsidRPr="00594612">
              <w:t xml:space="preserve"> added in </w:t>
            </w:r>
            <w:r w:rsidR="009C00BC" w:rsidRPr="00594612">
              <w:t>quarter four</w:t>
            </w:r>
            <w:r w:rsidRPr="00594612">
              <w:t xml:space="preserve"> due to a new </w:t>
            </w:r>
            <w:r w:rsidRPr="00594612">
              <w:lastRenderedPageBreak/>
              <w:t>functi</w:t>
            </w:r>
            <w:r w:rsidR="009C00BC" w:rsidRPr="00594612">
              <w:t>o</w:t>
            </w:r>
            <w:r w:rsidRPr="00594612">
              <w:t xml:space="preserve">n being agreed. </w:t>
            </w:r>
            <w:r w:rsidR="00AA5258" w:rsidRPr="00594612">
              <w:t>If removed, this would increase to 96%.</w:t>
            </w:r>
            <w:r w:rsidR="00FF0A31" w:rsidRPr="00594612">
              <w:t xml:space="preserve"> </w:t>
            </w:r>
          </w:p>
        </w:tc>
        <w:tc>
          <w:tcPr>
            <w:tcW w:w="1984" w:type="dxa"/>
          </w:tcPr>
          <w:p w14:paraId="180CDAA0" w14:textId="00EE6B37" w:rsidR="00B67D49" w:rsidRPr="0054235E" w:rsidRDefault="00B67D49" w:rsidP="008D62E0">
            <w:pPr>
              <w:spacing w:after="240"/>
              <w:jc w:val="center"/>
              <w:rPr>
                <w:rFonts w:ascii="Arial" w:eastAsia="Times New Roman" w:hAnsi="Arial" w:cs="Arial"/>
                <w:b/>
                <w:highlight w:val="yellow"/>
              </w:rPr>
            </w:pPr>
            <w:r w:rsidRPr="00594612">
              <w:rPr>
                <w:rFonts w:ascii="Arial" w:eastAsia="Times New Roman" w:hAnsi="Arial" w:cs="Arial"/>
                <w:b/>
                <w:color w:val="FFC000"/>
              </w:rPr>
              <w:lastRenderedPageBreak/>
              <w:t>Partially achieved</w:t>
            </w:r>
          </w:p>
        </w:tc>
      </w:tr>
      <w:tr w:rsidR="00B67D49" w14:paraId="42031FD8" w14:textId="3F3A2ABD" w:rsidTr="00BC077C">
        <w:trPr>
          <w:trHeight w:val="421"/>
        </w:trPr>
        <w:tc>
          <w:tcPr>
            <w:tcW w:w="1122" w:type="dxa"/>
          </w:tcPr>
          <w:p w14:paraId="384A6CD4" w14:textId="4CE12441" w:rsidR="00B67D49" w:rsidRPr="00E86817" w:rsidRDefault="00B67D49" w:rsidP="00642698">
            <w:pPr>
              <w:spacing w:after="240"/>
              <w:rPr>
                <w:rFonts w:ascii="Arial" w:eastAsia="Times New Roman" w:hAnsi="Arial" w:cs="Arial"/>
                <w:bCs/>
              </w:rPr>
            </w:pPr>
            <w:r>
              <w:rPr>
                <w:rFonts w:ascii="Arial" w:eastAsia="Times New Roman" w:hAnsi="Arial" w:cs="Arial"/>
                <w:bCs/>
              </w:rPr>
              <w:t>KPI 23</w:t>
            </w:r>
          </w:p>
        </w:tc>
        <w:tc>
          <w:tcPr>
            <w:tcW w:w="3801" w:type="dxa"/>
          </w:tcPr>
          <w:p w14:paraId="22A89821" w14:textId="77777777" w:rsidR="00B67D49" w:rsidRDefault="00B67D49" w:rsidP="00642698">
            <w:pPr>
              <w:spacing w:after="240"/>
              <w:rPr>
                <w:rFonts w:ascii="Arial" w:hAnsi="Arial" w:cs="Arial"/>
              </w:rPr>
            </w:pPr>
            <w:r w:rsidRPr="00F608DF">
              <w:t xml:space="preserve">Number of security breaches </w:t>
            </w:r>
            <w:r w:rsidRPr="00F608DF">
              <w:rPr>
                <w:rFonts w:ascii="Arial" w:hAnsi="Arial" w:cs="Arial"/>
              </w:rPr>
              <w:t>​</w:t>
            </w:r>
          </w:p>
          <w:p w14:paraId="77D934C6" w14:textId="1B99EABE" w:rsidR="001D161E" w:rsidRDefault="001D161E" w:rsidP="00642698">
            <w:pPr>
              <w:spacing w:after="240"/>
              <w:rPr>
                <w:rFonts w:ascii="Arial" w:eastAsia="Arial" w:hAnsi="Arial" w:cs="Arial"/>
                <w:color w:val="000000"/>
              </w:rPr>
            </w:pPr>
            <w:r>
              <w:t>Note: A security breach is defined as an activity that compromises our security, including any case where protected data is confirmed to have been accessed by individuals motivated to abuse the information.</w:t>
            </w:r>
          </w:p>
        </w:tc>
        <w:tc>
          <w:tcPr>
            <w:tcW w:w="4364" w:type="dxa"/>
          </w:tcPr>
          <w:p w14:paraId="7D884D2D" w14:textId="706C47B7" w:rsidR="00B67D49" w:rsidRPr="00F608DF" w:rsidRDefault="00B67D49" w:rsidP="00D8316B">
            <w:pPr>
              <w:spacing w:after="240"/>
            </w:pPr>
            <w:r w:rsidRPr="00C07162">
              <w:t>2024 baseline established as 65 (of which 33 were personal data breaches)</w:t>
            </w:r>
            <w:r w:rsidRPr="00F608DF">
              <w:t xml:space="preserve"> using the number of security breaches reported in the previous year</w:t>
            </w:r>
          </w:p>
          <w:p w14:paraId="7105A4E4" w14:textId="07FAAE5D" w:rsidR="00B67D49" w:rsidRPr="00907BF6" w:rsidRDefault="00B67D49" w:rsidP="00907BF6">
            <w:pPr>
              <w:spacing w:after="120" w:line="278" w:lineRule="auto"/>
              <w:rPr>
                <w:szCs w:val="28"/>
              </w:rPr>
            </w:pPr>
            <w:r w:rsidRPr="00907BF6">
              <w:rPr>
                <w:szCs w:val="28"/>
              </w:rPr>
              <w:t>Q</w:t>
            </w:r>
            <w:r w:rsidR="0050036F">
              <w:rPr>
                <w:szCs w:val="28"/>
              </w:rPr>
              <w:t>uarter one</w:t>
            </w:r>
            <w:r w:rsidRPr="00907BF6">
              <w:rPr>
                <w:szCs w:val="28"/>
              </w:rPr>
              <w:t xml:space="preserve"> = 13</w:t>
            </w:r>
          </w:p>
          <w:p w14:paraId="0093AE40" w14:textId="5EBFC012" w:rsidR="00B67D49" w:rsidRPr="00907BF6" w:rsidRDefault="00B67D49" w:rsidP="00907BF6">
            <w:pPr>
              <w:spacing w:after="120" w:line="278" w:lineRule="auto"/>
              <w:rPr>
                <w:szCs w:val="28"/>
              </w:rPr>
            </w:pPr>
            <w:r w:rsidRPr="00907BF6">
              <w:rPr>
                <w:szCs w:val="28"/>
              </w:rPr>
              <w:t>Q</w:t>
            </w:r>
            <w:r w:rsidR="0050036F">
              <w:rPr>
                <w:szCs w:val="28"/>
              </w:rPr>
              <w:t>uarter two</w:t>
            </w:r>
            <w:r w:rsidRPr="00907BF6">
              <w:rPr>
                <w:szCs w:val="28"/>
              </w:rPr>
              <w:t xml:space="preserve"> = 16</w:t>
            </w:r>
          </w:p>
          <w:p w14:paraId="3C90849F" w14:textId="535B710D" w:rsidR="00B67D49" w:rsidRPr="00907BF6" w:rsidRDefault="00B67D49" w:rsidP="00907BF6">
            <w:pPr>
              <w:spacing w:after="120" w:line="278" w:lineRule="auto"/>
              <w:rPr>
                <w:szCs w:val="28"/>
              </w:rPr>
            </w:pPr>
            <w:r w:rsidRPr="00907BF6">
              <w:rPr>
                <w:szCs w:val="28"/>
              </w:rPr>
              <w:t>Q</w:t>
            </w:r>
            <w:r w:rsidR="0050036F">
              <w:rPr>
                <w:szCs w:val="28"/>
              </w:rPr>
              <w:t>uarter three</w:t>
            </w:r>
            <w:r w:rsidRPr="00907BF6">
              <w:rPr>
                <w:szCs w:val="28"/>
              </w:rPr>
              <w:t xml:space="preserve"> = 11</w:t>
            </w:r>
          </w:p>
          <w:p w14:paraId="62CA900E" w14:textId="4AE2181D" w:rsidR="00B67D49" w:rsidRPr="00907BF6" w:rsidRDefault="0050036F" w:rsidP="00907BF6">
            <w:pPr>
              <w:spacing w:after="120" w:line="278" w:lineRule="auto"/>
            </w:pPr>
            <w:r w:rsidRPr="00907BF6">
              <w:rPr>
                <w:szCs w:val="28"/>
              </w:rPr>
              <w:t>Q</w:t>
            </w:r>
            <w:r>
              <w:rPr>
                <w:szCs w:val="28"/>
              </w:rPr>
              <w:t>uarter four</w:t>
            </w:r>
            <w:r w:rsidR="00B67D49" w:rsidRPr="00907BF6">
              <w:rPr>
                <w:szCs w:val="28"/>
              </w:rPr>
              <w:t xml:space="preserve"> = 25</w:t>
            </w:r>
          </w:p>
        </w:tc>
        <w:tc>
          <w:tcPr>
            <w:tcW w:w="3797" w:type="dxa"/>
          </w:tcPr>
          <w:p w14:paraId="2B680B48" w14:textId="79699D62" w:rsidR="00B67D49" w:rsidRPr="00F608DF" w:rsidRDefault="00B67D49" w:rsidP="00187C9A">
            <w:pPr>
              <w:spacing w:after="240"/>
            </w:pPr>
            <w:r w:rsidRPr="00F608DF">
              <w:t xml:space="preserve">Short term, </w:t>
            </w:r>
            <w:r>
              <w:t xml:space="preserve">to </w:t>
            </w:r>
            <w:r w:rsidRPr="00F608DF">
              <w:t xml:space="preserve">increase </w:t>
            </w:r>
            <w:r w:rsidR="00907BF6" w:rsidRPr="00F608DF">
              <w:t>awareness</w:t>
            </w:r>
            <w:r w:rsidRPr="00F608DF">
              <w:t xml:space="preserve"> and need for staff to report security breaches.</w:t>
            </w:r>
            <w:r>
              <w:t xml:space="preserve"> </w:t>
            </w:r>
          </w:p>
          <w:p w14:paraId="10055A4E" w14:textId="0A8A5997" w:rsidR="00B67D49" w:rsidRDefault="00B67D49" w:rsidP="00187C9A">
            <w:pPr>
              <w:spacing w:after="240"/>
              <w:rPr>
                <w:rFonts w:ascii="Arial" w:eastAsia="Arial" w:hAnsi="Arial" w:cs="Arial"/>
                <w:color w:val="000000"/>
              </w:rPr>
            </w:pPr>
            <w:r w:rsidRPr="00F608DF">
              <w:t>Longer term, to achieve a year-over-year reduction in the number and significance of security breaches.</w:t>
            </w:r>
          </w:p>
        </w:tc>
        <w:tc>
          <w:tcPr>
            <w:tcW w:w="2787" w:type="dxa"/>
          </w:tcPr>
          <w:p w14:paraId="3866276C" w14:textId="0F0B12C0" w:rsidR="00B67D49" w:rsidRPr="003F343D" w:rsidRDefault="00907BF6" w:rsidP="00907BF6">
            <w:pPr>
              <w:spacing w:after="160" w:line="278" w:lineRule="auto"/>
            </w:pPr>
            <w:r>
              <w:rPr>
                <w:szCs w:val="28"/>
              </w:rPr>
              <w:t>37 (17 personal data breaches)</w:t>
            </w:r>
          </w:p>
        </w:tc>
        <w:tc>
          <w:tcPr>
            <w:tcW w:w="4253" w:type="dxa"/>
          </w:tcPr>
          <w:p w14:paraId="2093DE11" w14:textId="44CE033F" w:rsidR="008F7EA3" w:rsidRDefault="006D3099" w:rsidP="0048439B">
            <w:pPr>
              <w:spacing w:after="240"/>
              <w:rPr>
                <w:rFonts w:ascii="Arial" w:hAnsi="Arial" w:cs="Arial"/>
              </w:rPr>
            </w:pPr>
            <w:r>
              <w:rPr>
                <w:rFonts w:ascii="Arial" w:hAnsi="Arial" w:cs="Arial"/>
              </w:rPr>
              <w:t xml:space="preserve">108 </w:t>
            </w:r>
            <w:r w:rsidR="00CB11EF">
              <w:rPr>
                <w:rFonts w:ascii="Arial" w:hAnsi="Arial" w:cs="Arial"/>
              </w:rPr>
              <w:t>s</w:t>
            </w:r>
            <w:r>
              <w:rPr>
                <w:rFonts w:ascii="Arial" w:hAnsi="Arial" w:cs="Arial"/>
              </w:rPr>
              <w:t xml:space="preserve">ecurity </w:t>
            </w:r>
            <w:r w:rsidR="00302DB5">
              <w:rPr>
                <w:rFonts w:ascii="Arial" w:hAnsi="Arial" w:cs="Arial"/>
              </w:rPr>
              <w:t>breaches</w:t>
            </w:r>
            <w:r w:rsidR="00547CA8">
              <w:rPr>
                <w:rFonts w:ascii="Arial" w:hAnsi="Arial" w:cs="Arial"/>
              </w:rPr>
              <w:t xml:space="preserve"> reported</w:t>
            </w:r>
            <w:r w:rsidR="00C83436">
              <w:rPr>
                <w:rFonts w:ascii="Arial" w:hAnsi="Arial" w:cs="Arial"/>
              </w:rPr>
              <w:t xml:space="preserve"> (</w:t>
            </w:r>
            <w:r w:rsidR="00D6651C">
              <w:rPr>
                <w:rFonts w:ascii="Arial" w:hAnsi="Arial" w:cs="Arial"/>
              </w:rPr>
              <w:t xml:space="preserve">56 were personal data breaches), a </w:t>
            </w:r>
            <w:r>
              <w:rPr>
                <w:rFonts w:ascii="Arial" w:hAnsi="Arial" w:cs="Arial"/>
              </w:rPr>
              <w:t xml:space="preserve">66% increase from baseline. </w:t>
            </w:r>
          </w:p>
          <w:p w14:paraId="5B4CA168" w14:textId="2E2C697C" w:rsidR="00B67D49" w:rsidRPr="005A72DB" w:rsidRDefault="006D3099" w:rsidP="0048439B">
            <w:pPr>
              <w:spacing w:after="240"/>
              <w:rPr>
                <w:rFonts w:ascii="Arial" w:eastAsia="Times New Roman" w:hAnsi="Arial" w:cs="Arial"/>
                <w:b/>
                <w:color w:val="00976E" w:themeColor="accent5"/>
              </w:rPr>
            </w:pPr>
            <w:r>
              <w:rPr>
                <w:rFonts w:ascii="Arial" w:hAnsi="Arial" w:cs="Arial"/>
              </w:rPr>
              <w:t>Awareness raising during the year, targeted at</w:t>
            </w:r>
            <w:r w:rsidR="00D6651C">
              <w:rPr>
                <w:rFonts w:ascii="Arial" w:hAnsi="Arial" w:cs="Arial"/>
              </w:rPr>
              <w:t xml:space="preserve"> Information Asset </w:t>
            </w:r>
            <w:proofErr w:type="gramStart"/>
            <w:r w:rsidR="00D6651C">
              <w:rPr>
                <w:rFonts w:ascii="Arial" w:hAnsi="Arial" w:cs="Arial"/>
              </w:rPr>
              <w:t>owners</w:t>
            </w:r>
            <w:proofErr w:type="gramEnd"/>
            <w:r>
              <w:rPr>
                <w:rFonts w:ascii="Arial" w:hAnsi="Arial" w:cs="Arial"/>
              </w:rPr>
              <w:t xml:space="preserve"> reiterated the importance of reporting incidents</w:t>
            </w:r>
            <w:r w:rsidR="00D6651C">
              <w:rPr>
                <w:rFonts w:ascii="Arial" w:hAnsi="Arial" w:cs="Arial"/>
              </w:rPr>
              <w:t xml:space="preserve"> which is reflected in the increased incident reporting</w:t>
            </w:r>
            <w:r>
              <w:rPr>
                <w:rFonts w:ascii="Arial" w:hAnsi="Arial" w:cs="Arial"/>
              </w:rPr>
              <w:t>.  A key focus has been to provide advice and guidance to staff involved in individual incidents, which will be reinforced in forthcoming staff training in 2025-26</w:t>
            </w:r>
          </w:p>
        </w:tc>
        <w:tc>
          <w:tcPr>
            <w:tcW w:w="1984" w:type="dxa"/>
          </w:tcPr>
          <w:p w14:paraId="3586674F" w14:textId="2977282A" w:rsidR="00B67D49" w:rsidRPr="005A72DB" w:rsidRDefault="00B67D49" w:rsidP="00642698">
            <w:pPr>
              <w:spacing w:after="240"/>
              <w:jc w:val="center"/>
              <w:rPr>
                <w:rFonts w:ascii="Arial" w:eastAsia="Times New Roman" w:hAnsi="Arial" w:cs="Arial"/>
                <w:b/>
              </w:rPr>
            </w:pPr>
            <w:r w:rsidRPr="005A72DB">
              <w:rPr>
                <w:rFonts w:ascii="Arial" w:eastAsia="Times New Roman" w:hAnsi="Arial" w:cs="Arial"/>
                <w:b/>
                <w:color w:val="00976E" w:themeColor="accent5"/>
              </w:rPr>
              <w:t>Achieved</w:t>
            </w:r>
          </w:p>
        </w:tc>
      </w:tr>
      <w:tr w:rsidR="00B67D49" w14:paraId="30A64DAC" w14:textId="3F0350A3" w:rsidTr="00BC077C">
        <w:trPr>
          <w:trHeight w:val="1336"/>
        </w:trPr>
        <w:tc>
          <w:tcPr>
            <w:tcW w:w="1122" w:type="dxa"/>
          </w:tcPr>
          <w:p w14:paraId="781CB557" w14:textId="2A10753C" w:rsidR="00B67D49" w:rsidRPr="003811BF" w:rsidRDefault="00B67D49" w:rsidP="00642698">
            <w:pPr>
              <w:spacing w:after="240"/>
              <w:rPr>
                <w:rFonts w:ascii="Arial" w:eastAsia="Times New Roman" w:hAnsi="Arial" w:cs="Arial"/>
                <w:bCs/>
              </w:rPr>
            </w:pPr>
            <w:r>
              <w:rPr>
                <w:rFonts w:ascii="Arial" w:eastAsia="Times New Roman" w:hAnsi="Arial" w:cs="Arial"/>
                <w:bCs/>
              </w:rPr>
              <w:t>KPI 24</w:t>
            </w:r>
          </w:p>
        </w:tc>
        <w:tc>
          <w:tcPr>
            <w:tcW w:w="3801" w:type="dxa"/>
          </w:tcPr>
          <w:p w14:paraId="0CE9717F" w14:textId="761494D6" w:rsidR="00B67D49" w:rsidRDefault="00B67D49" w:rsidP="00642698">
            <w:pPr>
              <w:spacing w:after="240"/>
              <w:rPr>
                <w:rFonts w:ascii="Arial" w:eastAsia="Arial" w:hAnsi="Arial" w:cs="Arial"/>
                <w:color w:val="000000"/>
              </w:rPr>
            </w:pPr>
            <w:r w:rsidRPr="00F608DF">
              <w:t>Number of reportable security breaches to Information Commissioner</w:t>
            </w:r>
            <w:r w:rsidRPr="00F608DF">
              <w:rPr>
                <w:rFonts w:ascii="Arial" w:hAnsi="Arial" w:cs="Arial"/>
              </w:rPr>
              <w:t>​</w:t>
            </w:r>
          </w:p>
        </w:tc>
        <w:tc>
          <w:tcPr>
            <w:tcW w:w="4364" w:type="dxa"/>
          </w:tcPr>
          <w:p w14:paraId="72B3C84F" w14:textId="77777777" w:rsidR="00B67D49" w:rsidRDefault="00B67D49" w:rsidP="00642698">
            <w:pPr>
              <w:spacing w:after="240"/>
              <w:rPr>
                <w:rFonts w:ascii="Arial" w:eastAsia="Arial" w:hAnsi="Arial" w:cs="Arial"/>
                <w:color w:val="000000"/>
              </w:rPr>
            </w:pPr>
            <w:r w:rsidRPr="003811BF">
              <w:rPr>
                <w:rFonts w:ascii="Arial" w:eastAsia="Times New Roman" w:hAnsi="Arial" w:cs="Arial"/>
                <w:bCs/>
              </w:rPr>
              <w:t>Zero</w:t>
            </w:r>
          </w:p>
        </w:tc>
        <w:tc>
          <w:tcPr>
            <w:tcW w:w="3797" w:type="dxa"/>
          </w:tcPr>
          <w:p w14:paraId="76188139" w14:textId="77777777" w:rsidR="00B67D49" w:rsidRDefault="00B67D49" w:rsidP="00642698">
            <w:pPr>
              <w:spacing w:after="240"/>
              <w:rPr>
                <w:rFonts w:ascii="Arial" w:eastAsia="Arial" w:hAnsi="Arial" w:cs="Arial"/>
                <w:color w:val="000000"/>
              </w:rPr>
            </w:pPr>
            <w:r w:rsidRPr="003811BF">
              <w:rPr>
                <w:rFonts w:ascii="Arial" w:eastAsia="Times New Roman" w:hAnsi="Arial" w:cs="Arial"/>
                <w:bCs/>
              </w:rPr>
              <w:t>Zero</w:t>
            </w:r>
          </w:p>
        </w:tc>
        <w:tc>
          <w:tcPr>
            <w:tcW w:w="2787" w:type="dxa"/>
          </w:tcPr>
          <w:p w14:paraId="226A32B7" w14:textId="21B98A6F" w:rsidR="00B67D49" w:rsidRDefault="00B67D49" w:rsidP="00084F19">
            <w:pPr>
              <w:spacing w:after="240"/>
              <w:rPr>
                <w:rFonts w:ascii="Arial" w:hAnsi="Arial" w:cs="Arial"/>
              </w:rPr>
            </w:pPr>
            <w:r>
              <w:rPr>
                <w:rFonts w:ascii="Arial" w:hAnsi="Arial" w:cs="Arial"/>
              </w:rPr>
              <w:t>No personal data breaches reported to the Security Incident Response Group (SIRG) in quarter four met the criteria to be reported to the Information Commissioner.</w:t>
            </w:r>
          </w:p>
          <w:p w14:paraId="252251BC" w14:textId="58687B3A" w:rsidR="00B67D49" w:rsidRPr="006427F0" w:rsidRDefault="00B67D49" w:rsidP="006427F0">
            <w:pPr>
              <w:rPr>
                <w:rFonts w:ascii="Arial" w:eastAsiaTheme="minorHAnsi" w:hAnsi="Arial" w:cs="Arial"/>
              </w:rPr>
            </w:pPr>
          </w:p>
        </w:tc>
        <w:tc>
          <w:tcPr>
            <w:tcW w:w="4253" w:type="dxa"/>
          </w:tcPr>
          <w:p w14:paraId="62D0A701" w14:textId="1980BE86" w:rsidR="00D6651C" w:rsidRDefault="00D6651C" w:rsidP="00D6651C">
            <w:pPr>
              <w:spacing w:after="240"/>
              <w:rPr>
                <w:rFonts w:ascii="Arial" w:hAnsi="Arial" w:cs="Arial"/>
              </w:rPr>
            </w:pPr>
            <w:r>
              <w:rPr>
                <w:rFonts w:ascii="Arial" w:hAnsi="Arial" w:cs="Arial"/>
              </w:rPr>
              <w:t>Zero</w:t>
            </w:r>
          </w:p>
          <w:p w14:paraId="012F718C" w14:textId="77777777" w:rsidR="00B67D49" w:rsidRPr="005A72DB" w:rsidRDefault="00B67D49" w:rsidP="00642698">
            <w:pPr>
              <w:spacing w:after="240"/>
              <w:jc w:val="center"/>
              <w:rPr>
                <w:rFonts w:ascii="Arial" w:eastAsia="Times New Roman" w:hAnsi="Arial" w:cs="Arial"/>
                <w:b/>
                <w:color w:val="00976E" w:themeColor="accent5"/>
              </w:rPr>
            </w:pPr>
          </w:p>
        </w:tc>
        <w:tc>
          <w:tcPr>
            <w:tcW w:w="1984" w:type="dxa"/>
          </w:tcPr>
          <w:p w14:paraId="7D395028" w14:textId="5B024575" w:rsidR="00B67D49" w:rsidRPr="005A72DB" w:rsidRDefault="00B67D49" w:rsidP="00642698">
            <w:pPr>
              <w:spacing w:after="240"/>
              <w:jc w:val="center"/>
              <w:rPr>
                <w:rFonts w:ascii="Arial" w:eastAsia="Times New Roman" w:hAnsi="Arial" w:cs="Arial"/>
                <w:b/>
              </w:rPr>
            </w:pPr>
            <w:r w:rsidRPr="005A72DB">
              <w:rPr>
                <w:rFonts w:ascii="Arial" w:eastAsia="Times New Roman" w:hAnsi="Arial" w:cs="Arial"/>
                <w:b/>
                <w:color w:val="00976E" w:themeColor="accent5"/>
              </w:rPr>
              <w:t>Achieved</w:t>
            </w:r>
          </w:p>
        </w:tc>
      </w:tr>
      <w:tr w:rsidR="00B67D49" w14:paraId="4F57FD14" w14:textId="4D71CBF6" w:rsidTr="00BC077C">
        <w:trPr>
          <w:trHeight w:val="957"/>
        </w:trPr>
        <w:tc>
          <w:tcPr>
            <w:tcW w:w="1122" w:type="dxa"/>
          </w:tcPr>
          <w:p w14:paraId="6BA0DEA3" w14:textId="6F0EAC03" w:rsidR="00B67D49" w:rsidRPr="003811BF" w:rsidRDefault="00B67D49" w:rsidP="00642698">
            <w:pPr>
              <w:spacing w:after="240"/>
              <w:rPr>
                <w:rFonts w:ascii="Arial" w:eastAsia="Times New Roman" w:hAnsi="Arial" w:cs="Arial"/>
                <w:bCs/>
              </w:rPr>
            </w:pPr>
            <w:r>
              <w:rPr>
                <w:rFonts w:ascii="Arial" w:eastAsia="Times New Roman" w:hAnsi="Arial" w:cs="Arial"/>
                <w:bCs/>
              </w:rPr>
              <w:t>KPI 25</w:t>
            </w:r>
          </w:p>
        </w:tc>
        <w:tc>
          <w:tcPr>
            <w:tcW w:w="3801" w:type="dxa"/>
          </w:tcPr>
          <w:p w14:paraId="76FE980C" w14:textId="723DE24B" w:rsidR="00B67D49" w:rsidRDefault="00B67D49" w:rsidP="00642698">
            <w:pPr>
              <w:spacing w:after="240"/>
              <w:rPr>
                <w:rFonts w:ascii="Arial" w:eastAsia="Arial" w:hAnsi="Arial" w:cs="Arial"/>
                <w:color w:val="000000"/>
              </w:rPr>
            </w:pPr>
            <w:r w:rsidRPr="003811BF">
              <w:rPr>
                <w:rFonts w:ascii="Arial" w:eastAsia="Times New Roman" w:hAnsi="Arial" w:cs="Arial"/>
                <w:bCs/>
              </w:rPr>
              <w:t xml:space="preserve">Time to recruit from </w:t>
            </w:r>
            <w:r w:rsidR="00B67F7E">
              <w:rPr>
                <w:rFonts w:ascii="Arial" w:eastAsia="Times New Roman" w:hAnsi="Arial" w:cs="Arial"/>
                <w:bCs/>
              </w:rPr>
              <w:t>offer to start date</w:t>
            </w:r>
          </w:p>
        </w:tc>
        <w:tc>
          <w:tcPr>
            <w:tcW w:w="4364" w:type="dxa"/>
          </w:tcPr>
          <w:p w14:paraId="201BF906" w14:textId="7152DA8B" w:rsidR="00B67D49" w:rsidRDefault="00B67D49" w:rsidP="00642698">
            <w:pPr>
              <w:spacing w:after="240"/>
              <w:rPr>
                <w:rFonts w:ascii="Arial" w:eastAsia="Arial" w:hAnsi="Arial" w:cs="Arial"/>
                <w:color w:val="000000"/>
              </w:rPr>
            </w:pPr>
            <w:r w:rsidRPr="003811BF">
              <w:rPr>
                <w:rFonts w:ascii="Arial" w:eastAsia="Times New Roman" w:hAnsi="Arial" w:cs="Arial"/>
                <w:bCs/>
              </w:rPr>
              <w:t xml:space="preserve">2024 baseline </w:t>
            </w:r>
            <w:r>
              <w:rPr>
                <w:rFonts w:ascii="Arial" w:eastAsia="Times New Roman" w:hAnsi="Arial" w:cs="Arial"/>
                <w:bCs/>
              </w:rPr>
              <w:t>established as 61 days. This indicator measures the time taken from when a job offer is made to when the candidate starts.</w:t>
            </w:r>
          </w:p>
        </w:tc>
        <w:tc>
          <w:tcPr>
            <w:tcW w:w="3797" w:type="dxa"/>
          </w:tcPr>
          <w:p w14:paraId="6C2D2DF9" w14:textId="77777777" w:rsidR="00B67D49" w:rsidRDefault="00B67D49" w:rsidP="00642698">
            <w:pPr>
              <w:spacing w:after="240"/>
              <w:rPr>
                <w:rFonts w:ascii="Arial" w:eastAsia="Arial" w:hAnsi="Arial" w:cs="Arial"/>
                <w:color w:val="000000"/>
              </w:rPr>
            </w:pPr>
            <w:r>
              <w:rPr>
                <w:rFonts w:ascii="Arial" w:eastAsia="Times New Roman" w:hAnsi="Arial" w:cs="Arial"/>
                <w:bCs/>
              </w:rPr>
              <w:t>40 days.</w:t>
            </w:r>
          </w:p>
        </w:tc>
        <w:tc>
          <w:tcPr>
            <w:tcW w:w="2787" w:type="dxa"/>
          </w:tcPr>
          <w:p w14:paraId="0CFC0781" w14:textId="67A10BE8" w:rsidR="00254298" w:rsidRDefault="00FD5418" w:rsidP="00254298">
            <w:pPr>
              <w:spacing w:after="240"/>
              <w:rPr>
                <w:rFonts w:ascii="Arial" w:eastAsia="Arial" w:hAnsi="Arial" w:cs="Arial"/>
                <w:color w:val="000000"/>
              </w:rPr>
            </w:pPr>
            <w:r>
              <w:rPr>
                <w:rFonts w:ascii="Arial" w:eastAsia="Arial" w:hAnsi="Arial" w:cs="Arial"/>
                <w:color w:val="000000"/>
              </w:rPr>
              <w:t>See</w:t>
            </w:r>
            <w:r w:rsidR="00254298">
              <w:rPr>
                <w:rFonts w:ascii="Arial" w:eastAsia="Arial" w:hAnsi="Arial" w:cs="Arial"/>
                <w:color w:val="000000"/>
              </w:rPr>
              <w:t xml:space="preserve"> 2024/25 performance.</w:t>
            </w:r>
          </w:p>
          <w:p w14:paraId="1C499EA6" w14:textId="36DB021A" w:rsidR="00B67D49" w:rsidRDefault="00B67D49" w:rsidP="004D7B95">
            <w:pPr>
              <w:spacing w:after="240"/>
              <w:rPr>
                <w:rFonts w:ascii="Arial" w:eastAsia="Arial" w:hAnsi="Arial" w:cs="Arial"/>
                <w:color w:val="000000"/>
              </w:rPr>
            </w:pPr>
          </w:p>
        </w:tc>
        <w:tc>
          <w:tcPr>
            <w:tcW w:w="4253" w:type="dxa"/>
          </w:tcPr>
          <w:p w14:paraId="7E20215A" w14:textId="77777777" w:rsidR="00B67D49" w:rsidRPr="00536EAA" w:rsidRDefault="008E506C" w:rsidP="004C73A3">
            <w:pPr>
              <w:spacing w:after="240"/>
              <w:rPr>
                <w:rFonts w:ascii="Arial" w:eastAsia="Times New Roman" w:hAnsi="Arial" w:cs="Arial"/>
              </w:rPr>
            </w:pPr>
            <w:r w:rsidRPr="00536EAA">
              <w:rPr>
                <w:rFonts w:ascii="Arial" w:eastAsia="Times New Roman" w:hAnsi="Arial" w:cs="Arial"/>
              </w:rPr>
              <w:t xml:space="preserve">56 days. </w:t>
            </w:r>
          </w:p>
          <w:p w14:paraId="05972963" w14:textId="2535C1DE" w:rsidR="00AF3A4B" w:rsidRDefault="00AF3A4B" w:rsidP="004C73A3">
            <w:pPr>
              <w:spacing w:after="240"/>
              <w:rPr>
                <w:rFonts w:ascii="Arial" w:eastAsia="Times New Roman" w:hAnsi="Arial" w:cs="Arial"/>
                <w:bCs/>
              </w:rPr>
            </w:pPr>
            <w:r>
              <w:rPr>
                <w:rFonts w:ascii="Arial" w:eastAsia="Arial" w:hAnsi="Arial" w:cs="Arial"/>
                <w:color w:val="000000"/>
              </w:rPr>
              <w:t xml:space="preserve">We are reducing the time taken from offer to start date compared to </w:t>
            </w:r>
            <w:r w:rsidR="004F1407">
              <w:rPr>
                <w:rFonts w:ascii="Arial" w:eastAsia="Arial" w:hAnsi="Arial" w:cs="Arial"/>
                <w:color w:val="000000"/>
              </w:rPr>
              <w:t xml:space="preserve">the </w:t>
            </w:r>
            <w:r>
              <w:rPr>
                <w:rFonts w:ascii="Arial" w:eastAsia="Arial" w:hAnsi="Arial" w:cs="Arial"/>
                <w:color w:val="000000"/>
              </w:rPr>
              <w:t xml:space="preserve">2024 </w:t>
            </w:r>
            <w:proofErr w:type="gramStart"/>
            <w:r>
              <w:rPr>
                <w:rFonts w:ascii="Arial" w:eastAsia="Arial" w:hAnsi="Arial" w:cs="Arial"/>
                <w:color w:val="000000"/>
              </w:rPr>
              <w:t>baseline</w:t>
            </w:r>
            <w:proofErr w:type="gramEnd"/>
            <w:r w:rsidRPr="00A8277A">
              <w:rPr>
                <w:rFonts w:ascii="Arial" w:eastAsia="Times New Roman" w:hAnsi="Arial" w:cs="Arial"/>
                <w:bCs/>
              </w:rPr>
              <w:t xml:space="preserve"> </w:t>
            </w:r>
            <w:r w:rsidR="006A0331">
              <w:rPr>
                <w:rFonts w:ascii="Arial" w:eastAsia="Times New Roman" w:hAnsi="Arial" w:cs="Arial"/>
                <w:bCs/>
              </w:rPr>
              <w:t xml:space="preserve">however we </w:t>
            </w:r>
            <w:r w:rsidR="00486E06">
              <w:rPr>
                <w:rFonts w:ascii="Arial" w:eastAsia="Times New Roman" w:hAnsi="Arial" w:cs="Arial"/>
                <w:bCs/>
              </w:rPr>
              <w:t>did</w:t>
            </w:r>
            <w:r w:rsidR="00A8277A" w:rsidRPr="00A8277A">
              <w:rPr>
                <w:rFonts w:ascii="Arial" w:eastAsia="Times New Roman" w:hAnsi="Arial" w:cs="Arial"/>
                <w:bCs/>
              </w:rPr>
              <w:t xml:space="preserve"> not achieve the target of 40 days</w:t>
            </w:r>
            <w:r w:rsidR="006A0331">
              <w:rPr>
                <w:rFonts w:ascii="Arial" w:eastAsia="Times New Roman" w:hAnsi="Arial" w:cs="Arial"/>
                <w:bCs/>
              </w:rPr>
              <w:t>.</w:t>
            </w:r>
          </w:p>
          <w:p w14:paraId="691EECCB" w14:textId="07763F46" w:rsidR="008E506C" w:rsidRPr="005A72DB" w:rsidRDefault="00076C83" w:rsidP="004C73A3">
            <w:pPr>
              <w:spacing w:after="240"/>
              <w:rPr>
                <w:rFonts w:ascii="Arial" w:eastAsia="Times New Roman" w:hAnsi="Arial" w:cs="Arial"/>
                <w:bCs/>
                <w:highlight w:val="yellow"/>
              </w:rPr>
            </w:pPr>
            <w:r>
              <w:rPr>
                <w:rFonts w:ascii="Arial" w:eastAsia="Times New Roman" w:hAnsi="Arial" w:cs="Arial"/>
                <w:bCs/>
              </w:rPr>
              <w:lastRenderedPageBreak/>
              <w:t>We</w:t>
            </w:r>
            <w:r w:rsidR="00A8277A" w:rsidRPr="00A8277A">
              <w:rPr>
                <w:rFonts w:ascii="Arial" w:eastAsia="Times New Roman" w:hAnsi="Arial" w:cs="Arial"/>
                <w:bCs/>
              </w:rPr>
              <w:t xml:space="preserve"> </w:t>
            </w:r>
            <w:r w:rsidR="00FC5A06">
              <w:rPr>
                <w:rFonts w:ascii="Arial" w:eastAsia="Times New Roman" w:hAnsi="Arial" w:cs="Arial"/>
                <w:bCs/>
              </w:rPr>
              <w:t>recognise</w:t>
            </w:r>
            <w:r w:rsidR="00A8277A" w:rsidRPr="00A8277A">
              <w:rPr>
                <w:rFonts w:ascii="Arial" w:eastAsia="Times New Roman" w:hAnsi="Arial" w:cs="Arial"/>
                <w:bCs/>
              </w:rPr>
              <w:t xml:space="preserve"> it </w:t>
            </w:r>
            <w:r w:rsidR="00FC5A06">
              <w:rPr>
                <w:rFonts w:ascii="Arial" w:eastAsia="Times New Roman" w:hAnsi="Arial" w:cs="Arial"/>
                <w:bCs/>
              </w:rPr>
              <w:t>will</w:t>
            </w:r>
            <w:r w:rsidR="00A8277A" w:rsidRPr="00A8277A">
              <w:rPr>
                <w:rFonts w:ascii="Arial" w:eastAsia="Times New Roman" w:hAnsi="Arial" w:cs="Arial"/>
                <w:bCs/>
              </w:rPr>
              <w:t xml:space="preserve"> be </w:t>
            </w:r>
            <w:r w:rsidR="00FC5A06">
              <w:rPr>
                <w:rFonts w:ascii="Arial" w:eastAsia="Times New Roman" w:hAnsi="Arial" w:cs="Arial"/>
                <w:bCs/>
              </w:rPr>
              <w:t>difficult to significantly improve</w:t>
            </w:r>
            <w:r w:rsidR="008C24BB">
              <w:rPr>
                <w:rFonts w:ascii="Arial" w:eastAsia="Times New Roman" w:hAnsi="Arial" w:cs="Arial"/>
                <w:bCs/>
              </w:rPr>
              <w:t xml:space="preserve"> performance</w:t>
            </w:r>
            <w:r w:rsidR="00A8277A" w:rsidRPr="00A8277A">
              <w:rPr>
                <w:rFonts w:ascii="Arial" w:eastAsia="Times New Roman" w:hAnsi="Arial" w:cs="Arial"/>
                <w:bCs/>
              </w:rPr>
              <w:t xml:space="preserve"> until </w:t>
            </w:r>
            <w:r w:rsidR="001100AA">
              <w:rPr>
                <w:rFonts w:ascii="Arial" w:eastAsia="Times New Roman" w:hAnsi="Arial" w:cs="Arial"/>
                <w:bCs/>
              </w:rPr>
              <w:t>our</w:t>
            </w:r>
            <w:r w:rsidR="001100AA" w:rsidRPr="00A8277A">
              <w:rPr>
                <w:rFonts w:ascii="Arial" w:eastAsia="Times New Roman" w:hAnsi="Arial" w:cs="Arial"/>
                <w:bCs/>
              </w:rPr>
              <w:t xml:space="preserve"> </w:t>
            </w:r>
            <w:r w:rsidR="00A8277A" w:rsidRPr="00A8277A">
              <w:rPr>
                <w:rFonts w:ascii="Arial" w:eastAsia="Times New Roman" w:hAnsi="Arial" w:cs="Arial"/>
                <w:bCs/>
              </w:rPr>
              <w:t>new recruitment systems are in place</w:t>
            </w:r>
            <w:r w:rsidR="00AE24FD">
              <w:rPr>
                <w:rFonts w:ascii="Arial" w:eastAsia="Times New Roman" w:hAnsi="Arial" w:cs="Arial"/>
                <w:bCs/>
              </w:rPr>
              <w:t xml:space="preserve"> and </w:t>
            </w:r>
            <w:proofErr w:type="gramStart"/>
            <w:r w:rsidR="00AE24FD" w:rsidRPr="00A8277A">
              <w:rPr>
                <w:rFonts w:ascii="Arial" w:eastAsia="Times New Roman" w:hAnsi="Arial" w:cs="Arial"/>
                <w:bCs/>
              </w:rPr>
              <w:t>electronic</w:t>
            </w:r>
            <w:proofErr w:type="gramEnd"/>
            <w:r w:rsidR="00AE24FD" w:rsidRPr="00A8277A">
              <w:rPr>
                <w:rFonts w:ascii="Arial" w:eastAsia="Times New Roman" w:hAnsi="Arial" w:cs="Arial"/>
                <w:bCs/>
              </w:rPr>
              <w:t xml:space="preserve"> pre-employment screening system is live</w:t>
            </w:r>
            <w:r w:rsidR="00A8277A" w:rsidRPr="00A8277A">
              <w:rPr>
                <w:rFonts w:ascii="Arial" w:eastAsia="Times New Roman" w:hAnsi="Arial" w:cs="Arial"/>
                <w:bCs/>
              </w:rPr>
              <w:t>. This has been delayed due to a potential data impact risk identified.</w:t>
            </w:r>
          </w:p>
        </w:tc>
        <w:tc>
          <w:tcPr>
            <w:tcW w:w="1984" w:type="dxa"/>
          </w:tcPr>
          <w:p w14:paraId="21AA70F7" w14:textId="51DC8059" w:rsidR="00B67D49" w:rsidRPr="008E506C" w:rsidRDefault="008E506C" w:rsidP="00642698">
            <w:pPr>
              <w:spacing w:after="240"/>
              <w:jc w:val="center"/>
              <w:rPr>
                <w:rFonts w:ascii="Arial" w:eastAsia="Times New Roman" w:hAnsi="Arial" w:cs="Arial"/>
                <w:b/>
              </w:rPr>
            </w:pPr>
            <w:r w:rsidRPr="008E506C">
              <w:rPr>
                <w:rFonts w:ascii="Arial" w:eastAsia="Times New Roman" w:hAnsi="Arial" w:cs="Arial"/>
                <w:b/>
                <w:color w:val="FFC000"/>
              </w:rPr>
              <w:lastRenderedPageBreak/>
              <w:t>Partially achieved</w:t>
            </w:r>
          </w:p>
        </w:tc>
      </w:tr>
      <w:tr w:rsidR="00B67D49" w14:paraId="5B06FCEF" w14:textId="2DAC0471" w:rsidTr="00D6651C">
        <w:trPr>
          <w:trHeight w:val="563"/>
        </w:trPr>
        <w:tc>
          <w:tcPr>
            <w:tcW w:w="1122" w:type="dxa"/>
          </w:tcPr>
          <w:p w14:paraId="25FB438D" w14:textId="031E9ED7" w:rsidR="00B67D49" w:rsidRPr="003811BF" w:rsidRDefault="00B67D49" w:rsidP="00642698">
            <w:pPr>
              <w:spacing w:after="240"/>
              <w:rPr>
                <w:rFonts w:ascii="Arial" w:eastAsia="Times New Roman" w:hAnsi="Arial" w:cs="Arial"/>
                <w:bCs/>
              </w:rPr>
            </w:pPr>
            <w:r>
              <w:rPr>
                <w:rFonts w:ascii="Arial" w:eastAsia="Times New Roman" w:hAnsi="Arial" w:cs="Arial"/>
                <w:bCs/>
              </w:rPr>
              <w:t>KPI 26</w:t>
            </w:r>
          </w:p>
        </w:tc>
        <w:tc>
          <w:tcPr>
            <w:tcW w:w="3801" w:type="dxa"/>
          </w:tcPr>
          <w:p w14:paraId="7D94B9A2" w14:textId="55A4952A" w:rsidR="00B67D49" w:rsidRDefault="00B67D49" w:rsidP="00642698">
            <w:pPr>
              <w:spacing w:after="240"/>
              <w:rPr>
                <w:rFonts w:ascii="Arial" w:eastAsia="Arial" w:hAnsi="Arial" w:cs="Arial"/>
                <w:color w:val="000000"/>
              </w:rPr>
            </w:pPr>
            <w:r w:rsidRPr="003811BF">
              <w:rPr>
                <w:rFonts w:ascii="Arial" w:eastAsia="Times New Roman" w:hAnsi="Arial" w:cs="Arial"/>
                <w:bCs/>
              </w:rPr>
              <w:t>Average cost per hire​</w:t>
            </w:r>
          </w:p>
        </w:tc>
        <w:tc>
          <w:tcPr>
            <w:tcW w:w="4364" w:type="dxa"/>
          </w:tcPr>
          <w:p w14:paraId="4DA28618" w14:textId="77777777" w:rsidR="00B67D49" w:rsidRDefault="00B67D49" w:rsidP="00642698">
            <w:pPr>
              <w:spacing w:after="240"/>
              <w:rPr>
                <w:rFonts w:ascii="Arial" w:eastAsia="Arial" w:hAnsi="Arial" w:cs="Arial"/>
                <w:color w:val="000000"/>
              </w:rPr>
            </w:pPr>
            <w:r w:rsidRPr="003811BF">
              <w:rPr>
                <w:rFonts w:ascii="Arial" w:eastAsia="Times New Roman" w:hAnsi="Arial" w:cs="Arial"/>
                <w:bCs/>
              </w:rPr>
              <w:t xml:space="preserve">2024 baseline </w:t>
            </w:r>
            <w:r>
              <w:rPr>
                <w:rFonts w:ascii="Arial" w:eastAsia="Times New Roman" w:hAnsi="Arial" w:cs="Arial"/>
                <w:bCs/>
              </w:rPr>
              <w:t xml:space="preserve">established as £2,000 per role. </w:t>
            </w:r>
          </w:p>
        </w:tc>
        <w:tc>
          <w:tcPr>
            <w:tcW w:w="3797" w:type="dxa"/>
          </w:tcPr>
          <w:p w14:paraId="6EFF2580" w14:textId="398B9086" w:rsidR="00B67D49" w:rsidRDefault="00B67D49" w:rsidP="00642698">
            <w:pPr>
              <w:spacing w:after="240"/>
              <w:rPr>
                <w:rFonts w:ascii="Arial" w:eastAsia="Arial" w:hAnsi="Arial" w:cs="Arial"/>
                <w:color w:val="000000"/>
              </w:rPr>
            </w:pPr>
            <w:r>
              <w:rPr>
                <w:rFonts w:ascii="Arial" w:eastAsia="Times New Roman" w:hAnsi="Arial" w:cs="Arial"/>
                <w:bCs/>
              </w:rPr>
              <w:t>Reduce by 10%</w:t>
            </w:r>
            <w:r w:rsidR="000839A9">
              <w:rPr>
                <w:rFonts w:ascii="Arial" w:eastAsia="Times New Roman" w:hAnsi="Arial" w:cs="Arial"/>
                <w:bCs/>
              </w:rPr>
              <w:t xml:space="preserve"> to £1,800</w:t>
            </w:r>
          </w:p>
        </w:tc>
        <w:tc>
          <w:tcPr>
            <w:tcW w:w="2787" w:type="dxa"/>
          </w:tcPr>
          <w:p w14:paraId="4D4E9716" w14:textId="5C4E79BE" w:rsidR="00B67D49" w:rsidRPr="00BC2F92" w:rsidRDefault="00EF7C73" w:rsidP="0017139C">
            <w:pPr>
              <w:spacing w:after="240"/>
              <w:rPr>
                <w:rFonts w:ascii="Arial" w:eastAsia="Arial" w:hAnsi="Arial" w:cs="Arial"/>
                <w:color w:val="000000"/>
                <w:lang w:val="en-GB"/>
              </w:rPr>
            </w:pPr>
            <w:r>
              <w:rPr>
                <w:rFonts w:ascii="Arial" w:eastAsia="Arial" w:hAnsi="Arial" w:cs="Arial"/>
                <w:color w:val="000000"/>
                <w:lang w:val="en-GB"/>
              </w:rPr>
              <w:t xml:space="preserve">The average cost per hire for quarter four was £965. </w:t>
            </w:r>
          </w:p>
        </w:tc>
        <w:tc>
          <w:tcPr>
            <w:tcW w:w="4253" w:type="dxa"/>
          </w:tcPr>
          <w:p w14:paraId="1517B614" w14:textId="063A32B7" w:rsidR="008732CA" w:rsidRDefault="00B172E1" w:rsidP="007D7855">
            <w:pPr>
              <w:spacing w:after="160"/>
              <w:rPr>
                <w:rFonts w:ascii="Arial" w:eastAsia="Times New Roman" w:hAnsi="Arial" w:cs="Arial"/>
                <w:bCs/>
              </w:rPr>
            </w:pPr>
            <w:r>
              <w:rPr>
                <w:rFonts w:ascii="Arial" w:eastAsia="Times New Roman" w:hAnsi="Arial" w:cs="Arial"/>
                <w:bCs/>
              </w:rPr>
              <w:t>The</w:t>
            </w:r>
            <w:r w:rsidR="00FC3F9C">
              <w:rPr>
                <w:rFonts w:ascii="Arial" w:eastAsia="Times New Roman" w:hAnsi="Arial" w:cs="Arial"/>
                <w:bCs/>
              </w:rPr>
              <w:t xml:space="preserve"> average cost per </w:t>
            </w:r>
            <w:proofErr w:type="gramStart"/>
            <w:r w:rsidR="00FC3F9C">
              <w:rPr>
                <w:rFonts w:ascii="Arial" w:eastAsia="Times New Roman" w:hAnsi="Arial" w:cs="Arial"/>
                <w:bCs/>
              </w:rPr>
              <w:t>hire</w:t>
            </w:r>
            <w:proofErr w:type="gramEnd"/>
            <w:r w:rsidR="00FC3F9C">
              <w:rPr>
                <w:rFonts w:ascii="Arial" w:eastAsia="Times New Roman" w:hAnsi="Arial" w:cs="Arial"/>
                <w:bCs/>
              </w:rPr>
              <w:t xml:space="preserve"> </w:t>
            </w:r>
            <w:r w:rsidR="008732CA">
              <w:rPr>
                <w:rFonts w:ascii="Arial" w:eastAsia="Times New Roman" w:hAnsi="Arial" w:cs="Arial"/>
                <w:bCs/>
              </w:rPr>
              <w:t>over</w:t>
            </w:r>
            <w:r w:rsidR="007D7855">
              <w:rPr>
                <w:rFonts w:ascii="Arial" w:eastAsia="Times New Roman" w:hAnsi="Arial" w:cs="Arial"/>
                <w:bCs/>
              </w:rPr>
              <w:t xml:space="preserve"> </w:t>
            </w:r>
            <w:r>
              <w:rPr>
                <w:rFonts w:ascii="Arial" w:eastAsia="Times New Roman" w:hAnsi="Arial" w:cs="Arial"/>
                <w:bCs/>
              </w:rPr>
              <w:t>quarter two-</w:t>
            </w:r>
            <w:proofErr w:type="gramStart"/>
            <w:r w:rsidR="00DE2325">
              <w:rPr>
                <w:rFonts w:ascii="Arial" w:eastAsia="Times New Roman" w:hAnsi="Arial" w:cs="Arial"/>
                <w:bCs/>
              </w:rPr>
              <w:t>quarter four</w:t>
            </w:r>
            <w:proofErr w:type="gramEnd"/>
            <w:r w:rsidR="007D7E96">
              <w:rPr>
                <w:rFonts w:ascii="Arial" w:eastAsia="Times New Roman" w:hAnsi="Arial" w:cs="Arial"/>
                <w:bCs/>
              </w:rPr>
              <w:t xml:space="preserve"> </w:t>
            </w:r>
            <w:r w:rsidR="007D7855">
              <w:rPr>
                <w:rFonts w:ascii="Arial" w:eastAsia="Times New Roman" w:hAnsi="Arial" w:cs="Arial"/>
                <w:bCs/>
              </w:rPr>
              <w:t>2024/25 was £1,342 against a target of £1,800.</w:t>
            </w:r>
            <w:r w:rsidR="00A90C9F">
              <w:rPr>
                <w:rFonts w:ascii="Arial" w:eastAsia="Times New Roman" w:hAnsi="Arial" w:cs="Arial"/>
                <w:bCs/>
              </w:rPr>
              <w:t xml:space="preserve"> Please note this </w:t>
            </w:r>
            <w:r w:rsidR="009913A2">
              <w:rPr>
                <w:rFonts w:ascii="Arial" w:eastAsia="Times New Roman" w:hAnsi="Arial" w:cs="Arial"/>
                <w:bCs/>
              </w:rPr>
              <w:t xml:space="preserve">does not include </w:t>
            </w:r>
            <w:r w:rsidR="00D8427F">
              <w:rPr>
                <w:rFonts w:ascii="Arial" w:eastAsia="Times New Roman" w:hAnsi="Arial" w:cs="Arial"/>
                <w:bCs/>
              </w:rPr>
              <w:t xml:space="preserve">quarter one </w:t>
            </w:r>
            <w:r w:rsidR="009913A2">
              <w:rPr>
                <w:rFonts w:ascii="Arial" w:eastAsia="Times New Roman" w:hAnsi="Arial" w:cs="Arial"/>
                <w:bCs/>
              </w:rPr>
              <w:t xml:space="preserve">data as </w:t>
            </w:r>
            <w:r w:rsidR="000A71A8">
              <w:rPr>
                <w:rFonts w:ascii="Arial" w:eastAsia="Times New Roman" w:hAnsi="Arial" w:cs="Arial"/>
                <w:bCs/>
              </w:rPr>
              <w:t xml:space="preserve">we </w:t>
            </w:r>
            <w:r w:rsidR="00475165">
              <w:rPr>
                <w:rFonts w:ascii="Arial" w:eastAsia="Times New Roman" w:hAnsi="Arial" w:cs="Arial"/>
                <w:bCs/>
              </w:rPr>
              <w:t xml:space="preserve">began capturing </w:t>
            </w:r>
            <w:r w:rsidR="00EB3282">
              <w:rPr>
                <w:rFonts w:ascii="Arial" w:eastAsia="Times New Roman" w:hAnsi="Arial" w:cs="Arial"/>
                <w:bCs/>
              </w:rPr>
              <w:t xml:space="preserve">information in </w:t>
            </w:r>
            <w:r w:rsidR="00D8427F">
              <w:rPr>
                <w:rFonts w:ascii="Arial" w:eastAsia="Times New Roman" w:hAnsi="Arial" w:cs="Arial"/>
                <w:bCs/>
              </w:rPr>
              <w:t>quarter two</w:t>
            </w:r>
            <w:r w:rsidR="00EB3282">
              <w:rPr>
                <w:rFonts w:ascii="Arial" w:eastAsia="Times New Roman" w:hAnsi="Arial" w:cs="Arial"/>
                <w:bCs/>
              </w:rPr>
              <w:t>.</w:t>
            </w:r>
          </w:p>
        </w:tc>
        <w:tc>
          <w:tcPr>
            <w:tcW w:w="1984" w:type="dxa"/>
          </w:tcPr>
          <w:p w14:paraId="3B333F23" w14:textId="6C05E10C" w:rsidR="00B67D49" w:rsidRDefault="0018228D" w:rsidP="00642698">
            <w:pPr>
              <w:spacing w:after="240"/>
              <w:jc w:val="center"/>
              <w:rPr>
                <w:rFonts w:ascii="Arial" w:eastAsia="Times New Roman" w:hAnsi="Arial" w:cs="Arial"/>
                <w:bCs/>
              </w:rPr>
            </w:pPr>
            <w:r w:rsidRPr="00D4736A">
              <w:rPr>
                <w:rFonts w:ascii="Arial" w:eastAsia="Times New Roman" w:hAnsi="Arial" w:cs="Arial"/>
                <w:b/>
                <w:color w:val="00976E" w:themeColor="accent5"/>
              </w:rPr>
              <w:t>Achieved</w:t>
            </w:r>
          </w:p>
        </w:tc>
      </w:tr>
      <w:tr w:rsidR="00B67D49" w14:paraId="38748F10" w14:textId="489CF223" w:rsidTr="005C2CFC">
        <w:trPr>
          <w:trHeight w:val="993"/>
        </w:trPr>
        <w:tc>
          <w:tcPr>
            <w:tcW w:w="1122" w:type="dxa"/>
          </w:tcPr>
          <w:p w14:paraId="01EFFD91" w14:textId="14C6815E" w:rsidR="00B67D49" w:rsidRPr="003811BF" w:rsidRDefault="00B67D49" w:rsidP="00642698">
            <w:pPr>
              <w:spacing w:after="240"/>
              <w:rPr>
                <w:rFonts w:ascii="Arial" w:eastAsia="Times New Roman" w:hAnsi="Arial" w:cs="Arial"/>
                <w:bCs/>
              </w:rPr>
            </w:pPr>
            <w:r>
              <w:rPr>
                <w:rFonts w:ascii="Arial" w:eastAsia="Times New Roman" w:hAnsi="Arial" w:cs="Arial"/>
                <w:bCs/>
              </w:rPr>
              <w:t>KPI 27</w:t>
            </w:r>
          </w:p>
        </w:tc>
        <w:tc>
          <w:tcPr>
            <w:tcW w:w="3801" w:type="dxa"/>
          </w:tcPr>
          <w:p w14:paraId="362243C7" w14:textId="65517B31" w:rsidR="00B67D49" w:rsidRDefault="00B67D49" w:rsidP="00642698">
            <w:pPr>
              <w:spacing w:after="240"/>
              <w:rPr>
                <w:rFonts w:ascii="Arial" w:eastAsia="Arial" w:hAnsi="Arial" w:cs="Arial"/>
                <w:color w:val="000000"/>
              </w:rPr>
            </w:pPr>
            <w:r w:rsidRPr="00E17341">
              <w:t>Percentage of mandatory training completed</w:t>
            </w:r>
            <w:r w:rsidRPr="003811BF">
              <w:rPr>
                <w:rFonts w:ascii="Arial" w:eastAsia="Times New Roman" w:hAnsi="Arial" w:cs="Arial"/>
                <w:bCs/>
              </w:rPr>
              <w:t>​</w:t>
            </w:r>
          </w:p>
        </w:tc>
        <w:tc>
          <w:tcPr>
            <w:tcW w:w="4364" w:type="dxa"/>
          </w:tcPr>
          <w:p w14:paraId="5B8EF2CC" w14:textId="77777777" w:rsidR="00B67D49" w:rsidRDefault="00B67D49" w:rsidP="00642698">
            <w:pPr>
              <w:spacing w:after="240"/>
              <w:rPr>
                <w:rFonts w:ascii="Arial" w:eastAsia="Arial" w:hAnsi="Arial" w:cs="Arial"/>
                <w:color w:val="000000"/>
              </w:rPr>
            </w:pPr>
            <w:r w:rsidRPr="00E17341">
              <w:t>2024 baseline established as 80%.</w:t>
            </w:r>
          </w:p>
        </w:tc>
        <w:tc>
          <w:tcPr>
            <w:tcW w:w="3797" w:type="dxa"/>
          </w:tcPr>
          <w:p w14:paraId="16055D38" w14:textId="66F10535" w:rsidR="00B67D49" w:rsidRDefault="00B67D49" w:rsidP="00642698">
            <w:pPr>
              <w:spacing w:after="240"/>
              <w:rPr>
                <w:rFonts w:ascii="Arial" w:eastAsia="Arial" w:hAnsi="Arial" w:cs="Arial"/>
                <w:color w:val="000000"/>
              </w:rPr>
            </w:pPr>
            <w:r w:rsidRPr="00E17341">
              <w:t>90%</w:t>
            </w:r>
          </w:p>
        </w:tc>
        <w:tc>
          <w:tcPr>
            <w:tcW w:w="2787" w:type="dxa"/>
          </w:tcPr>
          <w:p w14:paraId="66D5F067" w14:textId="6B50ADE1" w:rsidR="00B67D49" w:rsidRPr="005C2CFC" w:rsidRDefault="00B221B8" w:rsidP="005C2CFC">
            <w:pPr>
              <w:rPr>
                <w:rFonts w:ascii="Arial" w:eastAsiaTheme="minorHAnsi" w:hAnsi="Arial" w:cs="Arial"/>
              </w:rPr>
            </w:pPr>
            <w:r>
              <w:rPr>
                <w:rFonts w:ascii="Arial" w:hAnsi="Arial" w:cs="Arial"/>
              </w:rPr>
              <w:t>See 2024/25 performance</w:t>
            </w:r>
          </w:p>
        </w:tc>
        <w:tc>
          <w:tcPr>
            <w:tcW w:w="4253" w:type="dxa"/>
          </w:tcPr>
          <w:p w14:paraId="1CD0BC8D" w14:textId="77777777" w:rsidR="00B221B8" w:rsidRDefault="00B221B8" w:rsidP="00B221B8">
            <w:pPr>
              <w:rPr>
                <w:rFonts w:ascii="Arial" w:eastAsiaTheme="minorHAnsi" w:hAnsi="Arial" w:cs="Arial"/>
              </w:rPr>
            </w:pPr>
            <w:r>
              <w:rPr>
                <w:rFonts w:ascii="Arial" w:hAnsi="Arial" w:cs="Arial"/>
              </w:rPr>
              <w:t>98.1%</w:t>
            </w:r>
          </w:p>
          <w:p w14:paraId="7F4AE156" w14:textId="77777777" w:rsidR="00B67D49" w:rsidRPr="00D4736A" w:rsidRDefault="00B67D49" w:rsidP="00642698">
            <w:pPr>
              <w:spacing w:after="240"/>
              <w:jc w:val="center"/>
              <w:rPr>
                <w:rFonts w:ascii="Arial" w:eastAsia="Times New Roman" w:hAnsi="Arial" w:cs="Arial"/>
                <w:b/>
                <w:color w:val="00976E" w:themeColor="accent5"/>
              </w:rPr>
            </w:pPr>
          </w:p>
        </w:tc>
        <w:tc>
          <w:tcPr>
            <w:tcW w:w="1984" w:type="dxa"/>
          </w:tcPr>
          <w:p w14:paraId="4801FE0F" w14:textId="7E46DAF5" w:rsidR="00B67D49" w:rsidRPr="00D4736A" w:rsidRDefault="00B67D49" w:rsidP="00642698">
            <w:pPr>
              <w:spacing w:after="240"/>
              <w:jc w:val="center"/>
              <w:rPr>
                <w:rFonts w:ascii="Arial" w:eastAsia="Times New Roman" w:hAnsi="Arial" w:cs="Arial"/>
                <w:b/>
              </w:rPr>
            </w:pPr>
            <w:r w:rsidRPr="00D4736A">
              <w:rPr>
                <w:rFonts w:ascii="Arial" w:eastAsia="Times New Roman" w:hAnsi="Arial" w:cs="Arial"/>
                <w:b/>
                <w:color w:val="00976E" w:themeColor="accent5"/>
              </w:rPr>
              <w:t>Achieved</w:t>
            </w:r>
          </w:p>
        </w:tc>
      </w:tr>
      <w:tr w:rsidR="000610E5" w14:paraId="1944A349" w14:textId="77777777" w:rsidTr="00BC077C">
        <w:trPr>
          <w:trHeight w:val="957"/>
        </w:trPr>
        <w:tc>
          <w:tcPr>
            <w:tcW w:w="1122" w:type="dxa"/>
          </w:tcPr>
          <w:p w14:paraId="04F14228" w14:textId="30A12BA5" w:rsidR="000610E5" w:rsidRDefault="000610E5" w:rsidP="00642698">
            <w:pPr>
              <w:spacing w:after="240"/>
              <w:rPr>
                <w:rFonts w:ascii="Arial" w:eastAsia="Times New Roman" w:hAnsi="Arial" w:cs="Arial"/>
                <w:bCs/>
              </w:rPr>
            </w:pPr>
            <w:r>
              <w:rPr>
                <w:rFonts w:ascii="Arial" w:eastAsia="Times New Roman" w:hAnsi="Arial" w:cs="Arial"/>
                <w:bCs/>
              </w:rPr>
              <w:t>KPI 28</w:t>
            </w:r>
          </w:p>
        </w:tc>
        <w:tc>
          <w:tcPr>
            <w:tcW w:w="3801" w:type="dxa"/>
          </w:tcPr>
          <w:p w14:paraId="36839BD3" w14:textId="444765E9" w:rsidR="000610E5" w:rsidRPr="00E17341" w:rsidRDefault="000610E5" w:rsidP="00642698">
            <w:pPr>
              <w:spacing w:after="240"/>
            </w:pPr>
            <w:r w:rsidRPr="000610E5">
              <w:t>Number of Employee Development Activities Completed</w:t>
            </w:r>
          </w:p>
        </w:tc>
        <w:tc>
          <w:tcPr>
            <w:tcW w:w="4364" w:type="dxa"/>
          </w:tcPr>
          <w:p w14:paraId="066D4574" w14:textId="48657F04" w:rsidR="000610E5" w:rsidRPr="00BB4C2E" w:rsidRDefault="000610E5" w:rsidP="000610E5">
            <w:pPr>
              <w:spacing w:after="160" w:line="278" w:lineRule="auto"/>
            </w:pPr>
            <w:r w:rsidRPr="00BB4C2E">
              <w:t>2024 baseline established as</w:t>
            </w:r>
            <w:r w:rsidR="00DD28EC">
              <w:t xml:space="preserve"> 265 employee development activities</w:t>
            </w:r>
            <w:r w:rsidRPr="00BB4C2E">
              <w:t xml:space="preserve">: </w:t>
            </w:r>
          </w:p>
          <w:p w14:paraId="290E14B6" w14:textId="77777777" w:rsidR="000610E5" w:rsidRPr="00B221B8" w:rsidRDefault="000610E5" w:rsidP="000610E5">
            <w:pPr>
              <w:spacing w:after="120" w:line="278" w:lineRule="auto"/>
              <w:rPr>
                <w:szCs w:val="28"/>
              </w:rPr>
            </w:pPr>
            <w:r w:rsidRPr="00B221B8">
              <w:rPr>
                <w:szCs w:val="28"/>
              </w:rPr>
              <w:t>124 facilitated workshops run. </w:t>
            </w:r>
          </w:p>
          <w:p w14:paraId="1C3D4BFB" w14:textId="77777777" w:rsidR="000610E5" w:rsidRPr="00B221B8" w:rsidRDefault="000610E5" w:rsidP="000610E5">
            <w:pPr>
              <w:spacing w:after="120" w:line="278" w:lineRule="auto"/>
              <w:rPr>
                <w:szCs w:val="28"/>
              </w:rPr>
            </w:pPr>
            <w:r w:rsidRPr="00B221B8">
              <w:rPr>
                <w:szCs w:val="28"/>
              </w:rPr>
              <w:t>Six Learning Plans created.</w:t>
            </w:r>
          </w:p>
          <w:p w14:paraId="71FDB654" w14:textId="7698A90F" w:rsidR="000610E5" w:rsidRPr="00E17341" w:rsidRDefault="000610E5" w:rsidP="000610E5">
            <w:pPr>
              <w:spacing w:after="240"/>
            </w:pPr>
            <w:r w:rsidRPr="00B221B8">
              <w:rPr>
                <w:szCs w:val="28"/>
              </w:rPr>
              <w:t>135 E-Learning Courses Available</w:t>
            </w:r>
          </w:p>
        </w:tc>
        <w:tc>
          <w:tcPr>
            <w:tcW w:w="3797" w:type="dxa"/>
          </w:tcPr>
          <w:p w14:paraId="2D48BC10" w14:textId="1ED1341E" w:rsidR="000610E5" w:rsidRPr="00E17341" w:rsidRDefault="000610E5" w:rsidP="00642698">
            <w:pPr>
              <w:spacing w:after="240"/>
            </w:pPr>
            <w:r w:rsidRPr="00BB4C2E">
              <w:t>Increase the number of (relevant) workshops, learning plans and e-learning courses to meet employee needs</w:t>
            </w:r>
          </w:p>
        </w:tc>
        <w:tc>
          <w:tcPr>
            <w:tcW w:w="2787" w:type="dxa"/>
          </w:tcPr>
          <w:p w14:paraId="30F7B8F7" w14:textId="676F128B" w:rsidR="000610E5" w:rsidRDefault="000610E5" w:rsidP="000610E5">
            <w:pPr>
              <w:rPr>
                <w:rFonts w:ascii="Arial" w:eastAsiaTheme="minorHAnsi" w:hAnsi="Arial" w:cs="Arial"/>
              </w:rPr>
            </w:pPr>
            <w:r>
              <w:rPr>
                <w:rFonts w:ascii="Arial" w:hAnsi="Arial" w:cs="Arial"/>
              </w:rPr>
              <w:t>33 workshops delivered</w:t>
            </w:r>
            <w:r w:rsidR="00CF5A28">
              <w:rPr>
                <w:rFonts w:ascii="Arial" w:hAnsi="Arial" w:cs="Arial"/>
              </w:rPr>
              <w:t>.</w:t>
            </w:r>
          </w:p>
          <w:p w14:paraId="2A7FA5B0" w14:textId="56DE0070" w:rsidR="000610E5" w:rsidRDefault="00CF5A28" w:rsidP="000610E5">
            <w:pPr>
              <w:rPr>
                <w:rFonts w:ascii="Arial" w:hAnsi="Arial" w:cs="Arial"/>
              </w:rPr>
            </w:pPr>
            <w:r>
              <w:rPr>
                <w:rFonts w:ascii="Arial" w:hAnsi="Arial" w:cs="Arial"/>
              </w:rPr>
              <w:t xml:space="preserve">One learning plan published with three in progress. </w:t>
            </w:r>
          </w:p>
          <w:p w14:paraId="5A637BEA" w14:textId="1568219B" w:rsidR="000610E5" w:rsidRDefault="002A44F4" w:rsidP="000610E5">
            <w:pPr>
              <w:rPr>
                <w:rFonts w:ascii="Arial" w:hAnsi="Arial" w:cs="Arial"/>
              </w:rPr>
            </w:pPr>
            <w:r>
              <w:rPr>
                <w:rFonts w:ascii="Arial" w:hAnsi="Arial" w:cs="Arial"/>
              </w:rPr>
              <w:t>69</w:t>
            </w:r>
            <w:r w:rsidR="000610E5">
              <w:rPr>
                <w:rFonts w:ascii="Arial" w:hAnsi="Arial" w:cs="Arial"/>
              </w:rPr>
              <w:t xml:space="preserve"> e-learning courses available.</w:t>
            </w:r>
          </w:p>
        </w:tc>
        <w:tc>
          <w:tcPr>
            <w:tcW w:w="4253" w:type="dxa"/>
          </w:tcPr>
          <w:p w14:paraId="1C446EF6" w14:textId="69B0E631" w:rsidR="00DD28EC" w:rsidRDefault="00DD28EC" w:rsidP="000610E5">
            <w:pPr>
              <w:spacing w:after="120" w:line="278" w:lineRule="auto"/>
              <w:rPr>
                <w:szCs w:val="28"/>
              </w:rPr>
            </w:pPr>
            <w:r>
              <w:rPr>
                <w:szCs w:val="28"/>
              </w:rPr>
              <w:t xml:space="preserve">We </w:t>
            </w:r>
            <w:r w:rsidR="007E1F06">
              <w:rPr>
                <w:szCs w:val="28"/>
              </w:rPr>
              <w:t xml:space="preserve">delivered </w:t>
            </w:r>
            <w:r w:rsidR="00C43CC6">
              <w:rPr>
                <w:szCs w:val="28"/>
              </w:rPr>
              <w:t xml:space="preserve">368 </w:t>
            </w:r>
            <w:r w:rsidR="00C43CC6">
              <w:t>employee development activities</w:t>
            </w:r>
            <w:r w:rsidR="00C43CC6" w:rsidRPr="00BB4C2E">
              <w:t>:</w:t>
            </w:r>
          </w:p>
          <w:p w14:paraId="2547EEB7" w14:textId="73158962" w:rsidR="000610E5" w:rsidRPr="00B221B8" w:rsidRDefault="000610E5" w:rsidP="000610E5">
            <w:pPr>
              <w:spacing w:after="120" w:line="278" w:lineRule="auto"/>
              <w:rPr>
                <w:szCs w:val="28"/>
              </w:rPr>
            </w:pPr>
            <w:r>
              <w:rPr>
                <w:szCs w:val="28"/>
              </w:rPr>
              <w:t>151</w:t>
            </w:r>
            <w:r w:rsidRPr="00B221B8">
              <w:rPr>
                <w:szCs w:val="28"/>
              </w:rPr>
              <w:t xml:space="preserve"> facilitated workshops </w:t>
            </w:r>
            <w:r w:rsidR="001A5A56">
              <w:rPr>
                <w:szCs w:val="28"/>
              </w:rPr>
              <w:t>r</w:t>
            </w:r>
            <w:r w:rsidR="006C64A2">
              <w:rPr>
                <w:szCs w:val="28"/>
              </w:rPr>
              <w:t>un</w:t>
            </w:r>
            <w:r w:rsidR="001A5A56">
              <w:rPr>
                <w:szCs w:val="28"/>
              </w:rPr>
              <w:t>.</w:t>
            </w:r>
            <w:r w:rsidR="00A95482">
              <w:rPr>
                <w:szCs w:val="28"/>
              </w:rPr>
              <w:t xml:space="preserve"> </w:t>
            </w:r>
            <w:r w:rsidRPr="00B221B8">
              <w:rPr>
                <w:szCs w:val="28"/>
              </w:rPr>
              <w:t> </w:t>
            </w:r>
          </w:p>
          <w:p w14:paraId="539DAA7C" w14:textId="1C856BE3" w:rsidR="000610E5" w:rsidRPr="002A44F4" w:rsidRDefault="000610E5" w:rsidP="000610E5">
            <w:pPr>
              <w:spacing w:after="120" w:line="278" w:lineRule="auto"/>
              <w:rPr>
                <w:szCs w:val="28"/>
              </w:rPr>
            </w:pPr>
            <w:r w:rsidRPr="002A44F4">
              <w:rPr>
                <w:szCs w:val="28"/>
              </w:rPr>
              <w:t>Six Learning Plans created.</w:t>
            </w:r>
          </w:p>
          <w:p w14:paraId="3595B280" w14:textId="2FFC09ED" w:rsidR="000610E5" w:rsidRPr="00DD28EC" w:rsidRDefault="000610E5" w:rsidP="000610E5">
            <w:pPr>
              <w:rPr>
                <w:szCs w:val="28"/>
              </w:rPr>
            </w:pPr>
            <w:r w:rsidRPr="002A44F4">
              <w:rPr>
                <w:szCs w:val="28"/>
              </w:rPr>
              <w:t>211 E-Learning Courses Available</w:t>
            </w:r>
            <w:r w:rsidR="001A5A56">
              <w:rPr>
                <w:szCs w:val="28"/>
              </w:rPr>
              <w:t>.</w:t>
            </w:r>
          </w:p>
        </w:tc>
        <w:tc>
          <w:tcPr>
            <w:tcW w:w="1984" w:type="dxa"/>
          </w:tcPr>
          <w:p w14:paraId="4AEDA0F5" w14:textId="7D2DA1A1" w:rsidR="000610E5" w:rsidRPr="00C43CC6" w:rsidRDefault="00C43CC6" w:rsidP="00642698">
            <w:pPr>
              <w:spacing w:after="240"/>
              <w:jc w:val="center"/>
              <w:rPr>
                <w:rFonts w:ascii="Arial" w:eastAsia="Times New Roman" w:hAnsi="Arial" w:cs="Arial"/>
                <w:color w:val="00976E" w:themeColor="accent5"/>
              </w:rPr>
            </w:pPr>
            <w:r w:rsidRPr="00D4736A">
              <w:rPr>
                <w:rFonts w:ascii="Arial" w:eastAsia="Times New Roman" w:hAnsi="Arial" w:cs="Arial"/>
                <w:b/>
                <w:color w:val="00976E" w:themeColor="accent5"/>
              </w:rPr>
              <w:t>Achieved</w:t>
            </w:r>
          </w:p>
        </w:tc>
      </w:tr>
      <w:tr w:rsidR="00B67D49" w14:paraId="1ADC2AE8" w14:textId="4E37ADAB" w:rsidTr="00BC077C">
        <w:trPr>
          <w:trHeight w:val="1336"/>
        </w:trPr>
        <w:tc>
          <w:tcPr>
            <w:tcW w:w="1122" w:type="dxa"/>
          </w:tcPr>
          <w:p w14:paraId="10E361F5" w14:textId="19BFDFE5" w:rsidR="00B67D49" w:rsidRPr="003811BF" w:rsidRDefault="00B67D49" w:rsidP="00642698">
            <w:pPr>
              <w:spacing w:after="240"/>
              <w:rPr>
                <w:rFonts w:ascii="Arial" w:eastAsia="Times New Roman" w:hAnsi="Arial" w:cs="Arial"/>
                <w:bCs/>
              </w:rPr>
            </w:pPr>
            <w:r>
              <w:rPr>
                <w:rFonts w:ascii="Arial" w:eastAsia="Times New Roman" w:hAnsi="Arial" w:cs="Arial"/>
                <w:bCs/>
              </w:rPr>
              <w:t>KPI 29</w:t>
            </w:r>
          </w:p>
        </w:tc>
        <w:tc>
          <w:tcPr>
            <w:tcW w:w="3801" w:type="dxa"/>
          </w:tcPr>
          <w:p w14:paraId="0F908228" w14:textId="4461DF5B" w:rsidR="00B67D49" w:rsidRDefault="00B67D49" w:rsidP="00642698">
            <w:pPr>
              <w:spacing w:after="240"/>
              <w:rPr>
                <w:rFonts w:ascii="Arial" w:eastAsia="Arial" w:hAnsi="Arial" w:cs="Arial"/>
                <w:color w:val="000000"/>
              </w:rPr>
            </w:pPr>
            <w:r w:rsidRPr="00F05FA6">
              <w:t>Number of SEPA solely owned or leased buildings</w:t>
            </w:r>
            <w:r w:rsidRPr="00F05FA6">
              <w:rPr>
                <w:rFonts w:ascii="Arial" w:hAnsi="Arial" w:cs="Arial"/>
              </w:rPr>
              <w:t>​</w:t>
            </w:r>
          </w:p>
        </w:tc>
        <w:tc>
          <w:tcPr>
            <w:tcW w:w="4364" w:type="dxa"/>
          </w:tcPr>
          <w:p w14:paraId="35DDF320" w14:textId="66D8DD95" w:rsidR="00B67D49" w:rsidRDefault="00B67D49" w:rsidP="00642698">
            <w:pPr>
              <w:spacing w:after="240"/>
              <w:rPr>
                <w:rFonts w:ascii="Arial" w:eastAsia="Arial" w:hAnsi="Arial" w:cs="Arial"/>
                <w:color w:val="000000"/>
              </w:rPr>
            </w:pPr>
            <w:r w:rsidRPr="00F05FA6">
              <w:t>A baseline of 11 buildings has been established.</w:t>
            </w:r>
          </w:p>
        </w:tc>
        <w:tc>
          <w:tcPr>
            <w:tcW w:w="3797" w:type="dxa"/>
          </w:tcPr>
          <w:p w14:paraId="1EC4EE1D" w14:textId="71047146" w:rsidR="00B67D49" w:rsidRDefault="00B67D49" w:rsidP="00642698">
            <w:pPr>
              <w:spacing w:after="240"/>
              <w:rPr>
                <w:rFonts w:ascii="Arial" w:eastAsia="Arial" w:hAnsi="Arial" w:cs="Arial"/>
                <w:color w:val="000000"/>
              </w:rPr>
            </w:pPr>
            <w:r w:rsidRPr="00F05FA6">
              <w:t>A reduction of up to two workspaces per annum.</w:t>
            </w:r>
          </w:p>
        </w:tc>
        <w:tc>
          <w:tcPr>
            <w:tcW w:w="2787" w:type="dxa"/>
          </w:tcPr>
          <w:p w14:paraId="03EFA010" w14:textId="7387323C" w:rsidR="00B67D49" w:rsidRDefault="009B2608" w:rsidP="007F2CAB">
            <w:pPr>
              <w:rPr>
                <w:rFonts w:ascii="Arial" w:eastAsia="Arial" w:hAnsi="Arial" w:cs="Arial"/>
                <w:color w:val="000000"/>
              </w:rPr>
            </w:pPr>
            <w:r>
              <w:rPr>
                <w:rFonts w:ascii="Arial" w:eastAsia="Times New Roman" w:hAnsi="Arial" w:cs="Arial"/>
                <w:bCs/>
              </w:rPr>
              <w:t>One workspace reduced - Arbroath</w:t>
            </w:r>
          </w:p>
        </w:tc>
        <w:tc>
          <w:tcPr>
            <w:tcW w:w="4253" w:type="dxa"/>
          </w:tcPr>
          <w:p w14:paraId="0AD942F8" w14:textId="04B700E8" w:rsidR="00B67D49" w:rsidRPr="00D4736A" w:rsidRDefault="00526053" w:rsidP="005C2CFC">
            <w:pPr>
              <w:rPr>
                <w:rFonts w:ascii="Arial" w:eastAsia="Times New Roman" w:hAnsi="Arial" w:cs="Arial"/>
                <w:b/>
                <w:bCs/>
                <w:color w:val="00976E" w:themeColor="accent5"/>
              </w:rPr>
            </w:pPr>
            <w:r w:rsidRPr="004D6475">
              <w:rPr>
                <w:rFonts w:ascii="Arial" w:eastAsia="Times New Roman" w:hAnsi="Arial" w:cs="Arial"/>
                <w:bCs/>
              </w:rPr>
              <w:t xml:space="preserve">Two SEPA leased workspaces now successfully exited (Stornoway and Arbroath) </w:t>
            </w:r>
          </w:p>
        </w:tc>
        <w:tc>
          <w:tcPr>
            <w:tcW w:w="1984" w:type="dxa"/>
          </w:tcPr>
          <w:p w14:paraId="490E53DC" w14:textId="7C4F5769" w:rsidR="00B67D49" w:rsidRPr="00D4736A" w:rsidRDefault="00B67D49" w:rsidP="00642698">
            <w:pPr>
              <w:jc w:val="center"/>
              <w:rPr>
                <w:rFonts w:ascii="Arial" w:eastAsia="Times New Roman" w:hAnsi="Arial" w:cs="Arial"/>
                <w:b/>
                <w:bCs/>
              </w:rPr>
            </w:pPr>
            <w:r w:rsidRPr="00D4736A">
              <w:rPr>
                <w:rFonts w:ascii="Arial" w:eastAsia="Times New Roman" w:hAnsi="Arial" w:cs="Arial"/>
                <w:b/>
                <w:bCs/>
                <w:color w:val="00976E" w:themeColor="accent5"/>
              </w:rPr>
              <w:t>Achieved</w:t>
            </w:r>
          </w:p>
        </w:tc>
      </w:tr>
    </w:tbl>
    <w:p w14:paraId="5FBB91EC" w14:textId="37F26A08" w:rsidR="00D41484" w:rsidRDefault="00D41484" w:rsidP="00247047">
      <w:pPr>
        <w:pStyle w:val="BodyText1"/>
      </w:pPr>
    </w:p>
    <w:p w14:paraId="694817C3" w14:textId="77777777" w:rsidR="000D6955" w:rsidRPr="00376160" w:rsidRDefault="000D6955" w:rsidP="00247047">
      <w:pPr>
        <w:pStyle w:val="BodyText1"/>
      </w:pPr>
    </w:p>
    <w:sectPr w:rsidR="000D6955" w:rsidRPr="00376160" w:rsidSect="00247047">
      <w:pgSz w:w="23811" w:h="16838" w:orient="landscape" w:code="8"/>
      <w:pgMar w:top="1083" w:right="1134" w:bottom="1083"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139B4" w14:textId="77777777" w:rsidR="00FB108A" w:rsidRDefault="00FB108A" w:rsidP="00660C79">
      <w:pPr>
        <w:spacing w:line="240" w:lineRule="auto"/>
      </w:pPr>
      <w:r>
        <w:separator/>
      </w:r>
    </w:p>
  </w:endnote>
  <w:endnote w:type="continuationSeparator" w:id="0">
    <w:p w14:paraId="06D0DE6A" w14:textId="77777777" w:rsidR="00FB108A" w:rsidRDefault="00FB108A" w:rsidP="00660C79">
      <w:pPr>
        <w:spacing w:line="240" w:lineRule="auto"/>
      </w:pPr>
      <w:r>
        <w:continuationSeparator/>
      </w:r>
    </w:p>
  </w:endnote>
  <w:endnote w:type="continuationNotice" w:id="1">
    <w:p w14:paraId="61E4CC3C" w14:textId="77777777" w:rsidR="00FB108A" w:rsidRDefault="00FB10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AAFE" w14:textId="1294F034" w:rsidR="00472315" w:rsidRDefault="006B2821">
    <w:pPr>
      <w:pStyle w:val="Footer"/>
    </w:pPr>
    <w:r>
      <w:rPr>
        <w:noProof/>
      </w:rPr>
      <mc:AlternateContent>
        <mc:Choice Requires="wps">
          <w:drawing>
            <wp:anchor distT="0" distB="0" distL="0" distR="0" simplePos="0" relativeHeight="251658246" behindDoc="0" locked="0" layoutInCell="1" allowOverlap="1" wp14:anchorId="76CFA9DE" wp14:editId="6233B5E5">
              <wp:simplePos x="635" y="635"/>
              <wp:positionH relativeFrom="page">
                <wp:align>center</wp:align>
              </wp:positionH>
              <wp:positionV relativeFrom="page">
                <wp:align>bottom</wp:align>
              </wp:positionV>
              <wp:extent cx="459740" cy="422910"/>
              <wp:effectExtent l="0" t="0" r="16510" b="0"/>
              <wp:wrapNone/>
              <wp:docPr id="211270063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8410964" w14:textId="42120703"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FA9DE" id="_x0000_t202" coordsize="21600,21600" o:spt="202" path="m,l,21600r21600,l21600,xe">
              <v:stroke joinstyle="miter"/>
              <v:path gradientshapeok="t" o:connecttype="rect"/>
            </v:shapetype>
            <v:shape id="Text Box 26" o:spid="_x0000_s1041" type="#_x0000_t202" alt="OFFICIAL" style="position:absolute;margin-left:0;margin-top:0;width:36.2pt;height:33.3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tab0A4CAAAc&#10;BAAADgAAAAAAAAAAAAAAAAAuAgAAZHJzL2Uyb0RvYy54bWxQSwECLQAUAAYACAAAACEAvZvoZtsA&#10;AAADAQAADwAAAAAAAAAAAAAAAABoBAAAZHJzL2Rvd25yZXYueG1sUEsFBgAAAAAEAAQA8wAAAHAF&#10;AAAAAA==&#10;" filled="f" stroked="f">
              <v:textbox style="mso-fit-shape-to-text:t" inset="0,0,0,15pt">
                <w:txbxContent>
                  <w:p w14:paraId="08410964" w14:textId="42120703"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6242" w14:textId="4FAFAADA" w:rsidR="00480059" w:rsidRDefault="006B2821">
    <w:pPr>
      <w:pStyle w:val="Footer"/>
      <w:jc w:val="right"/>
    </w:pPr>
    <w:r>
      <w:rPr>
        <w:noProof/>
      </w:rPr>
      <mc:AlternateContent>
        <mc:Choice Requires="wps">
          <w:drawing>
            <wp:anchor distT="0" distB="0" distL="0" distR="0" simplePos="0" relativeHeight="251658247" behindDoc="0" locked="0" layoutInCell="1" allowOverlap="1" wp14:anchorId="213A44F0" wp14:editId="6AD8FEC2">
              <wp:simplePos x="688340" y="9982200"/>
              <wp:positionH relativeFrom="page">
                <wp:align>center</wp:align>
              </wp:positionH>
              <wp:positionV relativeFrom="page">
                <wp:align>bottom</wp:align>
              </wp:positionV>
              <wp:extent cx="459740" cy="422910"/>
              <wp:effectExtent l="0" t="0" r="16510" b="0"/>
              <wp:wrapNone/>
              <wp:docPr id="804877440"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00B6301" w14:textId="1FE1E11A"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A44F0" id="_x0000_t202" coordsize="21600,21600" o:spt="202" path="m,l,21600r21600,l21600,xe">
              <v:stroke joinstyle="miter"/>
              <v:path gradientshapeok="t" o:connecttype="rect"/>
            </v:shapetype>
            <v:shape id="Text Box 27" o:spid="_x0000_s1042" type="#_x0000_t202" alt="OFFICIAL" style="position:absolute;left:0;text-align:left;margin-left:0;margin-top:0;width:36.2pt;height:33.3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textbox style="mso-fit-shape-to-text:t" inset="0,0,0,15pt">
                <w:txbxContent>
                  <w:p w14:paraId="100B6301" w14:textId="1FE1E11A"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v:textbox>
              <w10:wrap anchorx="page" anchory="page"/>
            </v:shape>
          </w:pict>
        </mc:Fallback>
      </mc:AlternateContent>
    </w:r>
    <w:sdt>
      <w:sdtPr>
        <w:id w:val="-1532182619"/>
        <w:docPartObj>
          <w:docPartGallery w:val="Page Numbers (Bottom of Page)"/>
          <w:docPartUnique/>
        </w:docPartObj>
      </w:sdtPr>
      <w:sdtEndPr>
        <w:rPr>
          <w:noProof/>
        </w:rPr>
      </w:sdtEndPr>
      <w:sdtContent>
        <w:r w:rsidR="00480059">
          <w:fldChar w:fldCharType="begin"/>
        </w:r>
        <w:r w:rsidR="00480059">
          <w:instrText xml:space="preserve"> PAGE   \* MERGEFORMAT </w:instrText>
        </w:r>
        <w:r w:rsidR="00480059">
          <w:fldChar w:fldCharType="separate"/>
        </w:r>
        <w:r w:rsidR="00480059">
          <w:rPr>
            <w:noProof/>
          </w:rPr>
          <w:t>2</w:t>
        </w:r>
        <w:r w:rsidR="00480059">
          <w:rPr>
            <w:noProof/>
          </w:rPr>
          <w:fldChar w:fldCharType="end"/>
        </w:r>
      </w:sdtContent>
    </w:sdt>
  </w:p>
  <w:p w14:paraId="1446342F" w14:textId="534C39A5" w:rsidR="0000289D" w:rsidRDefault="000028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A3BE" w14:textId="14DA5E0C" w:rsidR="007A1B67" w:rsidRDefault="006B2821">
    <w:pPr>
      <w:pStyle w:val="Footer"/>
      <w:jc w:val="right"/>
    </w:pPr>
    <w:r>
      <w:rPr>
        <w:noProof/>
      </w:rPr>
      <mc:AlternateContent>
        <mc:Choice Requires="wps">
          <w:drawing>
            <wp:anchor distT="0" distB="0" distL="0" distR="0" simplePos="0" relativeHeight="251658245" behindDoc="0" locked="0" layoutInCell="1" allowOverlap="1" wp14:anchorId="1856BBF1" wp14:editId="7F5176B5">
              <wp:simplePos x="691763" y="9978887"/>
              <wp:positionH relativeFrom="page">
                <wp:align>center</wp:align>
              </wp:positionH>
              <wp:positionV relativeFrom="page">
                <wp:align>bottom</wp:align>
              </wp:positionV>
              <wp:extent cx="459740" cy="422910"/>
              <wp:effectExtent l="0" t="0" r="16510" b="0"/>
              <wp:wrapNone/>
              <wp:docPr id="127240555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619C5A4" w14:textId="05C0149A"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6BBF1" id="_x0000_t202" coordsize="21600,21600" o:spt="202" path="m,l,21600r21600,l21600,xe">
              <v:stroke joinstyle="miter"/>
              <v:path gradientshapeok="t" o:connecttype="rect"/>
            </v:shapetype>
            <v:shape id="Text Box 25" o:spid="_x0000_s1044" type="#_x0000_t202" alt="OFFICIAL" style="position:absolute;left:0;text-align:left;margin-left:0;margin-top:0;width:36.2pt;height:33.3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eqGYA4CAAAc&#10;BAAADgAAAAAAAAAAAAAAAAAuAgAAZHJzL2Uyb0RvYy54bWxQSwECLQAUAAYACAAAACEAvZvoZtsA&#10;AAADAQAADwAAAAAAAAAAAAAAAABoBAAAZHJzL2Rvd25yZXYueG1sUEsFBgAAAAAEAAQA8wAAAHAF&#10;AAAAAA==&#10;" filled="f" stroked="f">
              <v:textbox style="mso-fit-shape-to-text:t" inset="0,0,0,15pt">
                <w:txbxContent>
                  <w:p w14:paraId="6619C5A4" w14:textId="05C0149A"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v:textbox>
              <w10:wrap anchorx="page" anchory="page"/>
            </v:shape>
          </w:pict>
        </mc:Fallback>
      </mc:AlternateContent>
    </w:r>
    <w:sdt>
      <w:sdtPr>
        <w:id w:val="1661574920"/>
        <w:docPartObj>
          <w:docPartGallery w:val="Page Numbers (Bottom of Page)"/>
          <w:docPartUnique/>
        </w:docPartObj>
      </w:sdtPr>
      <w:sdtEndPr>
        <w:rPr>
          <w:noProof/>
        </w:rPr>
      </w:sdtEndPr>
      <w:sdtContent>
        <w:r w:rsidR="007A1B67">
          <w:fldChar w:fldCharType="begin"/>
        </w:r>
        <w:r w:rsidR="007A1B67">
          <w:instrText xml:space="preserve"> PAGE   \* MERGEFORMAT </w:instrText>
        </w:r>
        <w:r w:rsidR="007A1B67">
          <w:fldChar w:fldCharType="separate"/>
        </w:r>
        <w:r w:rsidR="007A1B67">
          <w:rPr>
            <w:noProof/>
          </w:rPr>
          <w:t>2</w:t>
        </w:r>
        <w:r w:rsidR="007A1B67">
          <w:rPr>
            <w:noProof/>
          </w:rPr>
          <w:fldChar w:fldCharType="end"/>
        </w:r>
      </w:sdtContent>
    </w:sdt>
  </w:p>
  <w:p w14:paraId="07FF3BA0" w14:textId="75FD72E3" w:rsidR="00472315" w:rsidRDefault="00472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9547C" w14:textId="77777777" w:rsidR="00FB108A" w:rsidRDefault="00FB108A" w:rsidP="00660C79">
      <w:pPr>
        <w:spacing w:line="240" w:lineRule="auto"/>
      </w:pPr>
      <w:r>
        <w:separator/>
      </w:r>
    </w:p>
  </w:footnote>
  <w:footnote w:type="continuationSeparator" w:id="0">
    <w:p w14:paraId="439B8931" w14:textId="77777777" w:rsidR="00FB108A" w:rsidRDefault="00FB108A" w:rsidP="00660C79">
      <w:pPr>
        <w:spacing w:line="240" w:lineRule="auto"/>
      </w:pPr>
      <w:r>
        <w:continuationSeparator/>
      </w:r>
    </w:p>
  </w:footnote>
  <w:footnote w:type="continuationNotice" w:id="1">
    <w:p w14:paraId="0E3063D8" w14:textId="77777777" w:rsidR="00FB108A" w:rsidRDefault="00FB108A">
      <w:pPr>
        <w:spacing w:line="240" w:lineRule="auto"/>
      </w:pPr>
    </w:p>
  </w:footnote>
  <w:footnote w:id="2">
    <w:p w14:paraId="21D44B2A" w14:textId="77777777" w:rsidR="00B40652" w:rsidRPr="000F0398" w:rsidRDefault="00B40652" w:rsidP="00B40652">
      <w:pPr>
        <w:spacing w:line="240" w:lineRule="auto"/>
        <w:rPr>
          <w:rFonts w:eastAsiaTheme="minorHAnsi"/>
        </w:rPr>
      </w:pPr>
      <w:r w:rsidRPr="000F0398">
        <w:rPr>
          <w:rStyle w:val="FootnoteReference"/>
        </w:rPr>
        <w:footnoteRef/>
      </w:r>
      <w:r w:rsidRPr="000F0398">
        <w:t xml:space="preserve"> These are national outcomes for Scotland and SEPA plays a contributing role. </w:t>
      </w:r>
    </w:p>
  </w:footnote>
  <w:footnote w:id="3">
    <w:p w14:paraId="68544885" w14:textId="77777777" w:rsidR="00B40652" w:rsidRPr="000F0398" w:rsidRDefault="00B40652" w:rsidP="00B40652">
      <w:pPr>
        <w:pStyle w:val="FootnoteText"/>
        <w:rPr>
          <w:sz w:val="24"/>
          <w:szCs w:val="24"/>
        </w:rPr>
      </w:pPr>
      <w:r w:rsidRPr="000F0398">
        <w:rPr>
          <w:rStyle w:val="FootnoteReference"/>
          <w:sz w:val="24"/>
          <w:szCs w:val="24"/>
        </w:rPr>
        <w:footnoteRef/>
      </w:r>
      <w:r w:rsidRPr="000F0398">
        <w:rPr>
          <w:sz w:val="24"/>
          <w:szCs w:val="24"/>
        </w:rPr>
        <w:t xml:space="preserve"> The trajectory of this target has been changed to maintaining.  It was previously set to increasing against a performance of 99% in 2023/24 in error.</w:t>
      </w:r>
    </w:p>
  </w:footnote>
  <w:footnote w:id="4">
    <w:p w14:paraId="046F145A" w14:textId="77777777" w:rsidR="00B40652" w:rsidRPr="000F0398" w:rsidRDefault="00B40652" w:rsidP="00B40652">
      <w:pPr>
        <w:pStyle w:val="FootnoteText"/>
        <w:rPr>
          <w:sz w:val="24"/>
          <w:szCs w:val="24"/>
        </w:rPr>
      </w:pPr>
      <w:r w:rsidRPr="000F0398">
        <w:rPr>
          <w:rStyle w:val="FootnoteReference"/>
          <w:sz w:val="24"/>
          <w:szCs w:val="24"/>
        </w:rPr>
        <w:footnoteRef/>
      </w:r>
      <w:r w:rsidRPr="000F0398">
        <w:rPr>
          <w:sz w:val="24"/>
          <w:szCs w:val="24"/>
        </w:rPr>
        <w:t xml:space="preserve"> These are national outcomes for Scotland and SEPA plays a contributing role.</w:t>
      </w:r>
    </w:p>
  </w:footnote>
  <w:footnote w:id="5">
    <w:p w14:paraId="346C61BD" w14:textId="77777777" w:rsidR="00B40652" w:rsidRPr="000F0398" w:rsidRDefault="00B40652" w:rsidP="00B40652">
      <w:pPr>
        <w:spacing w:line="240" w:lineRule="auto"/>
      </w:pPr>
      <w:r w:rsidRPr="000F0398">
        <w:rPr>
          <w:rStyle w:val="FootnoteReference"/>
        </w:rPr>
        <w:footnoteRef/>
      </w:r>
      <w:r w:rsidRPr="000F0398">
        <w:t xml:space="preserve"> These are national outcomes for Scotland and SEPA plays a contributing role. </w:t>
      </w:r>
    </w:p>
    <w:p w14:paraId="3CEE6D79" w14:textId="77777777" w:rsidR="00B40652" w:rsidRPr="000F0398" w:rsidRDefault="00B40652" w:rsidP="00B40652">
      <w:pPr>
        <w:rPr>
          <w:rFonts w:eastAsiaTheme="minorHAnsi"/>
        </w:rPr>
      </w:pPr>
    </w:p>
    <w:p w14:paraId="21EA7E52" w14:textId="77777777" w:rsidR="00B40652" w:rsidRPr="000F0398" w:rsidRDefault="00B40652" w:rsidP="00B40652">
      <w:pPr>
        <w:pStyle w:val="FootnoteText"/>
        <w:rPr>
          <w:sz w:val="24"/>
          <w:szCs w:val="24"/>
        </w:rPr>
      </w:pPr>
    </w:p>
  </w:footnote>
  <w:footnote w:id="6">
    <w:p w14:paraId="1F4DA21D" w14:textId="45CA1084" w:rsidR="004E59C4" w:rsidRDefault="004E59C4">
      <w:pPr>
        <w:pStyle w:val="FootnoteText"/>
      </w:pPr>
      <w:r w:rsidRPr="004E59C4">
        <w:rPr>
          <w:rStyle w:val="FootnoteReference"/>
          <w:rFonts w:asciiTheme="minorHAnsi" w:hAnsiTheme="minorHAnsi" w:cstheme="minorHAnsi"/>
          <w:sz w:val="24"/>
          <w:szCs w:val="24"/>
        </w:rPr>
        <w:footnoteRef/>
      </w:r>
      <w:r w:rsidRPr="004E59C4">
        <w:rPr>
          <w:rFonts w:asciiTheme="minorHAnsi" w:hAnsiTheme="minorHAnsi" w:cstheme="minorHAnsi"/>
          <w:sz w:val="24"/>
          <w:szCs w:val="24"/>
        </w:rPr>
        <w:t xml:space="preserve"> </w:t>
      </w:r>
      <w:r w:rsidRPr="004E59C4">
        <w:rPr>
          <w:rStyle w:val="normaltextrun"/>
          <w:rFonts w:asciiTheme="minorHAnsi" w:hAnsiTheme="minorHAnsi" w:cstheme="minorHAnsi"/>
          <w:sz w:val="24"/>
          <w:szCs w:val="24"/>
        </w:rPr>
        <w:t>This report is being prepared early and some of the data for 2024-25 are still not available</w:t>
      </w:r>
      <w:r w:rsidRPr="523A1478">
        <w:rPr>
          <w:rStyle w:val="normaltextrun"/>
          <w:rFonts w:ascii="Aptos" w:hAnsi="Aptos" w:cs="Segoe UI"/>
        </w:rPr>
        <w:t>.</w:t>
      </w:r>
    </w:p>
  </w:footnote>
  <w:footnote w:id="7">
    <w:p w14:paraId="0E68116D" w14:textId="44B483AF" w:rsidR="00E7521D" w:rsidRPr="002D09D3" w:rsidRDefault="00E7521D">
      <w:pPr>
        <w:pStyle w:val="FootnoteText"/>
        <w:rPr>
          <w:sz w:val="24"/>
          <w:szCs w:val="24"/>
        </w:rPr>
      </w:pPr>
      <w:r w:rsidRPr="002D09D3">
        <w:rPr>
          <w:rStyle w:val="FootnoteReference"/>
          <w:sz w:val="24"/>
          <w:szCs w:val="24"/>
        </w:rPr>
        <w:footnoteRef/>
      </w:r>
      <w:r w:rsidRPr="002D09D3">
        <w:rPr>
          <w:sz w:val="24"/>
          <w:szCs w:val="24"/>
        </w:rPr>
        <w:t xml:space="preserve"> </w:t>
      </w:r>
      <w:r w:rsidR="00A56939">
        <w:rPr>
          <w:sz w:val="24"/>
          <w:szCs w:val="24"/>
        </w:rPr>
        <w:t xml:space="preserve">We have revised our previously reported figures for quarter one </w:t>
      </w:r>
      <w:r w:rsidR="00086E48">
        <w:rPr>
          <w:sz w:val="24"/>
          <w:szCs w:val="24"/>
        </w:rPr>
        <w:t>to quarter</w:t>
      </w:r>
      <w:r w:rsidR="00A56939">
        <w:rPr>
          <w:sz w:val="24"/>
          <w:szCs w:val="24"/>
        </w:rPr>
        <w:t xml:space="preserve"> three due to </w:t>
      </w:r>
      <w:r w:rsidR="000720AA" w:rsidRPr="000720AA">
        <w:rPr>
          <w:sz w:val="24"/>
          <w:szCs w:val="24"/>
        </w:rPr>
        <w:t>the way we manually track cases</w:t>
      </w:r>
      <w:r w:rsidR="000720AA">
        <w:rPr>
          <w:sz w:val="24"/>
          <w:szCs w:val="24"/>
        </w:rPr>
        <w:t>.  We have moved to a new electronic system going forward</w:t>
      </w:r>
      <w:r w:rsidR="00203547">
        <w:rPr>
          <w:sz w:val="24"/>
          <w:szCs w:val="24"/>
        </w:rPr>
        <w:t xml:space="preserve"> into 2025/26.</w:t>
      </w:r>
      <w:r w:rsidR="000720AA">
        <w:rPr>
          <w:sz w:val="24"/>
          <w:szCs w:val="24"/>
        </w:rPr>
        <w:t xml:space="preserve">  </w:t>
      </w:r>
    </w:p>
  </w:footnote>
  <w:footnote w:id="8">
    <w:p w14:paraId="47B3F7A6" w14:textId="77777777" w:rsidR="00BD6055" w:rsidRDefault="00BD6055" w:rsidP="00BD6055">
      <w:pPr>
        <w:pStyle w:val="FootnoteText"/>
      </w:pPr>
      <w:r>
        <w:rPr>
          <w:rStyle w:val="FootnoteReference"/>
        </w:rPr>
        <w:footnoteRef/>
      </w:r>
      <w:r>
        <w:t xml:space="preserve"> </w:t>
      </w:r>
      <w:r w:rsidRPr="00F8130C">
        <w:t xml:space="preserve">Information reported was extracted from SEPA systems on </w:t>
      </w:r>
      <w:r>
        <w:t>03/04</w:t>
      </w:r>
      <w:r w:rsidRPr="00F8130C">
        <w:t>/2025. Systems may be updated after this date and each quarter.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C67C" w14:textId="2CDCE94D" w:rsidR="00472315" w:rsidRDefault="006B2821">
    <w:pPr>
      <w:pStyle w:val="Header"/>
    </w:pPr>
    <w:r>
      <w:rPr>
        <w:noProof/>
      </w:rPr>
      <mc:AlternateContent>
        <mc:Choice Requires="wps">
          <w:drawing>
            <wp:anchor distT="0" distB="0" distL="0" distR="0" simplePos="0" relativeHeight="251658243" behindDoc="0" locked="0" layoutInCell="1" allowOverlap="1" wp14:anchorId="31EEF961" wp14:editId="6F22984D">
              <wp:simplePos x="635" y="635"/>
              <wp:positionH relativeFrom="page">
                <wp:align>center</wp:align>
              </wp:positionH>
              <wp:positionV relativeFrom="page">
                <wp:align>top</wp:align>
              </wp:positionV>
              <wp:extent cx="459740" cy="422910"/>
              <wp:effectExtent l="0" t="0" r="16510" b="15240"/>
              <wp:wrapNone/>
              <wp:docPr id="77598964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A8AD2B5" w14:textId="6AC25DE4"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EEF961" id="_x0000_t202" coordsize="21600,21600" o:spt="202" path="m,l,21600r21600,l21600,xe">
              <v:stroke joinstyle="miter"/>
              <v:path gradientshapeok="t" o:connecttype="rect"/>
            </v:shapetype>
            <v:shape id="Text Box 23" o:spid="_x0000_s1039" type="#_x0000_t202" alt="OFFICIAL" style="position:absolute;margin-left:0;margin-top:0;width:36.2pt;height:33.3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textbox style="mso-fit-shape-to-text:t" inset="0,15pt,0,0">
                <w:txbxContent>
                  <w:p w14:paraId="6A8AD2B5" w14:textId="6AC25DE4"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BCA8" w14:textId="4A769A21" w:rsidR="00BF23E6" w:rsidRPr="00BF23E6" w:rsidRDefault="006B2821" w:rsidP="00BF23E6">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4303D0A2" wp14:editId="03484078">
              <wp:simplePos x="688340" y="360680"/>
              <wp:positionH relativeFrom="page">
                <wp:align>center</wp:align>
              </wp:positionH>
              <wp:positionV relativeFrom="page">
                <wp:align>top</wp:align>
              </wp:positionV>
              <wp:extent cx="459740" cy="422910"/>
              <wp:effectExtent l="0" t="0" r="16510" b="15240"/>
              <wp:wrapNone/>
              <wp:docPr id="97877"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B1FEEE3" w14:textId="331C33A3"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3D0A2" id="_x0000_t202" coordsize="21600,21600" o:spt="202" path="m,l,21600r21600,l21600,xe">
              <v:stroke joinstyle="miter"/>
              <v:path gradientshapeok="t" o:connecttype="rect"/>
            </v:shapetype>
            <v:shape id="Text Box 24" o:spid="_x0000_s1040" type="#_x0000_t202" alt="OFFICIAL" style="position:absolute;left:0;text-align:left;margin-left:0;margin-top:0;width:36.2pt;height:33.3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textbox style="mso-fit-shape-to-text:t" inset="0,15pt,0,0">
                <w:txbxContent>
                  <w:p w14:paraId="1B1FEEE3" w14:textId="331C33A3"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v:textbox>
              <w10:wrap anchorx="page" anchory="page"/>
            </v:shape>
          </w:pict>
        </mc:Fallback>
      </mc:AlternateContent>
    </w:r>
    <w:r w:rsidR="00FB4DDF">
      <w:rPr>
        <w:color w:val="6E7571" w:themeColor="text2"/>
      </w:rPr>
      <w:t>SEPA</w:t>
    </w:r>
    <w:r w:rsidR="00BF23E6" w:rsidRPr="00BF23E6">
      <w:rPr>
        <w:color w:val="6E7571" w:themeColor="text2"/>
      </w:rPr>
      <w:t xml:space="preserve"> 202</w:t>
    </w:r>
    <w:r w:rsidR="008D5F93">
      <w:rPr>
        <w:color w:val="6E7571" w:themeColor="text2"/>
      </w:rPr>
      <w:t>4</w:t>
    </w:r>
    <w:r w:rsidR="00FB4DDF">
      <w:rPr>
        <w:color w:val="6E7571" w:themeColor="text2"/>
      </w:rPr>
      <w:t>/</w:t>
    </w:r>
    <w:r w:rsidR="00BF23E6" w:rsidRPr="00BF23E6">
      <w:rPr>
        <w:color w:val="6E7571" w:themeColor="text2"/>
      </w:rPr>
      <w:t>2</w:t>
    </w:r>
    <w:r w:rsidR="008D5F93">
      <w:rPr>
        <w:color w:val="6E7571" w:themeColor="text2"/>
      </w:rPr>
      <w:t>5</w:t>
    </w:r>
    <w:r w:rsidR="00BF23E6" w:rsidRPr="00BF23E6">
      <w:rPr>
        <w:color w:val="6E7571" w:themeColor="text2"/>
      </w:rPr>
      <w:t xml:space="preserve"> </w:t>
    </w:r>
  </w:p>
  <w:p w14:paraId="29F40932" w14:textId="554B3899" w:rsidR="00472315" w:rsidRPr="00BF23E6" w:rsidRDefault="00BF23E6" w:rsidP="00BF23E6">
    <w:pPr>
      <w:pStyle w:val="BodyText1"/>
      <w:spacing w:line="240" w:lineRule="auto"/>
      <w:jc w:val="right"/>
      <w:rPr>
        <w:color w:val="6E7571" w:themeColor="text2"/>
      </w:rPr>
    </w:pPr>
    <w:r>
      <w:rPr>
        <w:noProof/>
      </w:rPr>
      <mc:AlternateContent>
        <mc:Choice Requires="wps">
          <w:drawing>
            <wp:anchor distT="0" distB="0" distL="114300" distR="114300" simplePos="0" relativeHeight="251658241" behindDoc="1" locked="0" layoutInCell="1" allowOverlap="1" wp14:anchorId="30A08781" wp14:editId="13A379E0">
              <wp:simplePos x="0" y="0"/>
              <wp:positionH relativeFrom="column">
                <wp:posOffset>-154305</wp:posOffset>
              </wp:positionH>
              <wp:positionV relativeFrom="paragraph">
                <wp:posOffset>264795</wp:posOffset>
              </wp:positionV>
              <wp:extent cx="6724650" cy="0"/>
              <wp:effectExtent l="0" t="0" r="0" b="0"/>
              <wp:wrapTight wrapText="bothSides">
                <wp:wrapPolygon edited="0">
                  <wp:start x="0" y="0"/>
                  <wp:lineTo x="0" y="21600"/>
                  <wp:lineTo x="21600" y="21600"/>
                  <wp:lineTo x="21600" y="0"/>
                </wp:wrapPolygon>
              </wp:wrapTight>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72465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5A9D9" id="Straight Connector 8" o:spid="_x0000_s1026" alt="&quot;&quot;" style="position:absolute;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0.85pt" to="517.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" strokecolor="#016574 [3205]" strokeweight=".5pt">
              <v:stroke joinstyle="miter"/>
              <w10:wrap type="tight"/>
            </v:line>
          </w:pict>
        </mc:Fallback>
      </mc:AlternateContent>
    </w:r>
    <w:r w:rsidRPr="00BF23E6">
      <w:rPr>
        <w:color w:val="6E7571" w:themeColor="text2"/>
      </w:rPr>
      <w:t>Corporate Performance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0412" w14:textId="07FC77C1" w:rsidR="00BF23E6" w:rsidRPr="00BF23E6" w:rsidRDefault="006B2821" w:rsidP="00BF23E6">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2" behindDoc="0" locked="0" layoutInCell="1" allowOverlap="1" wp14:anchorId="7B8AEE38" wp14:editId="1A64FCF7">
              <wp:simplePos x="691763" y="357809"/>
              <wp:positionH relativeFrom="page">
                <wp:align>center</wp:align>
              </wp:positionH>
              <wp:positionV relativeFrom="page">
                <wp:align>top</wp:align>
              </wp:positionV>
              <wp:extent cx="459740" cy="422910"/>
              <wp:effectExtent l="0" t="0" r="16510" b="15240"/>
              <wp:wrapNone/>
              <wp:docPr id="1836052923"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EF507C9" w14:textId="59388DAC"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AEE38" id="_x0000_t202" coordsize="21600,21600" o:spt="202" path="m,l,21600r21600,l21600,xe">
              <v:stroke joinstyle="miter"/>
              <v:path gradientshapeok="t" o:connecttype="rect"/>
            </v:shapetype>
            <v:shape id="Text Box 22" o:spid="_x0000_s1043" type="#_x0000_t202" alt="OFFICIAL" style="position:absolute;left:0;text-align:left;margin-left:0;margin-top:0;width:36.2pt;height:33.3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XpDQ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UVNR+m30J1pKU8nPgOTq4aar0WAZ+EJ4JpWhIt&#10;PtKhW+hKDmeLsxr8r7f8MZ9wpyhnHQmm5JYUzVn7wxIfUVvJGM/ym5xufnBvB8PuzR2QDMf0IpxM&#10;ZszDdjC1B/NCcl7GRhQSVlK7kuNg3uFJufQcpFouUxLJyAlc242TsXSEK2L53L8I786AIzH1AIOa&#10;RPEK91Nu/DO45R4J/URKhPYE5BlxkmDi6vxcosb/vKes66Ne/AY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LqSZekNAgAAHAQA&#10;AA4AAAAAAAAAAAAAAAAALgIAAGRycy9lMm9Eb2MueG1sUEsBAi0AFAAGAAgAAAAhAF5oNNnaAAAA&#10;AwEAAA8AAAAAAAAAAAAAAAAAZwQAAGRycy9kb3ducmV2LnhtbFBLBQYAAAAABAAEAPMAAABuBQAA&#10;AAA=&#10;" filled="f" stroked="f">
              <v:textbox style="mso-fit-shape-to-text:t" inset="0,15pt,0,0">
                <w:txbxContent>
                  <w:p w14:paraId="3EF507C9" w14:textId="59388DAC" w:rsidR="006B2821" w:rsidRPr="006B2821" w:rsidRDefault="006B2821" w:rsidP="006B2821">
                    <w:pPr>
                      <w:rPr>
                        <w:rFonts w:ascii="Calibri" w:eastAsia="Calibri" w:hAnsi="Calibri" w:cs="Calibri"/>
                        <w:noProof/>
                        <w:color w:val="0000FF"/>
                        <w:sz w:val="20"/>
                        <w:szCs w:val="20"/>
                      </w:rPr>
                    </w:pPr>
                    <w:r w:rsidRPr="006B2821">
                      <w:rPr>
                        <w:rFonts w:ascii="Calibri" w:eastAsia="Calibri" w:hAnsi="Calibri" w:cs="Calibri"/>
                        <w:noProof/>
                        <w:color w:val="0000FF"/>
                        <w:sz w:val="20"/>
                        <w:szCs w:val="20"/>
                      </w:rPr>
                      <w:t>OFFICIAL</w:t>
                    </w:r>
                  </w:p>
                </w:txbxContent>
              </v:textbox>
              <w10:wrap anchorx="page" anchory="page"/>
            </v:shape>
          </w:pict>
        </mc:Fallback>
      </mc:AlternateContent>
    </w:r>
    <w:r w:rsidR="00FB4DDF">
      <w:rPr>
        <w:color w:val="6E7571" w:themeColor="text2"/>
      </w:rPr>
      <w:t xml:space="preserve">SEPA 2024/25 </w:t>
    </w:r>
    <w:r w:rsidR="00BF23E6" w:rsidRPr="00BF23E6">
      <w:rPr>
        <w:color w:val="6E7571" w:themeColor="text2"/>
      </w:rPr>
      <w:t>Corporate Performance Report</w:t>
    </w:r>
    <w:r w:rsidR="00930F12">
      <w:rPr>
        <w:color w:val="6E7571" w:themeColor="text2"/>
      </w:rPr>
      <w:t xml:space="preserve"> </w:t>
    </w:r>
  </w:p>
  <w:p w14:paraId="17636174" w14:textId="5B51F89D" w:rsidR="00472315" w:rsidRDefault="00EA0F79">
    <w:pPr>
      <w:pStyle w:val="Header"/>
    </w:pPr>
    <w:r>
      <w:rPr>
        <w:noProof/>
      </w:rPr>
      <mc:AlternateContent>
        <mc:Choice Requires="wps">
          <w:drawing>
            <wp:anchor distT="0" distB="0" distL="114300" distR="114300" simplePos="0" relativeHeight="251658240" behindDoc="1" locked="0" layoutInCell="1" allowOverlap="1" wp14:anchorId="7E56229B" wp14:editId="4748518D">
              <wp:simplePos x="0" y="0"/>
              <wp:positionH relativeFrom="column">
                <wp:posOffset>206249</wp:posOffset>
              </wp:positionH>
              <wp:positionV relativeFrom="paragraph">
                <wp:posOffset>170525</wp:posOffset>
              </wp:positionV>
              <wp:extent cx="6427671" cy="0"/>
              <wp:effectExtent l="0" t="0" r="0" b="0"/>
              <wp:wrapTight wrapText="bothSides">
                <wp:wrapPolygon edited="0">
                  <wp:start x="0" y="0"/>
                  <wp:lineTo x="0" y="21600"/>
                  <wp:lineTo x="21600" y="21600"/>
                  <wp:lineTo x="21600" y="0"/>
                </wp:wrapPolygon>
              </wp:wrapTight>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2767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C0C6A" id="Straight Connector 5"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3.45pt" to="52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" strokecolor="#016574 [3205]" strokeweight=".5pt">
              <v:stroke joinstyle="miter"/>
              <w10:wrap type="tight"/>
            </v:lin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v3jXqOAVqWKVSe" int2:id="37Pro0xH">
      <int2:state int2:value="Rejected" int2:type="AugLoop_Text_Critique"/>
    </int2:textHash>
    <int2:bookmark int2:bookmarkName="_Int_uZP0Yc5d" int2:invalidationBookmarkName="" int2:hashCode="xMbFclMBydLff5" int2:id="6roiT7q9">
      <int2:state int2:value="Rejected" int2:type="AugLoop_Text_Critique"/>
    </int2:bookmark>
    <int2:bookmark int2:bookmarkName="_Int_3JSGzU7W" int2:invalidationBookmarkName="" int2:hashCode="5mQqlR3UZDoYiS" int2:id="se9VTBl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1EF3"/>
    <w:multiLevelType w:val="hybridMultilevel"/>
    <w:tmpl w:val="8DD23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FC4FE8"/>
    <w:multiLevelType w:val="hybridMultilevel"/>
    <w:tmpl w:val="6DF25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A33ECF"/>
    <w:multiLevelType w:val="hybridMultilevel"/>
    <w:tmpl w:val="98F0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77C54"/>
    <w:multiLevelType w:val="hybridMultilevel"/>
    <w:tmpl w:val="C6589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40EBE"/>
    <w:multiLevelType w:val="hybridMultilevel"/>
    <w:tmpl w:val="8B84E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0A5683"/>
    <w:multiLevelType w:val="multilevel"/>
    <w:tmpl w:val="2D6AA0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2801DF"/>
    <w:multiLevelType w:val="hybridMultilevel"/>
    <w:tmpl w:val="FBC20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CB6409"/>
    <w:multiLevelType w:val="hybridMultilevel"/>
    <w:tmpl w:val="0638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141B2"/>
    <w:multiLevelType w:val="hybridMultilevel"/>
    <w:tmpl w:val="21C87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A343C0"/>
    <w:multiLevelType w:val="hybridMultilevel"/>
    <w:tmpl w:val="7C6CB7BE"/>
    <w:lvl w:ilvl="0" w:tplc="BF3ACF00">
      <w:numFmt w:val="bullet"/>
      <w:lvlText w:val="-"/>
      <w:lvlJc w:val="left"/>
      <w:pPr>
        <w:ind w:left="360" w:hanging="360"/>
      </w:pPr>
      <w:rPr>
        <w:rFonts w:ascii="Calibri" w:hAnsi="Calibri" w:hint="default"/>
        <w:u w:color="3C4741"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4FCFB79A"/>
    <w:multiLevelType w:val="hybridMultilevel"/>
    <w:tmpl w:val="3B581DD2"/>
    <w:lvl w:ilvl="0" w:tplc="581C9C5E">
      <w:start w:val="1"/>
      <w:numFmt w:val="bullet"/>
      <w:lvlText w:val=""/>
      <w:lvlJc w:val="left"/>
      <w:pPr>
        <w:ind w:left="360" w:hanging="360"/>
      </w:pPr>
      <w:rPr>
        <w:rFonts w:ascii="Symbol" w:hAnsi="Symbol" w:hint="default"/>
      </w:rPr>
    </w:lvl>
    <w:lvl w:ilvl="1" w:tplc="5B683334">
      <w:start w:val="1"/>
      <w:numFmt w:val="bullet"/>
      <w:lvlText w:val="o"/>
      <w:lvlJc w:val="left"/>
      <w:pPr>
        <w:ind w:left="1080" w:hanging="360"/>
      </w:pPr>
      <w:rPr>
        <w:rFonts w:ascii="Courier New" w:hAnsi="Courier New" w:hint="default"/>
      </w:rPr>
    </w:lvl>
    <w:lvl w:ilvl="2" w:tplc="B1AEF04A">
      <w:start w:val="1"/>
      <w:numFmt w:val="bullet"/>
      <w:lvlText w:val=""/>
      <w:lvlJc w:val="left"/>
      <w:pPr>
        <w:ind w:left="1800" w:hanging="360"/>
      </w:pPr>
      <w:rPr>
        <w:rFonts w:ascii="Wingdings" w:hAnsi="Wingdings" w:hint="default"/>
      </w:rPr>
    </w:lvl>
    <w:lvl w:ilvl="3" w:tplc="FDB0CFEE">
      <w:start w:val="1"/>
      <w:numFmt w:val="bullet"/>
      <w:lvlText w:val=""/>
      <w:lvlJc w:val="left"/>
      <w:pPr>
        <w:ind w:left="2520" w:hanging="360"/>
      </w:pPr>
      <w:rPr>
        <w:rFonts w:ascii="Symbol" w:hAnsi="Symbol" w:hint="default"/>
      </w:rPr>
    </w:lvl>
    <w:lvl w:ilvl="4" w:tplc="865E5FE6">
      <w:start w:val="1"/>
      <w:numFmt w:val="bullet"/>
      <w:lvlText w:val="o"/>
      <w:lvlJc w:val="left"/>
      <w:pPr>
        <w:ind w:left="3240" w:hanging="360"/>
      </w:pPr>
      <w:rPr>
        <w:rFonts w:ascii="Courier New" w:hAnsi="Courier New" w:hint="default"/>
      </w:rPr>
    </w:lvl>
    <w:lvl w:ilvl="5" w:tplc="5CC4536C">
      <w:start w:val="1"/>
      <w:numFmt w:val="bullet"/>
      <w:lvlText w:val=""/>
      <w:lvlJc w:val="left"/>
      <w:pPr>
        <w:ind w:left="3960" w:hanging="360"/>
      </w:pPr>
      <w:rPr>
        <w:rFonts w:ascii="Wingdings" w:hAnsi="Wingdings" w:hint="default"/>
      </w:rPr>
    </w:lvl>
    <w:lvl w:ilvl="6" w:tplc="EFC046E2">
      <w:start w:val="1"/>
      <w:numFmt w:val="bullet"/>
      <w:lvlText w:val=""/>
      <w:lvlJc w:val="left"/>
      <w:pPr>
        <w:ind w:left="4680" w:hanging="360"/>
      </w:pPr>
      <w:rPr>
        <w:rFonts w:ascii="Symbol" w:hAnsi="Symbol" w:hint="default"/>
      </w:rPr>
    </w:lvl>
    <w:lvl w:ilvl="7" w:tplc="C51E82A4">
      <w:start w:val="1"/>
      <w:numFmt w:val="bullet"/>
      <w:lvlText w:val="o"/>
      <w:lvlJc w:val="left"/>
      <w:pPr>
        <w:ind w:left="5400" w:hanging="360"/>
      </w:pPr>
      <w:rPr>
        <w:rFonts w:ascii="Courier New" w:hAnsi="Courier New" w:hint="default"/>
      </w:rPr>
    </w:lvl>
    <w:lvl w:ilvl="8" w:tplc="57F854A6">
      <w:start w:val="1"/>
      <w:numFmt w:val="bullet"/>
      <w:lvlText w:val=""/>
      <w:lvlJc w:val="left"/>
      <w:pPr>
        <w:ind w:left="6120" w:hanging="360"/>
      </w:pPr>
      <w:rPr>
        <w:rFonts w:ascii="Wingdings" w:hAnsi="Wingdings" w:hint="default"/>
      </w:rPr>
    </w:lvl>
  </w:abstractNum>
  <w:abstractNum w:abstractNumId="11" w15:restartNumberingAfterBreak="0">
    <w:nsid w:val="55B956C1"/>
    <w:multiLevelType w:val="hybridMultilevel"/>
    <w:tmpl w:val="D7849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6A3601"/>
    <w:multiLevelType w:val="hybridMultilevel"/>
    <w:tmpl w:val="E08E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5C910F"/>
    <w:multiLevelType w:val="hybridMultilevel"/>
    <w:tmpl w:val="509033FE"/>
    <w:lvl w:ilvl="0" w:tplc="143A3EDC">
      <w:start w:val="1"/>
      <w:numFmt w:val="bullet"/>
      <w:lvlText w:val=""/>
      <w:lvlJc w:val="left"/>
      <w:pPr>
        <w:ind w:left="360" w:hanging="360"/>
      </w:pPr>
      <w:rPr>
        <w:rFonts w:ascii="Symbol" w:hAnsi="Symbol" w:hint="default"/>
      </w:rPr>
    </w:lvl>
    <w:lvl w:ilvl="1" w:tplc="136A0FA0">
      <w:start w:val="1"/>
      <w:numFmt w:val="bullet"/>
      <w:lvlText w:val="o"/>
      <w:lvlJc w:val="left"/>
      <w:pPr>
        <w:ind w:left="1080" w:hanging="360"/>
      </w:pPr>
      <w:rPr>
        <w:rFonts w:ascii="Courier New" w:hAnsi="Courier New" w:hint="default"/>
      </w:rPr>
    </w:lvl>
    <w:lvl w:ilvl="2" w:tplc="DAD2329E">
      <w:start w:val="1"/>
      <w:numFmt w:val="bullet"/>
      <w:lvlText w:val=""/>
      <w:lvlJc w:val="left"/>
      <w:pPr>
        <w:ind w:left="1800" w:hanging="360"/>
      </w:pPr>
      <w:rPr>
        <w:rFonts w:ascii="Wingdings" w:hAnsi="Wingdings" w:hint="default"/>
      </w:rPr>
    </w:lvl>
    <w:lvl w:ilvl="3" w:tplc="1D42E8BA">
      <w:start w:val="1"/>
      <w:numFmt w:val="bullet"/>
      <w:lvlText w:val=""/>
      <w:lvlJc w:val="left"/>
      <w:pPr>
        <w:ind w:left="2520" w:hanging="360"/>
      </w:pPr>
      <w:rPr>
        <w:rFonts w:ascii="Symbol" w:hAnsi="Symbol" w:hint="default"/>
      </w:rPr>
    </w:lvl>
    <w:lvl w:ilvl="4" w:tplc="A79487D8">
      <w:start w:val="1"/>
      <w:numFmt w:val="bullet"/>
      <w:lvlText w:val="o"/>
      <w:lvlJc w:val="left"/>
      <w:pPr>
        <w:ind w:left="3240" w:hanging="360"/>
      </w:pPr>
      <w:rPr>
        <w:rFonts w:ascii="Courier New" w:hAnsi="Courier New" w:hint="default"/>
      </w:rPr>
    </w:lvl>
    <w:lvl w:ilvl="5" w:tplc="EA706B82">
      <w:start w:val="1"/>
      <w:numFmt w:val="bullet"/>
      <w:lvlText w:val=""/>
      <w:lvlJc w:val="left"/>
      <w:pPr>
        <w:ind w:left="3960" w:hanging="360"/>
      </w:pPr>
      <w:rPr>
        <w:rFonts w:ascii="Wingdings" w:hAnsi="Wingdings" w:hint="default"/>
      </w:rPr>
    </w:lvl>
    <w:lvl w:ilvl="6" w:tplc="E68C4B28">
      <w:start w:val="1"/>
      <w:numFmt w:val="bullet"/>
      <w:lvlText w:val=""/>
      <w:lvlJc w:val="left"/>
      <w:pPr>
        <w:ind w:left="4680" w:hanging="360"/>
      </w:pPr>
      <w:rPr>
        <w:rFonts w:ascii="Symbol" w:hAnsi="Symbol" w:hint="default"/>
      </w:rPr>
    </w:lvl>
    <w:lvl w:ilvl="7" w:tplc="C9EA9D7E">
      <w:start w:val="1"/>
      <w:numFmt w:val="bullet"/>
      <w:lvlText w:val="o"/>
      <w:lvlJc w:val="left"/>
      <w:pPr>
        <w:ind w:left="5400" w:hanging="360"/>
      </w:pPr>
      <w:rPr>
        <w:rFonts w:ascii="Courier New" w:hAnsi="Courier New" w:hint="default"/>
      </w:rPr>
    </w:lvl>
    <w:lvl w:ilvl="8" w:tplc="8B7EC872">
      <w:start w:val="1"/>
      <w:numFmt w:val="bullet"/>
      <w:lvlText w:val=""/>
      <w:lvlJc w:val="left"/>
      <w:pPr>
        <w:ind w:left="6120" w:hanging="360"/>
      </w:pPr>
      <w:rPr>
        <w:rFonts w:ascii="Wingdings" w:hAnsi="Wingdings" w:hint="default"/>
      </w:rPr>
    </w:lvl>
  </w:abstractNum>
  <w:abstractNum w:abstractNumId="14" w15:restartNumberingAfterBreak="0">
    <w:nsid w:val="5F22673D"/>
    <w:multiLevelType w:val="hybridMultilevel"/>
    <w:tmpl w:val="D5F265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5942000"/>
    <w:multiLevelType w:val="hybridMultilevel"/>
    <w:tmpl w:val="D4AA143E"/>
    <w:lvl w:ilvl="0" w:tplc="BF3ACF00">
      <w:numFmt w:val="bullet"/>
      <w:lvlText w:val="-"/>
      <w:lvlJc w:val="left"/>
      <w:pPr>
        <w:ind w:left="720" w:hanging="360"/>
      </w:pPr>
      <w:rPr>
        <w:rFonts w:ascii="Calibri" w:hAnsi="Calibri" w:cs="Times New Roman" w:hint="default"/>
        <w:u w:color="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7F32AF6"/>
    <w:multiLevelType w:val="hybridMultilevel"/>
    <w:tmpl w:val="C5D07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FB5F20"/>
    <w:multiLevelType w:val="hybridMultilevel"/>
    <w:tmpl w:val="583E9D9C"/>
    <w:lvl w:ilvl="0" w:tplc="C298F40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E52048F"/>
    <w:multiLevelType w:val="hybridMultilevel"/>
    <w:tmpl w:val="07B8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8F18F1"/>
    <w:multiLevelType w:val="hybridMultilevel"/>
    <w:tmpl w:val="35CEA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16473"/>
    <w:multiLevelType w:val="hybridMultilevel"/>
    <w:tmpl w:val="D5FE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0C336B"/>
    <w:multiLevelType w:val="hybridMultilevel"/>
    <w:tmpl w:val="7416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D971E4"/>
    <w:multiLevelType w:val="hybridMultilevel"/>
    <w:tmpl w:val="09DEF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62039">
    <w:abstractNumId w:val="18"/>
  </w:num>
  <w:num w:numId="2" w16cid:durableId="567418593">
    <w:abstractNumId w:val="0"/>
  </w:num>
  <w:num w:numId="3" w16cid:durableId="394206421">
    <w:abstractNumId w:val="4"/>
  </w:num>
  <w:num w:numId="4" w16cid:durableId="2471584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8284632">
    <w:abstractNumId w:val="10"/>
  </w:num>
  <w:num w:numId="6" w16cid:durableId="10838902">
    <w:abstractNumId w:val="13"/>
  </w:num>
  <w:num w:numId="7" w16cid:durableId="641691715">
    <w:abstractNumId w:val="1"/>
  </w:num>
  <w:num w:numId="8" w16cid:durableId="1785274050">
    <w:abstractNumId w:val="9"/>
  </w:num>
  <w:num w:numId="9" w16cid:durableId="501361300">
    <w:abstractNumId w:val="4"/>
  </w:num>
  <w:num w:numId="10" w16cid:durableId="463473644">
    <w:abstractNumId w:val="21"/>
  </w:num>
  <w:num w:numId="11" w16cid:durableId="504710671">
    <w:abstractNumId w:val="14"/>
  </w:num>
  <w:num w:numId="12" w16cid:durableId="1813403171">
    <w:abstractNumId w:val="7"/>
  </w:num>
  <w:num w:numId="13" w16cid:durableId="2075740854">
    <w:abstractNumId w:val="20"/>
  </w:num>
  <w:num w:numId="14" w16cid:durableId="1705593228">
    <w:abstractNumId w:val="8"/>
  </w:num>
  <w:num w:numId="15" w16cid:durableId="417556595">
    <w:abstractNumId w:val="11"/>
  </w:num>
  <w:num w:numId="16" w16cid:durableId="835727763">
    <w:abstractNumId w:val="3"/>
  </w:num>
  <w:num w:numId="17" w16cid:durableId="1035078432">
    <w:abstractNumId w:val="19"/>
  </w:num>
  <w:num w:numId="18" w16cid:durableId="79379398">
    <w:abstractNumId w:val="12"/>
  </w:num>
  <w:num w:numId="19" w16cid:durableId="1226719142">
    <w:abstractNumId w:val="2"/>
  </w:num>
  <w:num w:numId="20" w16cid:durableId="755907546">
    <w:abstractNumId w:val="16"/>
  </w:num>
  <w:num w:numId="21" w16cid:durableId="1010763800">
    <w:abstractNumId w:val="5"/>
  </w:num>
  <w:num w:numId="22" w16cid:durableId="1398280041">
    <w:abstractNumId w:val="15"/>
  </w:num>
  <w:num w:numId="23" w16cid:durableId="1189177869">
    <w:abstractNumId w:val="17"/>
  </w:num>
  <w:num w:numId="24" w16cid:durableId="947078635">
    <w:abstractNumId w:val="22"/>
  </w:num>
  <w:num w:numId="25" w16cid:durableId="32475039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158"/>
    <w:rsid w:val="00000324"/>
    <w:rsid w:val="0000054B"/>
    <w:rsid w:val="00000693"/>
    <w:rsid w:val="00000CE9"/>
    <w:rsid w:val="000011FA"/>
    <w:rsid w:val="000013F2"/>
    <w:rsid w:val="0000166E"/>
    <w:rsid w:val="00001C2E"/>
    <w:rsid w:val="00001C68"/>
    <w:rsid w:val="00002480"/>
    <w:rsid w:val="0000289D"/>
    <w:rsid w:val="000029A8"/>
    <w:rsid w:val="00003A5D"/>
    <w:rsid w:val="00003A75"/>
    <w:rsid w:val="00003D59"/>
    <w:rsid w:val="00003E73"/>
    <w:rsid w:val="000042A0"/>
    <w:rsid w:val="00004303"/>
    <w:rsid w:val="000045F9"/>
    <w:rsid w:val="000047BA"/>
    <w:rsid w:val="000049B9"/>
    <w:rsid w:val="00004A26"/>
    <w:rsid w:val="000050F1"/>
    <w:rsid w:val="000052BA"/>
    <w:rsid w:val="000059C7"/>
    <w:rsid w:val="00005B75"/>
    <w:rsid w:val="00006214"/>
    <w:rsid w:val="00006873"/>
    <w:rsid w:val="00007D0C"/>
    <w:rsid w:val="00010542"/>
    <w:rsid w:val="000107CA"/>
    <w:rsid w:val="00010D49"/>
    <w:rsid w:val="0001184A"/>
    <w:rsid w:val="00011B60"/>
    <w:rsid w:val="00012171"/>
    <w:rsid w:val="00012476"/>
    <w:rsid w:val="000126F1"/>
    <w:rsid w:val="00013000"/>
    <w:rsid w:val="00013A6E"/>
    <w:rsid w:val="0001400F"/>
    <w:rsid w:val="00014153"/>
    <w:rsid w:val="00014410"/>
    <w:rsid w:val="000144D0"/>
    <w:rsid w:val="00014ACD"/>
    <w:rsid w:val="00014F2D"/>
    <w:rsid w:val="00015820"/>
    <w:rsid w:val="0001695C"/>
    <w:rsid w:val="00020539"/>
    <w:rsid w:val="00020739"/>
    <w:rsid w:val="0002106C"/>
    <w:rsid w:val="000218AF"/>
    <w:rsid w:val="0002193A"/>
    <w:rsid w:val="00021CF8"/>
    <w:rsid w:val="00021D89"/>
    <w:rsid w:val="00022582"/>
    <w:rsid w:val="000236EE"/>
    <w:rsid w:val="0002395E"/>
    <w:rsid w:val="000239BC"/>
    <w:rsid w:val="00023B7F"/>
    <w:rsid w:val="00023FD7"/>
    <w:rsid w:val="000245F0"/>
    <w:rsid w:val="00024790"/>
    <w:rsid w:val="000247B9"/>
    <w:rsid w:val="0002586A"/>
    <w:rsid w:val="00025D0B"/>
    <w:rsid w:val="000262A6"/>
    <w:rsid w:val="000262D3"/>
    <w:rsid w:val="000267FD"/>
    <w:rsid w:val="00026A8B"/>
    <w:rsid w:val="00026B95"/>
    <w:rsid w:val="000277C1"/>
    <w:rsid w:val="00027959"/>
    <w:rsid w:val="000308BC"/>
    <w:rsid w:val="000308D8"/>
    <w:rsid w:val="00031031"/>
    <w:rsid w:val="00031D8E"/>
    <w:rsid w:val="00031DEE"/>
    <w:rsid w:val="00032227"/>
    <w:rsid w:val="000323C2"/>
    <w:rsid w:val="00032829"/>
    <w:rsid w:val="00032DCC"/>
    <w:rsid w:val="00033244"/>
    <w:rsid w:val="00033700"/>
    <w:rsid w:val="00033E18"/>
    <w:rsid w:val="00033FE5"/>
    <w:rsid w:val="000340B0"/>
    <w:rsid w:val="00034789"/>
    <w:rsid w:val="00034AC4"/>
    <w:rsid w:val="00034CBB"/>
    <w:rsid w:val="00034E87"/>
    <w:rsid w:val="00035021"/>
    <w:rsid w:val="00035386"/>
    <w:rsid w:val="000357EC"/>
    <w:rsid w:val="00035838"/>
    <w:rsid w:val="000364C9"/>
    <w:rsid w:val="00037206"/>
    <w:rsid w:val="0003724E"/>
    <w:rsid w:val="000372C2"/>
    <w:rsid w:val="000377AE"/>
    <w:rsid w:val="000403AE"/>
    <w:rsid w:val="00040561"/>
    <w:rsid w:val="000406C3"/>
    <w:rsid w:val="000411AF"/>
    <w:rsid w:val="0004120C"/>
    <w:rsid w:val="00041C16"/>
    <w:rsid w:val="00041FD5"/>
    <w:rsid w:val="000424B6"/>
    <w:rsid w:val="0004255B"/>
    <w:rsid w:val="000429D0"/>
    <w:rsid w:val="0004300F"/>
    <w:rsid w:val="00043589"/>
    <w:rsid w:val="000435AC"/>
    <w:rsid w:val="00044592"/>
    <w:rsid w:val="000448C5"/>
    <w:rsid w:val="00045071"/>
    <w:rsid w:val="00045252"/>
    <w:rsid w:val="000453CD"/>
    <w:rsid w:val="0004541F"/>
    <w:rsid w:val="000455B4"/>
    <w:rsid w:val="000456DE"/>
    <w:rsid w:val="00045F28"/>
    <w:rsid w:val="000461DC"/>
    <w:rsid w:val="000466AC"/>
    <w:rsid w:val="00047511"/>
    <w:rsid w:val="00047799"/>
    <w:rsid w:val="0004786A"/>
    <w:rsid w:val="000479F2"/>
    <w:rsid w:val="00050842"/>
    <w:rsid w:val="0005086F"/>
    <w:rsid w:val="00050AD0"/>
    <w:rsid w:val="00050CFA"/>
    <w:rsid w:val="00050F1B"/>
    <w:rsid w:val="0005102B"/>
    <w:rsid w:val="00051677"/>
    <w:rsid w:val="000519DD"/>
    <w:rsid w:val="00051AC7"/>
    <w:rsid w:val="00051C4C"/>
    <w:rsid w:val="00052395"/>
    <w:rsid w:val="00052A06"/>
    <w:rsid w:val="00052CA7"/>
    <w:rsid w:val="000531FA"/>
    <w:rsid w:val="000532AF"/>
    <w:rsid w:val="00053EAB"/>
    <w:rsid w:val="000540E3"/>
    <w:rsid w:val="00054188"/>
    <w:rsid w:val="00054B8D"/>
    <w:rsid w:val="00054C4C"/>
    <w:rsid w:val="00054FBD"/>
    <w:rsid w:val="00055328"/>
    <w:rsid w:val="000555B3"/>
    <w:rsid w:val="00055B59"/>
    <w:rsid w:val="00055CB4"/>
    <w:rsid w:val="00055CE5"/>
    <w:rsid w:val="00055DB4"/>
    <w:rsid w:val="000563C9"/>
    <w:rsid w:val="000567F5"/>
    <w:rsid w:val="00056E64"/>
    <w:rsid w:val="00056EC6"/>
    <w:rsid w:val="0005712F"/>
    <w:rsid w:val="0005728D"/>
    <w:rsid w:val="000572C2"/>
    <w:rsid w:val="00057CFF"/>
    <w:rsid w:val="00057FF3"/>
    <w:rsid w:val="000607E9"/>
    <w:rsid w:val="000609C5"/>
    <w:rsid w:val="00060A39"/>
    <w:rsid w:val="00060DD6"/>
    <w:rsid w:val="00060EC0"/>
    <w:rsid w:val="00060F43"/>
    <w:rsid w:val="000610E5"/>
    <w:rsid w:val="00061168"/>
    <w:rsid w:val="00061A3E"/>
    <w:rsid w:val="00061AD5"/>
    <w:rsid w:val="000625FB"/>
    <w:rsid w:val="00062695"/>
    <w:rsid w:val="000626E3"/>
    <w:rsid w:val="000630A5"/>
    <w:rsid w:val="00063419"/>
    <w:rsid w:val="00063844"/>
    <w:rsid w:val="00063A10"/>
    <w:rsid w:val="00063D1A"/>
    <w:rsid w:val="0006432F"/>
    <w:rsid w:val="000644E0"/>
    <w:rsid w:val="00064885"/>
    <w:rsid w:val="000654E0"/>
    <w:rsid w:val="000658EA"/>
    <w:rsid w:val="00065CE4"/>
    <w:rsid w:val="00065FA0"/>
    <w:rsid w:val="000665CC"/>
    <w:rsid w:val="000667C6"/>
    <w:rsid w:val="00066B85"/>
    <w:rsid w:val="00066D69"/>
    <w:rsid w:val="0007047D"/>
    <w:rsid w:val="000706A1"/>
    <w:rsid w:val="00070937"/>
    <w:rsid w:val="00070CBD"/>
    <w:rsid w:val="00070E54"/>
    <w:rsid w:val="00071012"/>
    <w:rsid w:val="000710E9"/>
    <w:rsid w:val="00071707"/>
    <w:rsid w:val="00071D74"/>
    <w:rsid w:val="00071E1F"/>
    <w:rsid w:val="000720AA"/>
    <w:rsid w:val="000721B5"/>
    <w:rsid w:val="00072FF0"/>
    <w:rsid w:val="00073236"/>
    <w:rsid w:val="00073574"/>
    <w:rsid w:val="000737AF"/>
    <w:rsid w:val="00073854"/>
    <w:rsid w:val="00074A33"/>
    <w:rsid w:val="00074BC8"/>
    <w:rsid w:val="00074BF2"/>
    <w:rsid w:val="000752EF"/>
    <w:rsid w:val="00075BC4"/>
    <w:rsid w:val="000769C4"/>
    <w:rsid w:val="00076AFF"/>
    <w:rsid w:val="00076C83"/>
    <w:rsid w:val="00076FB7"/>
    <w:rsid w:val="00077038"/>
    <w:rsid w:val="0007726D"/>
    <w:rsid w:val="00077329"/>
    <w:rsid w:val="000777E2"/>
    <w:rsid w:val="00077B61"/>
    <w:rsid w:val="00077CFF"/>
    <w:rsid w:val="00077E1A"/>
    <w:rsid w:val="0008012C"/>
    <w:rsid w:val="00080158"/>
    <w:rsid w:val="000801B2"/>
    <w:rsid w:val="00080955"/>
    <w:rsid w:val="00080DF9"/>
    <w:rsid w:val="0008141C"/>
    <w:rsid w:val="00081EA4"/>
    <w:rsid w:val="00082077"/>
    <w:rsid w:val="0008231E"/>
    <w:rsid w:val="000829AE"/>
    <w:rsid w:val="00082ED1"/>
    <w:rsid w:val="00083042"/>
    <w:rsid w:val="000839A9"/>
    <w:rsid w:val="00083E10"/>
    <w:rsid w:val="000844C9"/>
    <w:rsid w:val="00084784"/>
    <w:rsid w:val="0008478D"/>
    <w:rsid w:val="00084F19"/>
    <w:rsid w:val="00085055"/>
    <w:rsid w:val="00085738"/>
    <w:rsid w:val="00085DB8"/>
    <w:rsid w:val="00085F4E"/>
    <w:rsid w:val="0008653E"/>
    <w:rsid w:val="00086E48"/>
    <w:rsid w:val="0008746E"/>
    <w:rsid w:val="000875B0"/>
    <w:rsid w:val="00087B87"/>
    <w:rsid w:val="00087F28"/>
    <w:rsid w:val="000900C9"/>
    <w:rsid w:val="000901DD"/>
    <w:rsid w:val="000901EF"/>
    <w:rsid w:val="000904F5"/>
    <w:rsid w:val="00090A30"/>
    <w:rsid w:val="00090A78"/>
    <w:rsid w:val="00090C67"/>
    <w:rsid w:val="00090CF0"/>
    <w:rsid w:val="00090D3D"/>
    <w:rsid w:val="00091153"/>
    <w:rsid w:val="0009135D"/>
    <w:rsid w:val="0009185D"/>
    <w:rsid w:val="00091E3D"/>
    <w:rsid w:val="0009220C"/>
    <w:rsid w:val="000937DE"/>
    <w:rsid w:val="00093A9A"/>
    <w:rsid w:val="00094354"/>
    <w:rsid w:val="00094857"/>
    <w:rsid w:val="000951B4"/>
    <w:rsid w:val="00095604"/>
    <w:rsid w:val="00095873"/>
    <w:rsid w:val="00095A47"/>
    <w:rsid w:val="00095D1B"/>
    <w:rsid w:val="00095E83"/>
    <w:rsid w:val="00096232"/>
    <w:rsid w:val="000962B1"/>
    <w:rsid w:val="0009671E"/>
    <w:rsid w:val="00096862"/>
    <w:rsid w:val="000972D7"/>
    <w:rsid w:val="000973B4"/>
    <w:rsid w:val="000A01DD"/>
    <w:rsid w:val="000A04C7"/>
    <w:rsid w:val="000A05A2"/>
    <w:rsid w:val="000A05B5"/>
    <w:rsid w:val="000A05CD"/>
    <w:rsid w:val="000A0960"/>
    <w:rsid w:val="000A0D2F"/>
    <w:rsid w:val="000A1167"/>
    <w:rsid w:val="000A17C9"/>
    <w:rsid w:val="000A1963"/>
    <w:rsid w:val="000A2757"/>
    <w:rsid w:val="000A291F"/>
    <w:rsid w:val="000A29C9"/>
    <w:rsid w:val="000A2BA0"/>
    <w:rsid w:val="000A366A"/>
    <w:rsid w:val="000A36B6"/>
    <w:rsid w:val="000A36CE"/>
    <w:rsid w:val="000A384C"/>
    <w:rsid w:val="000A4BB7"/>
    <w:rsid w:val="000A51F9"/>
    <w:rsid w:val="000A5D29"/>
    <w:rsid w:val="000A6101"/>
    <w:rsid w:val="000A6669"/>
    <w:rsid w:val="000A6F33"/>
    <w:rsid w:val="000A6F4C"/>
    <w:rsid w:val="000A7169"/>
    <w:rsid w:val="000A71A8"/>
    <w:rsid w:val="000A78FD"/>
    <w:rsid w:val="000A7CB7"/>
    <w:rsid w:val="000A7F74"/>
    <w:rsid w:val="000B088A"/>
    <w:rsid w:val="000B2070"/>
    <w:rsid w:val="000B2942"/>
    <w:rsid w:val="000B2AAB"/>
    <w:rsid w:val="000B2AE5"/>
    <w:rsid w:val="000B2D21"/>
    <w:rsid w:val="000B317F"/>
    <w:rsid w:val="000B409F"/>
    <w:rsid w:val="000B419D"/>
    <w:rsid w:val="000B4D3F"/>
    <w:rsid w:val="000B5C71"/>
    <w:rsid w:val="000B6003"/>
    <w:rsid w:val="000B66DC"/>
    <w:rsid w:val="000B6A81"/>
    <w:rsid w:val="000B6D3B"/>
    <w:rsid w:val="000B7143"/>
    <w:rsid w:val="000B7170"/>
    <w:rsid w:val="000B71CC"/>
    <w:rsid w:val="000B7559"/>
    <w:rsid w:val="000B7A74"/>
    <w:rsid w:val="000B7FF9"/>
    <w:rsid w:val="000C015E"/>
    <w:rsid w:val="000C02A5"/>
    <w:rsid w:val="000C02E4"/>
    <w:rsid w:val="000C08DA"/>
    <w:rsid w:val="000C1079"/>
    <w:rsid w:val="000C14EE"/>
    <w:rsid w:val="000C1E4A"/>
    <w:rsid w:val="000C22B1"/>
    <w:rsid w:val="000C2447"/>
    <w:rsid w:val="000C2843"/>
    <w:rsid w:val="000C28F5"/>
    <w:rsid w:val="000C32AE"/>
    <w:rsid w:val="000C365F"/>
    <w:rsid w:val="000C42DB"/>
    <w:rsid w:val="000C458F"/>
    <w:rsid w:val="000C4A7A"/>
    <w:rsid w:val="000C4AC3"/>
    <w:rsid w:val="000C4C55"/>
    <w:rsid w:val="000C545A"/>
    <w:rsid w:val="000C5959"/>
    <w:rsid w:val="000C5C49"/>
    <w:rsid w:val="000C6036"/>
    <w:rsid w:val="000C6968"/>
    <w:rsid w:val="000C6C81"/>
    <w:rsid w:val="000C6F26"/>
    <w:rsid w:val="000C72A6"/>
    <w:rsid w:val="000C73C0"/>
    <w:rsid w:val="000C747C"/>
    <w:rsid w:val="000C748E"/>
    <w:rsid w:val="000D0781"/>
    <w:rsid w:val="000D0C28"/>
    <w:rsid w:val="000D0E2F"/>
    <w:rsid w:val="000D18A4"/>
    <w:rsid w:val="000D1ABF"/>
    <w:rsid w:val="000D1FC3"/>
    <w:rsid w:val="000D1FCA"/>
    <w:rsid w:val="000D21E8"/>
    <w:rsid w:val="000D33B2"/>
    <w:rsid w:val="000D34CA"/>
    <w:rsid w:val="000D3C2D"/>
    <w:rsid w:val="000D4323"/>
    <w:rsid w:val="000D4596"/>
    <w:rsid w:val="000D5F0F"/>
    <w:rsid w:val="000D63E4"/>
    <w:rsid w:val="000D6955"/>
    <w:rsid w:val="000D6A80"/>
    <w:rsid w:val="000D71D3"/>
    <w:rsid w:val="000D79FD"/>
    <w:rsid w:val="000D7E5F"/>
    <w:rsid w:val="000D7E79"/>
    <w:rsid w:val="000D7FD3"/>
    <w:rsid w:val="000D7FF7"/>
    <w:rsid w:val="000E0B84"/>
    <w:rsid w:val="000E0D15"/>
    <w:rsid w:val="000E0D8C"/>
    <w:rsid w:val="000E0D9E"/>
    <w:rsid w:val="000E1D01"/>
    <w:rsid w:val="000E25F6"/>
    <w:rsid w:val="000E2847"/>
    <w:rsid w:val="000E2CB7"/>
    <w:rsid w:val="000E3C7B"/>
    <w:rsid w:val="000E4CEB"/>
    <w:rsid w:val="000E4E58"/>
    <w:rsid w:val="000E5649"/>
    <w:rsid w:val="000E5F63"/>
    <w:rsid w:val="000E6A8E"/>
    <w:rsid w:val="000E735B"/>
    <w:rsid w:val="000E74F6"/>
    <w:rsid w:val="000E7600"/>
    <w:rsid w:val="000F0144"/>
    <w:rsid w:val="000F034D"/>
    <w:rsid w:val="000F0398"/>
    <w:rsid w:val="000F065E"/>
    <w:rsid w:val="000F0754"/>
    <w:rsid w:val="000F0F48"/>
    <w:rsid w:val="000F107A"/>
    <w:rsid w:val="000F193E"/>
    <w:rsid w:val="000F1AF5"/>
    <w:rsid w:val="000F21D3"/>
    <w:rsid w:val="000F2252"/>
    <w:rsid w:val="000F24C8"/>
    <w:rsid w:val="000F2C0C"/>
    <w:rsid w:val="000F2EE1"/>
    <w:rsid w:val="000F3A66"/>
    <w:rsid w:val="000F3B61"/>
    <w:rsid w:val="000F4189"/>
    <w:rsid w:val="000F4A48"/>
    <w:rsid w:val="000F4E84"/>
    <w:rsid w:val="000F4F31"/>
    <w:rsid w:val="000F5128"/>
    <w:rsid w:val="000F514B"/>
    <w:rsid w:val="000F5EEE"/>
    <w:rsid w:val="000F6135"/>
    <w:rsid w:val="000F69DB"/>
    <w:rsid w:val="000F6AC2"/>
    <w:rsid w:val="000F6E30"/>
    <w:rsid w:val="000F6F70"/>
    <w:rsid w:val="000F7030"/>
    <w:rsid w:val="000F722E"/>
    <w:rsid w:val="000F79BA"/>
    <w:rsid w:val="000F7A5C"/>
    <w:rsid w:val="001005B7"/>
    <w:rsid w:val="00100689"/>
    <w:rsid w:val="001006F6"/>
    <w:rsid w:val="00100AB6"/>
    <w:rsid w:val="00101501"/>
    <w:rsid w:val="00101CD2"/>
    <w:rsid w:val="00101E24"/>
    <w:rsid w:val="00102638"/>
    <w:rsid w:val="00102943"/>
    <w:rsid w:val="001036B3"/>
    <w:rsid w:val="00104B36"/>
    <w:rsid w:val="001056FB"/>
    <w:rsid w:val="001058E5"/>
    <w:rsid w:val="00105B20"/>
    <w:rsid w:val="00105F31"/>
    <w:rsid w:val="00105FB7"/>
    <w:rsid w:val="00106F17"/>
    <w:rsid w:val="00107911"/>
    <w:rsid w:val="001100AA"/>
    <w:rsid w:val="00110A23"/>
    <w:rsid w:val="00110F58"/>
    <w:rsid w:val="00111443"/>
    <w:rsid w:val="00111761"/>
    <w:rsid w:val="00111F1A"/>
    <w:rsid w:val="00112096"/>
    <w:rsid w:val="00112959"/>
    <w:rsid w:val="00112B7C"/>
    <w:rsid w:val="00112C15"/>
    <w:rsid w:val="00112E17"/>
    <w:rsid w:val="00112E24"/>
    <w:rsid w:val="00112E8C"/>
    <w:rsid w:val="001140F6"/>
    <w:rsid w:val="001145F6"/>
    <w:rsid w:val="0011499C"/>
    <w:rsid w:val="00114B11"/>
    <w:rsid w:val="001151AF"/>
    <w:rsid w:val="00115466"/>
    <w:rsid w:val="0011552C"/>
    <w:rsid w:val="0011562F"/>
    <w:rsid w:val="0011582F"/>
    <w:rsid w:val="00115975"/>
    <w:rsid w:val="00115A17"/>
    <w:rsid w:val="00115A37"/>
    <w:rsid w:val="00115F9A"/>
    <w:rsid w:val="0011698D"/>
    <w:rsid w:val="00116C45"/>
    <w:rsid w:val="00117336"/>
    <w:rsid w:val="00117481"/>
    <w:rsid w:val="00117C72"/>
    <w:rsid w:val="00120023"/>
    <w:rsid w:val="001203FE"/>
    <w:rsid w:val="001207DF"/>
    <w:rsid w:val="001208BB"/>
    <w:rsid w:val="00120ED4"/>
    <w:rsid w:val="001213D9"/>
    <w:rsid w:val="001219A2"/>
    <w:rsid w:val="00121A82"/>
    <w:rsid w:val="00122049"/>
    <w:rsid w:val="0012228F"/>
    <w:rsid w:val="00122DC8"/>
    <w:rsid w:val="00123182"/>
    <w:rsid w:val="001231CC"/>
    <w:rsid w:val="0012405E"/>
    <w:rsid w:val="001251C1"/>
    <w:rsid w:val="00125667"/>
    <w:rsid w:val="0012571D"/>
    <w:rsid w:val="00126313"/>
    <w:rsid w:val="00126955"/>
    <w:rsid w:val="00126C9B"/>
    <w:rsid w:val="00127328"/>
    <w:rsid w:val="00127973"/>
    <w:rsid w:val="00127E45"/>
    <w:rsid w:val="00130CA8"/>
    <w:rsid w:val="00130DCA"/>
    <w:rsid w:val="001310BF"/>
    <w:rsid w:val="001310C6"/>
    <w:rsid w:val="00131C75"/>
    <w:rsid w:val="00131FA8"/>
    <w:rsid w:val="001323AD"/>
    <w:rsid w:val="001326A6"/>
    <w:rsid w:val="00133227"/>
    <w:rsid w:val="001334CC"/>
    <w:rsid w:val="00133E0E"/>
    <w:rsid w:val="00134377"/>
    <w:rsid w:val="00134A9D"/>
    <w:rsid w:val="00134AC7"/>
    <w:rsid w:val="00134E02"/>
    <w:rsid w:val="00134EF9"/>
    <w:rsid w:val="00135717"/>
    <w:rsid w:val="00135E0B"/>
    <w:rsid w:val="00135E65"/>
    <w:rsid w:val="00135E79"/>
    <w:rsid w:val="001365F8"/>
    <w:rsid w:val="0013766F"/>
    <w:rsid w:val="00137AEE"/>
    <w:rsid w:val="00137AF5"/>
    <w:rsid w:val="00137BEE"/>
    <w:rsid w:val="001401B9"/>
    <w:rsid w:val="00140707"/>
    <w:rsid w:val="0014114D"/>
    <w:rsid w:val="00141570"/>
    <w:rsid w:val="00141F71"/>
    <w:rsid w:val="001421D3"/>
    <w:rsid w:val="00142F8E"/>
    <w:rsid w:val="00142FD2"/>
    <w:rsid w:val="001434E2"/>
    <w:rsid w:val="00143588"/>
    <w:rsid w:val="00143BC7"/>
    <w:rsid w:val="00143C54"/>
    <w:rsid w:val="00144172"/>
    <w:rsid w:val="00144333"/>
    <w:rsid w:val="00144611"/>
    <w:rsid w:val="001446B5"/>
    <w:rsid w:val="00144AB1"/>
    <w:rsid w:val="00145DAA"/>
    <w:rsid w:val="00145F05"/>
    <w:rsid w:val="001467B1"/>
    <w:rsid w:val="00146DC0"/>
    <w:rsid w:val="00147E81"/>
    <w:rsid w:val="00150076"/>
    <w:rsid w:val="001507A2"/>
    <w:rsid w:val="001508A0"/>
    <w:rsid w:val="00150937"/>
    <w:rsid w:val="00150CAA"/>
    <w:rsid w:val="0015117B"/>
    <w:rsid w:val="001526F1"/>
    <w:rsid w:val="00152C2F"/>
    <w:rsid w:val="00152E86"/>
    <w:rsid w:val="0015302B"/>
    <w:rsid w:val="0015331B"/>
    <w:rsid w:val="00153541"/>
    <w:rsid w:val="00153763"/>
    <w:rsid w:val="00153D7F"/>
    <w:rsid w:val="00153E4D"/>
    <w:rsid w:val="0015465D"/>
    <w:rsid w:val="00155013"/>
    <w:rsid w:val="00155045"/>
    <w:rsid w:val="00155378"/>
    <w:rsid w:val="00155B2D"/>
    <w:rsid w:val="0015667E"/>
    <w:rsid w:val="001571E7"/>
    <w:rsid w:val="001575BE"/>
    <w:rsid w:val="00157781"/>
    <w:rsid w:val="0016023E"/>
    <w:rsid w:val="0016037A"/>
    <w:rsid w:val="0016060E"/>
    <w:rsid w:val="001607AA"/>
    <w:rsid w:val="00160926"/>
    <w:rsid w:val="00160C33"/>
    <w:rsid w:val="00160FD3"/>
    <w:rsid w:val="001610EA"/>
    <w:rsid w:val="00161275"/>
    <w:rsid w:val="00161B7A"/>
    <w:rsid w:val="00161E54"/>
    <w:rsid w:val="00161EA1"/>
    <w:rsid w:val="001625DC"/>
    <w:rsid w:val="001627AF"/>
    <w:rsid w:val="00162867"/>
    <w:rsid w:val="001629CC"/>
    <w:rsid w:val="00162C94"/>
    <w:rsid w:val="001632E4"/>
    <w:rsid w:val="00163F39"/>
    <w:rsid w:val="0016420F"/>
    <w:rsid w:val="0016473D"/>
    <w:rsid w:val="0016475D"/>
    <w:rsid w:val="001649FE"/>
    <w:rsid w:val="0016567D"/>
    <w:rsid w:val="00165BAD"/>
    <w:rsid w:val="00165F49"/>
    <w:rsid w:val="00165FAC"/>
    <w:rsid w:val="001663E9"/>
    <w:rsid w:val="00166BFB"/>
    <w:rsid w:val="00166D1F"/>
    <w:rsid w:val="00167608"/>
    <w:rsid w:val="001678A8"/>
    <w:rsid w:val="00167A4F"/>
    <w:rsid w:val="00167AFE"/>
    <w:rsid w:val="00167DFD"/>
    <w:rsid w:val="001701A5"/>
    <w:rsid w:val="001702BB"/>
    <w:rsid w:val="00170357"/>
    <w:rsid w:val="0017082C"/>
    <w:rsid w:val="00170CC5"/>
    <w:rsid w:val="00171073"/>
    <w:rsid w:val="0017139C"/>
    <w:rsid w:val="00171DA3"/>
    <w:rsid w:val="00171F82"/>
    <w:rsid w:val="00171F8E"/>
    <w:rsid w:val="0017228D"/>
    <w:rsid w:val="00172A60"/>
    <w:rsid w:val="00173137"/>
    <w:rsid w:val="00174CFC"/>
    <w:rsid w:val="00175B1F"/>
    <w:rsid w:val="00175B3D"/>
    <w:rsid w:val="00175D22"/>
    <w:rsid w:val="00176519"/>
    <w:rsid w:val="001771CA"/>
    <w:rsid w:val="001773FA"/>
    <w:rsid w:val="00177451"/>
    <w:rsid w:val="00177DA7"/>
    <w:rsid w:val="00177E3D"/>
    <w:rsid w:val="00180554"/>
    <w:rsid w:val="00181862"/>
    <w:rsid w:val="00181EBA"/>
    <w:rsid w:val="001821A3"/>
    <w:rsid w:val="0018228B"/>
    <w:rsid w:val="0018228D"/>
    <w:rsid w:val="001822BE"/>
    <w:rsid w:val="001826E0"/>
    <w:rsid w:val="00182A61"/>
    <w:rsid w:val="00182DD6"/>
    <w:rsid w:val="00183A3D"/>
    <w:rsid w:val="00183B74"/>
    <w:rsid w:val="00183D64"/>
    <w:rsid w:val="00184369"/>
    <w:rsid w:val="001856DE"/>
    <w:rsid w:val="00185A36"/>
    <w:rsid w:val="00185F64"/>
    <w:rsid w:val="00185F95"/>
    <w:rsid w:val="00186A91"/>
    <w:rsid w:val="00187958"/>
    <w:rsid w:val="00187C9A"/>
    <w:rsid w:val="00187CFC"/>
    <w:rsid w:val="00187FF2"/>
    <w:rsid w:val="00190340"/>
    <w:rsid w:val="001904F2"/>
    <w:rsid w:val="00190583"/>
    <w:rsid w:val="001909FF"/>
    <w:rsid w:val="0019182D"/>
    <w:rsid w:val="00191AB6"/>
    <w:rsid w:val="00191D9E"/>
    <w:rsid w:val="0019223E"/>
    <w:rsid w:val="001924F6"/>
    <w:rsid w:val="00192B83"/>
    <w:rsid w:val="00192FB2"/>
    <w:rsid w:val="00193A86"/>
    <w:rsid w:val="00193BFB"/>
    <w:rsid w:val="00193F1D"/>
    <w:rsid w:val="00193FA6"/>
    <w:rsid w:val="001943A2"/>
    <w:rsid w:val="00194421"/>
    <w:rsid w:val="001948DB"/>
    <w:rsid w:val="001949A2"/>
    <w:rsid w:val="00194B6F"/>
    <w:rsid w:val="0019571A"/>
    <w:rsid w:val="00195D34"/>
    <w:rsid w:val="0019672E"/>
    <w:rsid w:val="00196D73"/>
    <w:rsid w:val="00196E5F"/>
    <w:rsid w:val="00197432"/>
    <w:rsid w:val="001975D8"/>
    <w:rsid w:val="001976EB"/>
    <w:rsid w:val="0019789C"/>
    <w:rsid w:val="001A0486"/>
    <w:rsid w:val="001A067C"/>
    <w:rsid w:val="001A06F5"/>
    <w:rsid w:val="001A0855"/>
    <w:rsid w:val="001A0DC7"/>
    <w:rsid w:val="001A1403"/>
    <w:rsid w:val="001A1D5D"/>
    <w:rsid w:val="001A2AE5"/>
    <w:rsid w:val="001A33E3"/>
    <w:rsid w:val="001A38F1"/>
    <w:rsid w:val="001A3B91"/>
    <w:rsid w:val="001A410D"/>
    <w:rsid w:val="001A4D75"/>
    <w:rsid w:val="001A4E75"/>
    <w:rsid w:val="001A4F13"/>
    <w:rsid w:val="001A525F"/>
    <w:rsid w:val="001A53C3"/>
    <w:rsid w:val="001A589D"/>
    <w:rsid w:val="001A5A56"/>
    <w:rsid w:val="001A5B3B"/>
    <w:rsid w:val="001A5B76"/>
    <w:rsid w:val="001A5D54"/>
    <w:rsid w:val="001A6689"/>
    <w:rsid w:val="001A6715"/>
    <w:rsid w:val="001A6C89"/>
    <w:rsid w:val="001A6D2B"/>
    <w:rsid w:val="001A6D6E"/>
    <w:rsid w:val="001A73A6"/>
    <w:rsid w:val="001A7CD7"/>
    <w:rsid w:val="001A7E21"/>
    <w:rsid w:val="001B031A"/>
    <w:rsid w:val="001B0F02"/>
    <w:rsid w:val="001B27C6"/>
    <w:rsid w:val="001B2A53"/>
    <w:rsid w:val="001B2D9D"/>
    <w:rsid w:val="001B2F5E"/>
    <w:rsid w:val="001B367A"/>
    <w:rsid w:val="001B36FF"/>
    <w:rsid w:val="001B399B"/>
    <w:rsid w:val="001B3C7F"/>
    <w:rsid w:val="001B3D88"/>
    <w:rsid w:val="001B4166"/>
    <w:rsid w:val="001B4716"/>
    <w:rsid w:val="001B480C"/>
    <w:rsid w:val="001B492A"/>
    <w:rsid w:val="001B4980"/>
    <w:rsid w:val="001B4E44"/>
    <w:rsid w:val="001B4E4E"/>
    <w:rsid w:val="001B5082"/>
    <w:rsid w:val="001B5188"/>
    <w:rsid w:val="001B53E7"/>
    <w:rsid w:val="001B5700"/>
    <w:rsid w:val="001B5909"/>
    <w:rsid w:val="001B5E32"/>
    <w:rsid w:val="001B6108"/>
    <w:rsid w:val="001B6547"/>
    <w:rsid w:val="001B6E36"/>
    <w:rsid w:val="001B766F"/>
    <w:rsid w:val="001B78C2"/>
    <w:rsid w:val="001B7A81"/>
    <w:rsid w:val="001B7FD2"/>
    <w:rsid w:val="001C0793"/>
    <w:rsid w:val="001C0D4F"/>
    <w:rsid w:val="001C0E18"/>
    <w:rsid w:val="001C1037"/>
    <w:rsid w:val="001C1702"/>
    <w:rsid w:val="001C18F3"/>
    <w:rsid w:val="001C1EDA"/>
    <w:rsid w:val="001C23DC"/>
    <w:rsid w:val="001C2A90"/>
    <w:rsid w:val="001C2DE7"/>
    <w:rsid w:val="001C3710"/>
    <w:rsid w:val="001C3F7C"/>
    <w:rsid w:val="001C4158"/>
    <w:rsid w:val="001C436D"/>
    <w:rsid w:val="001C443F"/>
    <w:rsid w:val="001C45A1"/>
    <w:rsid w:val="001C46E0"/>
    <w:rsid w:val="001C4897"/>
    <w:rsid w:val="001C4DC0"/>
    <w:rsid w:val="001C4F27"/>
    <w:rsid w:val="001C4F68"/>
    <w:rsid w:val="001C5D7B"/>
    <w:rsid w:val="001C67BC"/>
    <w:rsid w:val="001C6A3F"/>
    <w:rsid w:val="001C6AB4"/>
    <w:rsid w:val="001C73FF"/>
    <w:rsid w:val="001C7565"/>
    <w:rsid w:val="001C774D"/>
    <w:rsid w:val="001C77DA"/>
    <w:rsid w:val="001C7A65"/>
    <w:rsid w:val="001C7A71"/>
    <w:rsid w:val="001C7B4F"/>
    <w:rsid w:val="001C7C7A"/>
    <w:rsid w:val="001D0332"/>
    <w:rsid w:val="001D0C8F"/>
    <w:rsid w:val="001D161E"/>
    <w:rsid w:val="001D182D"/>
    <w:rsid w:val="001D1E9F"/>
    <w:rsid w:val="001D1EDA"/>
    <w:rsid w:val="001D2396"/>
    <w:rsid w:val="001D262E"/>
    <w:rsid w:val="001D3082"/>
    <w:rsid w:val="001D31C2"/>
    <w:rsid w:val="001D3685"/>
    <w:rsid w:val="001D3724"/>
    <w:rsid w:val="001D418E"/>
    <w:rsid w:val="001D4BBF"/>
    <w:rsid w:val="001D4FD7"/>
    <w:rsid w:val="001D5450"/>
    <w:rsid w:val="001D56FB"/>
    <w:rsid w:val="001D5710"/>
    <w:rsid w:val="001D5D99"/>
    <w:rsid w:val="001D6587"/>
    <w:rsid w:val="001D6D59"/>
    <w:rsid w:val="001D712A"/>
    <w:rsid w:val="001D7740"/>
    <w:rsid w:val="001D78F9"/>
    <w:rsid w:val="001D7AA7"/>
    <w:rsid w:val="001D7CF2"/>
    <w:rsid w:val="001E0C29"/>
    <w:rsid w:val="001E1759"/>
    <w:rsid w:val="001E1C7B"/>
    <w:rsid w:val="001E27AB"/>
    <w:rsid w:val="001E2D4E"/>
    <w:rsid w:val="001E3530"/>
    <w:rsid w:val="001E41D6"/>
    <w:rsid w:val="001E43B4"/>
    <w:rsid w:val="001E4434"/>
    <w:rsid w:val="001E4A01"/>
    <w:rsid w:val="001E4A64"/>
    <w:rsid w:val="001E5050"/>
    <w:rsid w:val="001E61E0"/>
    <w:rsid w:val="001E6523"/>
    <w:rsid w:val="001E65DF"/>
    <w:rsid w:val="001E6F1F"/>
    <w:rsid w:val="001E6FE2"/>
    <w:rsid w:val="001E7387"/>
    <w:rsid w:val="001F0703"/>
    <w:rsid w:val="001F0982"/>
    <w:rsid w:val="001F0E92"/>
    <w:rsid w:val="001F1166"/>
    <w:rsid w:val="001F1C01"/>
    <w:rsid w:val="001F2A7B"/>
    <w:rsid w:val="001F2B54"/>
    <w:rsid w:val="001F2D8A"/>
    <w:rsid w:val="001F2DB5"/>
    <w:rsid w:val="001F30F7"/>
    <w:rsid w:val="001F33DD"/>
    <w:rsid w:val="001F3519"/>
    <w:rsid w:val="001F38E2"/>
    <w:rsid w:val="001F3B62"/>
    <w:rsid w:val="001F3DE1"/>
    <w:rsid w:val="001F4441"/>
    <w:rsid w:val="001F47D4"/>
    <w:rsid w:val="001F48A0"/>
    <w:rsid w:val="001F509E"/>
    <w:rsid w:val="001F5A40"/>
    <w:rsid w:val="001F5D08"/>
    <w:rsid w:val="001F6418"/>
    <w:rsid w:val="001F6A5C"/>
    <w:rsid w:val="001F6B68"/>
    <w:rsid w:val="001F76EE"/>
    <w:rsid w:val="001F7E61"/>
    <w:rsid w:val="00200166"/>
    <w:rsid w:val="00200333"/>
    <w:rsid w:val="00200467"/>
    <w:rsid w:val="002004B3"/>
    <w:rsid w:val="00200737"/>
    <w:rsid w:val="00201314"/>
    <w:rsid w:val="00201564"/>
    <w:rsid w:val="00201771"/>
    <w:rsid w:val="002019F5"/>
    <w:rsid w:val="00203547"/>
    <w:rsid w:val="00203829"/>
    <w:rsid w:val="00203C3E"/>
    <w:rsid w:val="00203CBB"/>
    <w:rsid w:val="0020406C"/>
    <w:rsid w:val="00204FCB"/>
    <w:rsid w:val="00205EFF"/>
    <w:rsid w:val="002066BE"/>
    <w:rsid w:val="002068A6"/>
    <w:rsid w:val="002069C8"/>
    <w:rsid w:val="0020753C"/>
    <w:rsid w:val="00207822"/>
    <w:rsid w:val="002103AF"/>
    <w:rsid w:val="00210CC1"/>
    <w:rsid w:val="00211871"/>
    <w:rsid w:val="00211DE9"/>
    <w:rsid w:val="002125AF"/>
    <w:rsid w:val="00212670"/>
    <w:rsid w:val="00213643"/>
    <w:rsid w:val="00213754"/>
    <w:rsid w:val="00213889"/>
    <w:rsid w:val="00213999"/>
    <w:rsid w:val="00213B2D"/>
    <w:rsid w:val="00214B7F"/>
    <w:rsid w:val="00214FB8"/>
    <w:rsid w:val="00215B11"/>
    <w:rsid w:val="00216002"/>
    <w:rsid w:val="00216266"/>
    <w:rsid w:val="00216DD0"/>
    <w:rsid w:val="002179B2"/>
    <w:rsid w:val="002179E5"/>
    <w:rsid w:val="00217B55"/>
    <w:rsid w:val="0022005C"/>
    <w:rsid w:val="002205CD"/>
    <w:rsid w:val="0022112F"/>
    <w:rsid w:val="00221359"/>
    <w:rsid w:val="00221BF3"/>
    <w:rsid w:val="00221EAE"/>
    <w:rsid w:val="00221F7A"/>
    <w:rsid w:val="002224BA"/>
    <w:rsid w:val="00222667"/>
    <w:rsid w:val="00222872"/>
    <w:rsid w:val="00222AFF"/>
    <w:rsid w:val="0022300C"/>
    <w:rsid w:val="00223657"/>
    <w:rsid w:val="00223BC6"/>
    <w:rsid w:val="0022450D"/>
    <w:rsid w:val="0022453B"/>
    <w:rsid w:val="00224983"/>
    <w:rsid w:val="00224C1A"/>
    <w:rsid w:val="00225946"/>
    <w:rsid w:val="0022605D"/>
    <w:rsid w:val="00226A1C"/>
    <w:rsid w:val="00226C87"/>
    <w:rsid w:val="002276BC"/>
    <w:rsid w:val="00227D17"/>
    <w:rsid w:val="00227ED6"/>
    <w:rsid w:val="00227FE8"/>
    <w:rsid w:val="002301CC"/>
    <w:rsid w:val="0023050B"/>
    <w:rsid w:val="00230D41"/>
    <w:rsid w:val="0023116A"/>
    <w:rsid w:val="00232013"/>
    <w:rsid w:val="002328A0"/>
    <w:rsid w:val="00233555"/>
    <w:rsid w:val="002338EB"/>
    <w:rsid w:val="00233A7A"/>
    <w:rsid w:val="00233B6E"/>
    <w:rsid w:val="00233DB1"/>
    <w:rsid w:val="00233DBA"/>
    <w:rsid w:val="002346B8"/>
    <w:rsid w:val="00234971"/>
    <w:rsid w:val="00234E1B"/>
    <w:rsid w:val="00234ED2"/>
    <w:rsid w:val="00235BB9"/>
    <w:rsid w:val="00235F8E"/>
    <w:rsid w:val="00236532"/>
    <w:rsid w:val="00236552"/>
    <w:rsid w:val="002372E2"/>
    <w:rsid w:val="00237A0A"/>
    <w:rsid w:val="00237BCD"/>
    <w:rsid w:val="00237D7F"/>
    <w:rsid w:val="00240187"/>
    <w:rsid w:val="00240540"/>
    <w:rsid w:val="00240BD3"/>
    <w:rsid w:val="00240CFE"/>
    <w:rsid w:val="00240EC9"/>
    <w:rsid w:val="00240EDB"/>
    <w:rsid w:val="00241064"/>
    <w:rsid w:val="0024173C"/>
    <w:rsid w:val="00241CE1"/>
    <w:rsid w:val="00242BA0"/>
    <w:rsid w:val="00242D08"/>
    <w:rsid w:val="00242F54"/>
    <w:rsid w:val="00243405"/>
    <w:rsid w:val="00243D69"/>
    <w:rsid w:val="00243E36"/>
    <w:rsid w:val="00243EE9"/>
    <w:rsid w:val="00244945"/>
    <w:rsid w:val="0024542F"/>
    <w:rsid w:val="00245998"/>
    <w:rsid w:val="00246006"/>
    <w:rsid w:val="002460F6"/>
    <w:rsid w:val="002467EA"/>
    <w:rsid w:val="00246BF4"/>
    <w:rsid w:val="00246D3F"/>
    <w:rsid w:val="00247047"/>
    <w:rsid w:val="00250009"/>
    <w:rsid w:val="00250155"/>
    <w:rsid w:val="00250599"/>
    <w:rsid w:val="0025080E"/>
    <w:rsid w:val="002513D4"/>
    <w:rsid w:val="00251AC0"/>
    <w:rsid w:val="00251C43"/>
    <w:rsid w:val="00251F85"/>
    <w:rsid w:val="00251FB7"/>
    <w:rsid w:val="00252158"/>
    <w:rsid w:val="0025274E"/>
    <w:rsid w:val="00252BBF"/>
    <w:rsid w:val="00253EF9"/>
    <w:rsid w:val="00254298"/>
    <w:rsid w:val="00254510"/>
    <w:rsid w:val="00254538"/>
    <w:rsid w:val="00254929"/>
    <w:rsid w:val="00254DAC"/>
    <w:rsid w:val="0025592F"/>
    <w:rsid w:val="00255F14"/>
    <w:rsid w:val="00255FF9"/>
    <w:rsid w:val="0025703D"/>
    <w:rsid w:val="002579B4"/>
    <w:rsid w:val="002579BA"/>
    <w:rsid w:val="00257A96"/>
    <w:rsid w:val="00257EBF"/>
    <w:rsid w:val="00260567"/>
    <w:rsid w:val="00260E7A"/>
    <w:rsid w:val="00261089"/>
    <w:rsid w:val="00261454"/>
    <w:rsid w:val="00261569"/>
    <w:rsid w:val="00261B2D"/>
    <w:rsid w:val="00261FA9"/>
    <w:rsid w:val="00262B79"/>
    <w:rsid w:val="00262C4F"/>
    <w:rsid w:val="00262C89"/>
    <w:rsid w:val="00262CA2"/>
    <w:rsid w:val="00262E18"/>
    <w:rsid w:val="002634D2"/>
    <w:rsid w:val="00263869"/>
    <w:rsid w:val="00264290"/>
    <w:rsid w:val="0026456A"/>
    <w:rsid w:val="00264BE7"/>
    <w:rsid w:val="00264F9D"/>
    <w:rsid w:val="002650E3"/>
    <w:rsid w:val="002659CB"/>
    <w:rsid w:val="00265A3D"/>
    <w:rsid w:val="00265E95"/>
    <w:rsid w:val="0026738B"/>
    <w:rsid w:val="00267908"/>
    <w:rsid w:val="002709F9"/>
    <w:rsid w:val="00270BAE"/>
    <w:rsid w:val="00271C1B"/>
    <w:rsid w:val="00271CD4"/>
    <w:rsid w:val="0027246F"/>
    <w:rsid w:val="0027311F"/>
    <w:rsid w:val="00273252"/>
    <w:rsid w:val="00273EC8"/>
    <w:rsid w:val="0027522B"/>
    <w:rsid w:val="00275F7D"/>
    <w:rsid w:val="002764A3"/>
    <w:rsid w:val="00276752"/>
    <w:rsid w:val="0027696A"/>
    <w:rsid w:val="002775A6"/>
    <w:rsid w:val="002775E8"/>
    <w:rsid w:val="0027763F"/>
    <w:rsid w:val="00277A07"/>
    <w:rsid w:val="00280143"/>
    <w:rsid w:val="0028017D"/>
    <w:rsid w:val="002802C6"/>
    <w:rsid w:val="00280673"/>
    <w:rsid w:val="00280F94"/>
    <w:rsid w:val="002819BB"/>
    <w:rsid w:val="00281BB1"/>
    <w:rsid w:val="00281CF5"/>
    <w:rsid w:val="00281D08"/>
    <w:rsid w:val="00281DA7"/>
    <w:rsid w:val="002831D0"/>
    <w:rsid w:val="00283BBB"/>
    <w:rsid w:val="00283D50"/>
    <w:rsid w:val="00284068"/>
    <w:rsid w:val="00284234"/>
    <w:rsid w:val="002844F9"/>
    <w:rsid w:val="00284E4C"/>
    <w:rsid w:val="00285055"/>
    <w:rsid w:val="002850F7"/>
    <w:rsid w:val="002855C2"/>
    <w:rsid w:val="0028588F"/>
    <w:rsid w:val="00285D39"/>
    <w:rsid w:val="002860EB"/>
    <w:rsid w:val="0028624A"/>
    <w:rsid w:val="00286523"/>
    <w:rsid w:val="00286F0E"/>
    <w:rsid w:val="0028705E"/>
    <w:rsid w:val="0029042C"/>
    <w:rsid w:val="002907FE"/>
    <w:rsid w:val="00290983"/>
    <w:rsid w:val="00290B1F"/>
    <w:rsid w:val="00290DB1"/>
    <w:rsid w:val="002916A5"/>
    <w:rsid w:val="00291EFC"/>
    <w:rsid w:val="002921E5"/>
    <w:rsid w:val="00292317"/>
    <w:rsid w:val="00292AE8"/>
    <w:rsid w:val="00292E12"/>
    <w:rsid w:val="002932D5"/>
    <w:rsid w:val="002932FE"/>
    <w:rsid w:val="00293866"/>
    <w:rsid w:val="0029413C"/>
    <w:rsid w:val="0029417F"/>
    <w:rsid w:val="002943CF"/>
    <w:rsid w:val="0029498E"/>
    <w:rsid w:val="00294B39"/>
    <w:rsid w:val="00294BB3"/>
    <w:rsid w:val="00294CC3"/>
    <w:rsid w:val="00294E8B"/>
    <w:rsid w:val="00295503"/>
    <w:rsid w:val="00295971"/>
    <w:rsid w:val="00295D0A"/>
    <w:rsid w:val="00296459"/>
    <w:rsid w:val="00296B43"/>
    <w:rsid w:val="00296CEF"/>
    <w:rsid w:val="00296E5A"/>
    <w:rsid w:val="00297096"/>
    <w:rsid w:val="00297629"/>
    <w:rsid w:val="00297BFA"/>
    <w:rsid w:val="00297C0C"/>
    <w:rsid w:val="002A093C"/>
    <w:rsid w:val="002A0D98"/>
    <w:rsid w:val="002A127F"/>
    <w:rsid w:val="002A1A04"/>
    <w:rsid w:val="002A1F87"/>
    <w:rsid w:val="002A2899"/>
    <w:rsid w:val="002A2E55"/>
    <w:rsid w:val="002A3672"/>
    <w:rsid w:val="002A40F6"/>
    <w:rsid w:val="002A4202"/>
    <w:rsid w:val="002A4443"/>
    <w:rsid w:val="002A44F4"/>
    <w:rsid w:val="002A485D"/>
    <w:rsid w:val="002A4D7C"/>
    <w:rsid w:val="002A4F54"/>
    <w:rsid w:val="002A53BB"/>
    <w:rsid w:val="002A5B8B"/>
    <w:rsid w:val="002A631D"/>
    <w:rsid w:val="002A7008"/>
    <w:rsid w:val="002A717A"/>
    <w:rsid w:val="002A74AB"/>
    <w:rsid w:val="002A780C"/>
    <w:rsid w:val="002A7A46"/>
    <w:rsid w:val="002A7ACC"/>
    <w:rsid w:val="002B0125"/>
    <w:rsid w:val="002B016E"/>
    <w:rsid w:val="002B0759"/>
    <w:rsid w:val="002B091D"/>
    <w:rsid w:val="002B12C3"/>
    <w:rsid w:val="002B16FA"/>
    <w:rsid w:val="002B1BE3"/>
    <w:rsid w:val="002B1DA9"/>
    <w:rsid w:val="002B1EF2"/>
    <w:rsid w:val="002B1F86"/>
    <w:rsid w:val="002B200D"/>
    <w:rsid w:val="002B2749"/>
    <w:rsid w:val="002B2B4A"/>
    <w:rsid w:val="002B3362"/>
    <w:rsid w:val="002B3508"/>
    <w:rsid w:val="002B421E"/>
    <w:rsid w:val="002B46DD"/>
    <w:rsid w:val="002B46E9"/>
    <w:rsid w:val="002B47E6"/>
    <w:rsid w:val="002B4819"/>
    <w:rsid w:val="002B4A0F"/>
    <w:rsid w:val="002B4BA8"/>
    <w:rsid w:val="002B55AA"/>
    <w:rsid w:val="002B5AAD"/>
    <w:rsid w:val="002B5AB9"/>
    <w:rsid w:val="002B5FC5"/>
    <w:rsid w:val="002B6277"/>
    <w:rsid w:val="002B6402"/>
    <w:rsid w:val="002B65CA"/>
    <w:rsid w:val="002B68DC"/>
    <w:rsid w:val="002B6A91"/>
    <w:rsid w:val="002B6C49"/>
    <w:rsid w:val="002B73A3"/>
    <w:rsid w:val="002B74E8"/>
    <w:rsid w:val="002B764B"/>
    <w:rsid w:val="002B7C05"/>
    <w:rsid w:val="002C0085"/>
    <w:rsid w:val="002C0132"/>
    <w:rsid w:val="002C0A12"/>
    <w:rsid w:val="002C0D80"/>
    <w:rsid w:val="002C13C1"/>
    <w:rsid w:val="002C13DA"/>
    <w:rsid w:val="002C15A6"/>
    <w:rsid w:val="002C18BD"/>
    <w:rsid w:val="002C310F"/>
    <w:rsid w:val="002C385C"/>
    <w:rsid w:val="002C4693"/>
    <w:rsid w:val="002C4792"/>
    <w:rsid w:val="002C47EE"/>
    <w:rsid w:val="002C4AAE"/>
    <w:rsid w:val="002C4BEF"/>
    <w:rsid w:val="002C4D54"/>
    <w:rsid w:val="002C4E0A"/>
    <w:rsid w:val="002C506F"/>
    <w:rsid w:val="002C51A4"/>
    <w:rsid w:val="002C52B0"/>
    <w:rsid w:val="002C54E3"/>
    <w:rsid w:val="002C5637"/>
    <w:rsid w:val="002C58C5"/>
    <w:rsid w:val="002C5E1B"/>
    <w:rsid w:val="002C6032"/>
    <w:rsid w:val="002C6C40"/>
    <w:rsid w:val="002C7814"/>
    <w:rsid w:val="002C7A4E"/>
    <w:rsid w:val="002C7E4B"/>
    <w:rsid w:val="002D0111"/>
    <w:rsid w:val="002D0899"/>
    <w:rsid w:val="002D09D3"/>
    <w:rsid w:val="002D0EFF"/>
    <w:rsid w:val="002D15B7"/>
    <w:rsid w:val="002D1982"/>
    <w:rsid w:val="002D1A85"/>
    <w:rsid w:val="002D1AAA"/>
    <w:rsid w:val="002D20F5"/>
    <w:rsid w:val="002D26A9"/>
    <w:rsid w:val="002D26D0"/>
    <w:rsid w:val="002D295A"/>
    <w:rsid w:val="002D2B4A"/>
    <w:rsid w:val="002D2C9A"/>
    <w:rsid w:val="002D3B9E"/>
    <w:rsid w:val="002D4018"/>
    <w:rsid w:val="002D4373"/>
    <w:rsid w:val="002D49D4"/>
    <w:rsid w:val="002D4B1C"/>
    <w:rsid w:val="002D4D27"/>
    <w:rsid w:val="002D52AA"/>
    <w:rsid w:val="002D53E3"/>
    <w:rsid w:val="002D6179"/>
    <w:rsid w:val="002D64C8"/>
    <w:rsid w:val="002D69D0"/>
    <w:rsid w:val="002D6F3B"/>
    <w:rsid w:val="002D73C8"/>
    <w:rsid w:val="002D76F4"/>
    <w:rsid w:val="002D7D97"/>
    <w:rsid w:val="002E0098"/>
    <w:rsid w:val="002E05B6"/>
    <w:rsid w:val="002E0B0F"/>
    <w:rsid w:val="002E13D1"/>
    <w:rsid w:val="002E1536"/>
    <w:rsid w:val="002E1AE8"/>
    <w:rsid w:val="002E1D88"/>
    <w:rsid w:val="002E206F"/>
    <w:rsid w:val="002E29B5"/>
    <w:rsid w:val="002E2AC6"/>
    <w:rsid w:val="002E32EB"/>
    <w:rsid w:val="002E3341"/>
    <w:rsid w:val="002E3DAD"/>
    <w:rsid w:val="002E3FED"/>
    <w:rsid w:val="002E4A22"/>
    <w:rsid w:val="002E4A25"/>
    <w:rsid w:val="002E4A78"/>
    <w:rsid w:val="002E4AE5"/>
    <w:rsid w:val="002E54D4"/>
    <w:rsid w:val="002E5710"/>
    <w:rsid w:val="002E595B"/>
    <w:rsid w:val="002E5D93"/>
    <w:rsid w:val="002E5E1F"/>
    <w:rsid w:val="002E6214"/>
    <w:rsid w:val="002E6AEB"/>
    <w:rsid w:val="002E6C8E"/>
    <w:rsid w:val="002E6FE4"/>
    <w:rsid w:val="002E72C0"/>
    <w:rsid w:val="002E770B"/>
    <w:rsid w:val="002E7797"/>
    <w:rsid w:val="002E7CCC"/>
    <w:rsid w:val="002F0455"/>
    <w:rsid w:val="002F1026"/>
    <w:rsid w:val="002F16E7"/>
    <w:rsid w:val="002F1AE8"/>
    <w:rsid w:val="002F2214"/>
    <w:rsid w:val="002F24C0"/>
    <w:rsid w:val="002F25D0"/>
    <w:rsid w:val="002F2674"/>
    <w:rsid w:val="002F26C5"/>
    <w:rsid w:val="002F282F"/>
    <w:rsid w:val="002F290C"/>
    <w:rsid w:val="002F2F02"/>
    <w:rsid w:val="002F309F"/>
    <w:rsid w:val="002F30DB"/>
    <w:rsid w:val="002F3130"/>
    <w:rsid w:val="002F37E2"/>
    <w:rsid w:val="002F3A18"/>
    <w:rsid w:val="002F3B42"/>
    <w:rsid w:val="002F3EF6"/>
    <w:rsid w:val="002F4141"/>
    <w:rsid w:val="002F4961"/>
    <w:rsid w:val="002F5085"/>
    <w:rsid w:val="002F5761"/>
    <w:rsid w:val="002F6463"/>
    <w:rsid w:val="002F6876"/>
    <w:rsid w:val="002F6B9C"/>
    <w:rsid w:val="002F6F0D"/>
    <w:rsid w:val="002F78A5"/>
    <w:rsid w:val="002F7EBA"/>
    <w:rsid w:val="002F7F48"/>
    <w:rsid w:val="00300634"/>
    <w:rsid w:val="003006BE"/>
    <w:rsid w:val="0030096D"/>
    <w:rsid w:val="00300FFC"/>
    <w:rsid w:val="00301326"/>
    <w:rsid w:val="00301354"/>
    <w:rsid w:val="0030136C"/>
    <w:rsid w:val="0030141C"/>
    <w:rsid w:val="003014C2"/>
    <w:rsid w:val="003014EF"/>
    <w:rsid w:val="003016EF"/>
    <w:rsid w:val="00301832"/>
    <w:rsid w:val="00301956"/>
    <w:rsid w:val="00301C75"/>
    <w:rsid w:val="00301E06"/>
    <w:rsid w:val="00301F2B"/>
    <w:rsid w:val="0030276E"/>
    <w:rsid w:val="00302DB5"/>
    <w:rsid w:val="003031E8"/>
    <w:rsid w:val="00303519"/>
    <w:rsid w:val="00304155"/>
    <w:rsid w:val="003045B0"/>
    <w:rsid w:val="00304C30"/>
    <w:rsid w:val="00304C65"/>
    <w:rsid w:val="00305569"/>
    <w:rsid w:val="00305643"/>
    <w:rsid w:val="003060BD"/>
    <w:rsid w:val="003062E1"/>
    <w:rsid w:val="003062E8"/>
    <w:rsid w:val="003066D3"/>
    <w:rsid w:val="00306FB4"/>
    <w:rsid w:val="0030779D"/>
    <w:rsid w:val="003100AB"/>
    <w:rsid w:val="0031060B"/>
    <w:rsid w:val="00310C60"/>
    <w:rsid w:val="00310D5D"/>
    <w:rsid w:val="00310ED1"/>
    <w:rsid w:val="003110A9"/>
    <w:rsid w:val="00311790"/>
    <w:rsid w:val="003118D7"/>
    <w:rsid w:val="00311DC2"/>
    <w:rsid w:val="00311FEF"/>
    <w:rsid w:val="0031278C"/>
    <w:rsid w:val="00312B33"/>
    <w:rsid w:val="0031378F"/>
    <w:rsid w:val="003137B9"/>
    <w:rsid w:val="00314031"/>
    <w:rsid w:val="00314207"/>
    <w:rsid w:val="0031498D"/>
    <w:rsid w:val="00315899"/>
    <w:rsid w:val="00315B85"/>
    <w:rsid w:val="00316BE0"/>
    <w:rsid w:val="00316DF1"/>
    <w:rsid w:val="00317492"/>
    <w:rsid w:val="00317618"/>
    <w:rsid w:val="0031763D"/>
    <w:rsid w:val="003201B3"/>
    <w:rsid w:val="0032025B"/>
    <w:rsid w:val="00320E77"/>
    <w:rsid w:val="003211F2"/>
    <w:rsid w:val="00321950"/>
    <w:rsid w:val="00321EBD"/>
    <w:rsid w:val="003220FA"/>
    <w:rsid w:val="00322116"/>
    <w:rsid w:val="0032215A"/>
    <w:rsid w:val="00322F72"/>
    <w:rsid w:val="0032300D"/>
    <w:rsid w:val="00323273"/>
    <w:rsid w:val="00323D4D"/>
    <w:rsid w:val="00324227"/>
    <w:rsid w:val="00324271"/>
    <w:rsid w:val="00324317"/>
    <w:rsid w:val="00324428"/>
    <w:rsid w:val="003249AB"/>
    <w:rsid w:val="00324BA6"/>
    <w:rsid w:val="00325451"/>
    <w:rsid w:val="003262CF"/>
    <w:rsid w:val="00326545"/>
    <w:rsid w:val="00326673"/>
    <w:rsid w:val="00327348"/>
    <w:rsid w:val="0032754C"/>
    <w:rsid w:val="003278F8"/>
    <w:rsid w:val="00327A26"/>
    <w:rsid w:val="00330275"/>
    <w:rsid w:val="00330477"/>
    <w:rsid w:val="0033048F"/>
    <w:rsid w:val="00330B94"/>
    <w:rsid w:val="00330CB5"/>
    <w:rsid w:val="00330D7D"/>
    <w:rsid w:val="003311BF"/>
    <w:rsid w:val="003315A4"/>
    <w:rsid w:val="00331BDC"/>
    <w:rsid w:val="00331D12"/>
    <w:rsid w:val="0033271B"/>
    <w:rsid w:val="00332EFC"/>
    <w:rsid w:val="00332FE5"/>
    <w:rsid w:val="00333044"/>
    <w:rsid w:val="00333356"/>
    <w:rsid w:val="00333B6F"/>
    <w:rsid w:val="00333E61"/>
    <w:rsid w:val="00334930"/>
    <w:rsid w:val="003356F2"/>
    <w:rsid w:val="003357E3"/>
    <w:rsid w:val="00336056"/>
    <w:rsid w:val="003361FC"/>
    <w:rsid w:val="003362C9"/>
    <w:rsid w:val="00336490"/>
    <w:rsid w:val="00336528"/>
    <w:rsid w:val="00336B60"/>
    <w:rsid w:val="0033781E"/>
    <w:rsid w:val="00337C16"/>
    <w:rsid w:val="00337DB1"/>
    <w:rsid w:val="00337DBF"/>
    <w:rsid w:val="00340215"/>
    <w:rsid w:val="0034035E"/>
    <w:rsid w:val="00340B2A"/>
    <w:rsid w:val="00340BA6"/>
    <w:rsid w:val="00341012"/>
    <w:rsid w:val="00341174"/>
    <w:rsid w:val="003411A2"/>
    <w:rsid w:val="00341262"/>
    <w:rsid w:val="00341A13"/>
    <w:rsid w:val="00341E9A"/>
    <w:rsid w:val="003424F9"/>
    <w:rsid w:val="003425FB"/>
    <w:rsid w:val="00342822"/>
    <w:rsid w:val="00343593"/>
    <w:rsid w:val="00343902"/>
    <w:rsid w:val="00343929"/>
    <w:rsid w:val="003447AD"/>
    <w:rsid w:val="00344A85"/>
    <w:rsid w:val="00344CF2"/>
    <w:rsid w:val="003450A9"/>
    <w:rsid w:val="00345497"/>
    <w:rsid w:val="003459B7"/>
    <w:rsid w:val="00345BDD"/>
    <w:rsid w:val="003460D6"/>
    <w:rsid w:val="0034620F"/>
    <w:rsid w:val="00346AFD"/>
    <w:rsid w:val="003474C5"/>
    <w:rsid w:val="003476E3"/>
    <w:rsid w:val="003502DB"/>
    <w:rsid w:val="00350420"/>
    <w:rsid w:val="00350726"/>
    <w:rsid w:val="00350B15"/>
    <w:rsid w:val="00350BAA"/>
    <w:rsid w:val="00350C3B"/>
    <w:rsid w:val="00350E05"/>
    <w:rsid w:val="00350EC9"/>
    <w:rsid w:val="00351368"/>
    <w:rsid w:val="00351625"/>
    <w:rsid w:val="00351ABC"/>
    <w:rsid w:val="00352087"/>
    <w:rsid w:val="003520E4"/>
    <w:rsid w:val="00352864"/>
    <w:rsid w:val="00352871"/>
    <w:rsid w:val="003528D8"/>
    <w:rsid w:val="003528F6"/>
    <w:rsid w:val="00353340"/>
    <w:rsid w:val="00353844"/>
    <w:rsid w:val="00353DEB"/>
    <w:rsid w:val="00354389"/>
    <w:rsid w:val="0035440A"/>
    <w:rsid w:val="00354601"/>
    <w:rsid w:val="00354753"/>
    <w:rsid w:val="003547BD"/>
    <w:rsid w:val="00354A42"/>
    <w:rsid w:val="00355485"/>
    <w:rsid w:val="00355730"/>
    <w:rsid w:val="00355982"/>
    <w:rsid w:val="00355F1F"/>
    <w:rsid w:val="00356309"/>
    <w:rsid w:val="00356DA4"/>
    <w:rsid w:val="0035763C"/>
    <w:rsid w:val="00357A33"/>
    <w:rsid w:val="00357E95"/>
    <w:rsid w:val="0036005A"/>
    <w:rsid w:val="003603A5"/>
    <w:rsid w:val="00360513"/>
    <w:rsid w:val="00360F6C"/>
    <w:rsid w:val="003616D2"/>
    <w:rsid w:val="003618F7"/>
    <w:rsid w:val="00361A48"/>
    <w:rsid w:val="0036267F"/>
    <w:rsid w:val="0036270B"/>
    <w:rsid w:val="0036283B"/>
    <w:rsid w:val="00362E8F"/>
    <w:rsid w:val="00362F17"/>
    <w:rsid w:val="0036333C"/>
    <w:rsid w:val="003642AD"/>
    <w:rsid w:val="00365730"/>
    <w:rsid w:val="00365B71"/>
    <w:rsid w:val="00365F1C"/>
    <w:rsid w:val="00367B08"/>
    <w:rsid w:val="00367EA7"/>
    <w:rsid w:val="00367EAB"/>
    <w:rsid w:val="00367F8D"/>
    <w:rsid w:val="00370397"/>
    <w:rsid w:val="0037069A"/>
    <w:rsid w:val="00371195"/>
    <w:rsid w:val="00371204"/>
    <w:rsid w:val="003714AC"/>
    <w:rsid w:val="003714D8"/>
    <w:rsid w:val="003718B3"/>
    <w:rsid w:val="00371D12"/>
    <w:rsid w:val="003723CF"/>
    <w:rsid w:val="00372ECB"/>
    <w:rsid w:val="0037319C"/>
    <w:rsid w:val="00373244"/>
    <w:rsid w:val="00373632"/>
    <w:rsid w:val="003737BC"/>
    <w:rsid w:val="0037414E"/>
    <w:rsid w:val="00374310"/>
    <w:rsid w:val="00374B22"/>
    <w:rsid w:val="00374E18"/>
    <w:rsid w:val="00374E8A"/>
    <w:rsid w:val="003751D9"/>
    <w:rsid w:val="00375A3F"/>
    <w:rsid w:val="00376160"/>
    <w:rsid w:val="00376278"/>
    <w:rsid w:val="00376BDB"/>
    <w:rsid w:val="00376E11"/>
    <w:rsid w:val="00376E3D"/>
    <w:rsid w:val="0037786C"/>
    <w:rsid w:val="00377AD8"/>
    <w:rsid w:val="003807DA"/>
    <w:rsid w:val="00380BD2"/>
    <w:rsid w:val="003811BF"/>
    <w:rsid w:val="00381592"/>
    <w:rsid w:val="00381730"/>
    <w:rsid w:val="0038198B"/>
    <w:rsid w:val="00381FE5"/>
    <w:rsid w:val="003823CA"/>
    <w:rsid w:val="00382469"/>
    <w:rsid w:val="00382626"/>
    <w:rsid w:val="003828C0"/>
    <w:rsid w:val="003830B5"/>
    <w:rsid w:val="003830DA"/>
    <w:rsid w:val="00383215"/>
    <w:rsid w:val="0038324B"/>
    <w:rsid w:val="0038327A"/>
    <w:rsid w:val="0038340C"/>
    <w:rsid w:val="003834D3"/>
    <w:rsid w:val="00383D67"/>
    <w:rsid w:val="00383D90"/>
    <w:rsid w:val="00383E69"/>
    <w:rsid w:val="003840D7"/>
    <w:rsid w:val="0038414A"/>
    <w:rsid w:val="003841D3"/>
    <w:rsid w:val="00384806"/>
    <w:rsid w:val="00384844"/>
    <w:rsid w:val="003849C1"/>
    <w:rsid w:val="0038579C"/>
    <w:rsid w:val="00385C21"/>
    <w:rsid w:val="003878B0"/>
    <w:rsid w:val="00390F2C"/>
    <w:rsid w:val="00391266"/>
    <w:rsid w:val="00391A20"/>
    <w:rsid w:val="003926B0"/>
    <w:rsid w:val="0039355E"/>
    <w:rsid w:val="003937D1"/>
    <w:rsid w:val="00393B45"/>
    <w:rsid w:val="00393C25"/>
    <w:rsid w:val="00393C42"/>
    <w:rsid w:val="00393E60"/>
    <w:rsid w:val="00393E9F"/>
    <w:rsid w:val="0039455F"/>
    <w:rsid w:val="00394E32"/>
    <w:rsid w:val="00394EC8"/>
    <w:rsid w:val="003951AF"/>
    <w:rsid w:val="00395FD9"/>
    <w:rsid w:val="00396606"/>
    <w:rsid w:val="00396904"/>
    <w:rsid w:val="0039699C"/>
    <w:rsid w:val="00396A65"/>
    <w:rsid w:val="003972DB"/>
    <w:rsid w:val="00397C62"/>
    <w:rsid w:val="00397D85"/>
    <w:rsid w:val="00397DA4"/>
    <w:rsid w:val="003A1184"/>
    <w:rsid w:val="003A20F3"/>
    <w:rsid w:val="003A2183"/>
    <w:rsid w:val="003A21C4"/>
    <w:rsid w:val="003A22D9"/>
    <w:rsid w:val="003A2315"/>
    <w:rsid w:val="003A2937"/>
    <w:rsid w:val="003A2DBE"/>
    <w:rsid w:val="003A3023"/>
    <w:rsid w:val="003A3654"/>
    <w:rsid w:val="003A3F76"/>
    <w:rsid w:val="003A470C"/>
    <w:rsid w:val="003A4868"/>
    <w:rsid w:val="003A4C03"/>
    <w:rsid w:val="003A5048"/>
    <w:rsid w:val="003A59B3"/>
    <w:rsid w:val="003A5D5D"/>
    <w:rsid w:val="003A6849"/>
    <w:rsid w:val="003A700A"/>
    <w:rsid w:val="003A70A0"/>
    <w:rsid w:val="003B006C"/>
    <w:rsid w:val="003B008A"/>
    <w:rsid w:val="003B017B"/>
    <w:rsid w:val="003B03C5"/>
    <w:rsid w:val="003B1041"/>
    <w:rsid w:val="003B140F"/>
    <w:rsid w:val="003B1AE8"/>
    <w:rsid w:val="003B1C44"/>
    <w:rsid w:val="003B1DA2"/>
    <w:rsid w:val="003B1F69"/>
    <w:rsid w:val="003B2069"/>
    <w:rsid w:val="003B2355"/>
    <w:rsid w:val="003B2B6B"/>
    <w:rsid w:val="003B2DED"/>
    <w:rsid w:val="003B302B"/>
    <w:rsid w:val="003B3091"/>
    <w:rsid w:val="003B38F2"/>
    <w:rsid w:val="003B3AAB"/>
    <w:rsid w:val="003B4ABD"/>
    <w:rsid w:val="003B4FCC"/>
    <w:rsid w:val="003B50BE"/>
    <w:rsid w:val="003B56FB"/>
    <w:rsid w:val="003B589D"/>
    <w:rsid w:val="003B5988"/>
    <w:rsid w:val="003B5B43"/>
    <w:rsid w:val="003B62A0"/>
    <w:rsid w:val="003B7101"/>
    <w:rsid w:val="003C002A"/>
    <w:rsid w:val="003C014A"/>
    <w:rsid w:val="003C02B5"/>
    <w:rsid w:val="003C03F0"/>
    <w:rsid w:val="003C052F"/>
    <w:rsid w:val="003C07A2"/>
    <w:rsid w:val="003C10BE"/>
    <w:rsid w:val="003C1179"/>
    <w:rsid w:val="003C1449"/>
    <w:rsid w:val="003C16E4"/>
    <w:rsid w:val="003C1873"/>
    <w:rsid w:val="003C1898"/>
    <w:rsid w:val="003C194C"/>
    <w:rsid w:val="003C208D"/>
    <w:rsid w:val="003C20F6"/>
    <w:rsid w:val="003C2718"/>
    <w:rsid w:val="003C2A40"/>
    <w:rsid w:val="003C2D3D"/>
    <w:rsid w:val="003C3182"/>
    <w:rsid w:val="003C3324"/>
    <w:rsid w:val="003C38B7"/>
    <w:rsid w:val="003C4E12"/>
    <w:rsid w:val="003C4EC4"/>
    <w:rsid w:val="003C5382"/>
    <w:rsid w:val="003C5579"/>
    <w:rsid w:val="003C59AD"/>
    <w:rsid w:val="003C5AAE"/>
    <w:rsid w:val="003C5D39"/>
    <w:rsid w:val="003C5E69"/>
    <w:rsid w:val="003C5FB0"/>
    <w:rsid w:val="003C6215"/>
    <w:rsid w:val="003C65CA"/>
    <w:rsid w:val="003C6B40"/>
    <w:rsid w:val="003C6BF4"/>
    <w:rsid w:val="003C6E81"/>
    <w:rsid w:val="003C7532"/>
    <w:rsid w:val="003C7613"/>
    <w:rsid w:val="003C7E83"/>
    <w:rsid w:val="003C7F14"/>
    <w:rsid w:val="003D0676"/>
    <w:rsid w:val="003D095E"/>
    <w:rsid w:val="003D0C28"/>
    <w:rsid w:val="003D1A70"/>
    <w:rsid w:val="003D1C2E"/>
    <w:rsid w:val="003D2841"/>
    <w:rsid w:val="003D28EB"/>
    <w:rsid w:val="003D3271"/>
    <w:rsid w:val="003D3A26"/>
    <w:rsid w:val="003D469A"/>
    <w:rsid w:val="003D4FB6"/>
    <w:rsid w:val="003D5AEF"/>
    <w:rsid w:val="003D5C96"/>
    <w:rsid w:val="003D5E3C"/>
    <w:rsid w:val="003D5EB2"/>
    <w:rsid w:val="003D64C9"/>
    <w:rsid w:val="003D74F5"/>
    <w:rsid w:val="003D767A"/>
    <w:rsid w:val="003D7E12"/>
    <w:rsid w:val="003E00D0"/>
    <w:rsid w:val="003E02CC"/>
    <w:rsid w:val="003E0A3D"/>
    <w:rsid w:val="003E0BF0"/>
    <w:rsid w:val="003E0F04"/>
    <w:rsid w:val="003E11FE"/>
    <w:rsid w:val="003E141D"/>
    <w:rsid w:val="003E1A3B"/>
    <w:rsid w:val="003E1A88"/>
    <w:rsid w:val="003E1CBF"/>
    <w:rsid w:val="003E242F"/>
    <w:rsid w:val="003E2B38"/>
    <w:rsid w:val="003E2BA5"/>
    <w:rsid w:val="003E3942"/>
    <w:rsid w:val="003E3C1A"/>
    <w:rsid w:val="003E4122"/>
    <w:rsid w:val="003E4428"/>
    <w:rsid w:val="003E4476"/>
    <w:rsid w:val="003E4687"/>
    <w:rsid w:val="003E4816"/>
    <w:rsid w:val="003E497F"/>
    <w:rsid w:val="003E4B0F"/>
    <w:rsid w:val="003E53BE"/>
    <w:rsid w:val="003E59DC"/>
    <w:rsid w:val="003E5D25"/>
    <w:rsid w:val="003E64D7"/>
    <w:rsid w:val="003E6599"/>
    <w:rsid w:val="003E7546"/>
    <w:rsid w:val="003E7C5D"/>
    <w:rsid w:val="003E7FE9"/>
    <w:rsid w:val="003F02B4"/>
    <w:rsid w:val="003F0683"/>
    <w:rsid w:val="003F08D2"/>
    <w:rsid w:val="003F0B14"/>
    <w:rsid w:val="003F0EB8"/>
    <w:rsid w:val="003F150E"/>
    <w:rsid w:val="003F167F"/>
    <w:rsid w:val="003F1C6D"/>
    <w:rsid w:val="003F1F90"/>
    <w:rsid w:val="003F230F"/>
    <w:rsid w:val="003F2A77"/>
    <w:rsid w:val="003F343D"/>
    <w:rsid w:val="003F34A4"/>
    <w:rsid w:val="003F3C13"/>
    <w:rsid w:val="003F40F2"/>
    <w:rsid w:val="003F4280"/>
    <w:rsid w:val="003F5384"/>
    <w:rsid w:val="003F564A"/>
    <w:rsid w:val="003F5A20"/>
    <w:rsid w:val="003F6203"/>
    <w:rsid w:val="003F6455"/>
    <w:rsid w:val="003F68C8"/>
    <w:rsid w:val="003F68D2"/>
    <w:rsid w:val="003F6A86"/>
    <w:rsid w:val="003F6EA4"/>
    <w:rsid w:val="00400088"/>
    <w:rsid w:val="004007C6"/>
    <w:rsid w:val="00401B72"/>
    <w:rsid w:val="00401BBC"/>
    <w:rsid w:val="00401C6F"/>
    <w:rsid w:val="00401E4B"/>
    <w:rsid w:val="00401F2B"/>
    <w:rsid w:val="004022D5"/>
    <w:rsid w:val="0040243F"/>
    <w:rsid w:val="004027A2"/>
    <w:rsid w:val="00402DAA"/>
    <w:rsid w:val="004034D1"/>
    <w:rsid w:val="004036E5"/>
    <w:rsid w:val="00403A84"/>
    <w:rsid w:val="00403D05"/>
    <w:rsid w:val="0040413A"/>
    <w:rsid w:val="0040421A"/>
    <w:rsid w:val="00405C93"/>
    <w:rsid w:val="00406705"/>
    <w:rsid w:val="00406AF6"/>
    <w:rsid w:val="004073BC"/>
    <w:rsid w:val="00407923"/>
    <w:rsid w:val="004101C0"/>
    <w:rsid w:val="00410414"/>
    <w:rsid w:val="00410ACC"/>
    <w:rsid w:val="00410C14"/>
    <w:rsid w:val="0041123B"/>
    <w:rsid w:val="004112D3"/>
    <w:rsid w:val="00411453"/>
    <w:rsid w:val="004114E5"/>
    <w:rsid w:val="00411637"/>
    <w:rsid w:val="004116DE"/>
    <w:rsid w:val="004117FB"/>
    <w:rsid w:val="004118D3"/>
    <w:rsid w:val="00411BEA"/>
    <w:rsid w:val="004125E0"/>
    <w:rsid w:val="00412605"/>
    <w:rsid w:val="0041294C"/>
    <w:rsid w:val="00412C16"/>
    <w:rsid w:val="00412F05"/>
    <w:rsid w:val="0041422C"/>
    <w:rsid w:val="0041440C"/>
    <w:rsid w:val="00414A4D"/>
    <w:rsid w:val="00414FE2"/>
    <w:rsid w:val="004150FC"/>
    <w:rsid w:val="0041521D"/>
    <w:rsid w:val="00415757"/>
    <w:rsid w:val="00415AEA"/>
    <w:rsid w:val="00415E95"/>
    <w:rsid w:val="004161BC"/>
    <w:rsid w:val="00416943"/>
    <w:rsid w:val="004173FD"/>
    <w:rsid w:val="004179AF"/>
    <w:rsid w:val="00417CB6"/>
    <w:rsid w:val="00417DE9"/>
    <w:rsid w:val="00417DEB"/>
    <w:rsid w:val="00417F14"/>
    <w:rsid w:val="00420319"/>
    <w:rsid w:val="00420951"/>
    <w:rsid w:val="00420D51"/>
    <w:rsid w:val="00421586"/>
    <w:rsid w:val="00421B0B"/>
    <w:rsid w:val="004220C0"/>
    <w:rsid w:val="004222B2"/>
    <w:rsid w:val="004230F5"/>
    <w:rsid w:val="00423178"/>
    <w:rsid w:val="0042324F"/>
    <w:rsid w:val="00423A51"/>
    <w:rsid w:val="00423D16"/>
    <w:rsid w:val="00423D63"/>
    <w:rsid w:val="00423D98"/>
    <w:rsid w:val="004241AB"/>
    <w:rsid w:val="004245F2"/>
    <w:rsid w:val="00424AFF"/>
    <w:rsid w:val="00425006"/>
    <w:rsid w:val="004250A7"/>
    <w:rsid w:val="0042545C"/>
    <w:rsid w:val="00425C24"/>
    <w:rsid w:val="00425E9D"/>
    <w:rsid w:val="00426457"/>
    <w:rsid w:val="00426FA9"/>
    <w:rsid w:val="00427155"/>
    <w:rsid w:val="00427229"/>
    <w:rsid w:val="00427FB8"/>
    <w:rsid w:val="004304EC"/>
    <w:rsid w:val="00430595"/>
    <w:rsid w:val="004308F6"/>
    <w:rsid w:val="00430B67"/>
    <w:rsid w:val="0043108E"/>
    <w:rsid w:val="004310E7"/>
    <w:rsid w:val="004311F4"/>
    <w:rsid w:val="004313A9"/>
    <w:rsid w:val="00431AA9"/>
    <w:rsid w:val="004329A1"/>
    <w:rsid w:val="00432B2F"/>
    <w:rsid w:val="00432C5F"/>
    <w:rsid w:val="00432D41"/>
    <w:rsid w:val="00433146"/>
    <w:rsid w:val="004332DB"/>
    <w:rsid w:val="00433362"/>
    <w:rsid w:val="00433608"/>
    <w:rsid w:val="00433647"/>
    <w:rsid w:val="004339F2"/>
    <w:rsid w:val="0043473B"/>
    <w:rsid w:val="00434764"/>
    <w:rsid w:val="0043525A"/>
    <w:rsid w:val="0043599A"/>
    <w:rsid w:val="00435BDE"/>
    <w:rsid w:val="004366B3"/>
    <w:rsid w:val="0043686B"/>
    <w:rsid w:val="00436E66"/>
    <w:rsid w:val="004378C6"/>
    <w:rsid w:val="00440337"/>
    <w:rsid w:val="00440A8B"/>
    <w:rsid w:val="00440B07"/>
    <w:rsid w:val="00440CC1"/>
    <w:rsid w:val="00440F5C"/>
    <w:rsid w:val="0044111C"/>
    <w:rsid w:val="0044124D"/>
    <w:rsid w:val="00441746"/>
    <w:rsid w:val="00441BA2"/>
    <w:rsid w:val="00442063"/>
    <w:rsid w:val="00442481"/>
    <w:rsid w:val="004425CA"/>
    <w:rsid w:val="0044270F"/>
    <w:rsid w:val="00442A95"/>
    <w:rsid w:val="00442AF0"/>
    <w:rsid w:val="00442EF6"/>
    <w:rsid w:val="00442FCC"/>
    <w:rsid w:val="00443506"/>
    <w:rsid w:val="004435C9"/>
    <w:rsid w:val="00443A9E"/>
    <w:rsid w:val="004447A6"/>
    <w:rsid w:val="00444AA1"/>
    <w:rsid w:val="00445227"/>
    <w:rsid w:val="004452DD"/>
    <w:rsid w:val="00445D0D"/>
    <w:rsid w:val="00445FD8"/>
    <w:rsid w:val="004466FB"/>
    <w:rsid w:val="004471E1"/>
    <w:rsid w:val="00447247"/>
    <w:rsid w:val="004473AF"/>
    <w:rsid w:val="004473E8"/>
    <w:rsid w:val="004475DD"/>
    <w:rsid w:val="00447AD3"/>
    <w:rsid w:val="00447C8E"/>
    <w:rsid w:val="00447F74"/>
    <w:rsid w:val="00450051"/>
    <w:rsid w:val="00450226"/>
    <w:rsid w:val="00450258"/>
    <w:rsid w:val="0045025B"/>
    <w:rsid w:val="004507FF"/>
    <w:rsid w:val="004509F2"/>
    <w:rsid w:val="0045165E"/>
    <w:rsid w:val="004516C1"/>
    <w:rsid w:val="00452092"/>
    <w:rsid w:val="00452124"/>
    <w:rsid w:val="004522A7"/>
    <w:rsid w:val="00452BF9"/>
    <w:rsid w:val="004535F8"/>
    <w:rsid w:val="00453DC5"/>
    <w:rsid w:val="00455215"/>
    <w:rsid w:val="00455340"/>
    <w:rsid w:val="00455391"/>
    <w:rsid w:val="004556D6"/>
    <w:rsid w:val="00456915"/>
    <w:rsid w:val="00456ABC"/>
    <w:rsid w:val="00456F5D"/>
    <w:rsid w:val="004570C8"/>
    <w:rsid w:val="004572A0"/>
    <w:rsid w:val="004579EF"/>
    <w:rsid w:val="00460BAE"/>
    <w:rsid w:val="00461A4E"/>
    <w:rsid w:val="004622D9"/>
    <w:rsid w:val="004623A9"/>
    <w:rsid w:val="004623C7"/>
    <w:rsid w:val="004625A9"/>
    <w:rsid w:val="00462660"/>
    <w:rsid w:val="004629C7"/>
    <w:rsid w:val="00462BC5"/>
    <w:rsid w:val="00462CB0"/>
    <w:rsid w:val="00462D4C"/>
    <w:rsid w:val="0046331C"/>
    <w:rsid w:val="00463A4A"/>
    <w:rsid w:val="004641BB"/>
    <w:rsid w:val="0046440F"/>
    <w:rsid w:val="00464A8A"/>
    <w:rsid w:val="00464BBF"/>
    <w:rsid w:val="00464F3C"/>
    <w:rsid w:val="00465B52"/>
    <w:rsid w:val="00466266"/>
    <w:rsid w:val="00466978"/>
    <w:rsid w:val="00466B14"/>
    <w:rsid w:val="004675BE"/>
    <w:rsid w:val="00467695"/>
    <w:rsid w:val="00467EF6"/>
    <w:rsid w:val="0047033D"/>
    <w:rsid w:val="004704CF"/>
    <w:rsid w:val="004707A9"/>
    <w:rsid w:val="00470ADD"/>
    <w:rsid w:val="00471117"/>
    <w:rsid w:val="00471665"/>
    <w:rsid w:val="00471799"/>
    <w:rsid w:val="00471ECE"/>
    <w:rsid w:val="0047215B"/>
    <w:rsid w:val="00472315"/>
    <w:rsid w:val="004728E1"/>
    <w:rsid w:val="0047384D"/>
    <w:rsid w:val="00473D40"/>
    <w:rsid w:val="0047427A"/>
    <w:rsid w:val="004742DD"/>
    <w:rsid w:val="00474DCD"/>
    <w:rsid w:val="00475165"/>
    <w:rsid w:val="00475738"/>
    <w:rsid w:val="00475B41"/>
    <w:rsid w:val="00476013"/>
    <w:rsid w:val="0047668B"/>
    <w:rsid w:val="00476735"/>
    <w:rsid w:val="004768DA"/>
    <w:rsid w:val="00477BEB"/>
    <w:rsid w:val="00477C7F"/>
    <w:rsid w:val="00477DF1"/>
    <w:rsid w:val="00480059"/>
    <w:rsid w:val="00480195"/>
    <w:rsid w:val="00481016"/>
    <w:rsid w:val="0048133B"/>
    <w:rsid w:val="004818CD"/>
    <w:rsid w:val="00481AAC"/>
    <w:rsid w:val="00481ACA"/>
    <w:rsid w:val="00481E1E"/>
    <w:rsid w:val="0048209B"/>
    <w:rsid w:val="0048237D"/>
    <w:rsid w:val="004825D3"/>
    <w:rsid w:val="00482B64"/>
    <w:rsid w:val="0048301C"/>
    <w:rsid w:val="0048328C"/>
    <w:rsid w:val="0048344C"/>
    <w:rsid w:val="004839C5"/>
    <w:rsid w:val="0048439B"/>
    <w:rsid w:val="00484447"/>
    <w:rsid w:val="004847B9"/>
    <w:rsid w:val="00485080"/>
    <w:rsid w:val="00486235"/>
    <w:rsid w:val="0048672D"/>
    <w:rsid w:val="00486E06"/>
    <w:rsid w:val="004876DD"/>
    <w:rsid w:val="004876F3"/>
    <w:rsid w:val="0049014B"/>
    <w:rsid w:val="004903B2"/>
    <w:rsid w:val="00490475"/>
    <w:rsid w:val="004906F9"/>
    <w:rsid w:val="004908D4"/>
    <w:rsid w:val="00490E3B"/>
    <w:rsid w:val="00490F83"/>
    <w:rsid w:val="004910E8"/>
    <w:rsid w:val="004917FC"/>
    <w:rsid w:val="004923D3"/>
    <w:rsid w:val="0049322A"/>
    <w:rsid w:val="00493259"/>
    <w:rsid w:val="004936AD"/>
    <w:rsid w:val="004937D8"/>
    <w:rsid w:val="00493826"/>
    <w:rsid w:val="00493A25"/>
    <w:rsid w:val="00493C5E"/>
    <w:rsid w:val="004943E2"/>
    <w:rsid w:val="00494678"/>
    <w:rsid w:val="004947EC"/>
    <w:rsid w:val="00495C48"/>
    <w:rsid w:val="00496285"/>
    <w:rsid w:val="00496409"/>
    <w:rsid w:val="00496806"/>
    <w:rsid w:val="004976D2"/>
    <w:rsid w:val="00497997"/>
    <w:rsid w:val="00497F31"/>
    <w:rsid w:val="004A016A"/>
    <w:rsid w:val="004A020A"/>
    <w:rsid w:val="004A0572"/>
    <w:rsid w:val="004A058A"/>
    <w:rsid w:val="004A0B52"/>
    <w:rsid w:val="004A0C58"/>
    <w:rsid w:val="004A0DB5"/>
    <w:rsid w:val="004A13A6"/>
    <w:rsid w:val="004A162C"/>
    <w:rsid w:val="004A1B3F"/>
    <w:rsid w:val="004A2360"/>
    <w:rsid w:val="004A2452"/>
    <w:rsid w:val="004A316B"/>
    <w:rsid w:val="004A33BA"/>
    <w:rsid w:val="004A34CB"/>
    <w:rsid w:val="004A34EA"/>
    <w:rsid w:val="004A3AB6"/>
    <w:rsid w:val="004A421A"/>
    <w:rsid w:val="004A457A"/>
    <w:rsid w:val="004A5C75"/>
    <w:rsid w:val="004A6559"/>
    <w:rsid w:val="004A675C"/>
    <w:rsid w:val="004A683E"/>
    <w:rsid w:val="004A6B18"/>
    <w:rsid w:val="004A6BE9"/>
    <w:rsid w:val="004A76B8"/>
    <w:rsid w:val="004A7993"/>
    <w:rsid w:val="004A7CD6"/>
    <w:rsid w:val="004B06D7"/>
    <w:rsid w:val="004B0A7A"/>
    <w:rsid w:val="004B10C8"/>
    <w:rsid w:val="004B134B"/>
    <w:rsid w:val="004B1378"/>
    <w:rsid w:val="004B1AFD"/>
    <w:rsid w:val="004B1BBD"/>
    <w:rsid w:val="004B2195"/>
    <w:rsid w:val="004B219D"/>
    <w:rsid w:val="004B34BC"/>
    <w:rsid w:val="004B34EB"/>
    <w:rsid w:val="004B3847"/>
    <w:rsid w:val="004B431F"/>
    <w:rsid w:val="004B44FB"/>
    <w:rsid w:val="004B494E"/>
    <w:rsid w:val="004B5E5F"/>
    <w:rsid w:val="004B6121"/>
    <w:rsid w:val="004B696F"/>
    <w:rsid w:val="004B73F4"/>
    <w:rsid w:val="004B7E00"/>
    <w:rsid w:val="004C0241"/>
    <w:rsid w:val="004C0732"/>
    <w:rsid w:val="004C09DE"/>
    <w:rsid w:val="004C15A0"/>
    <w:rsid w:val="004C1687"/>
    <w:rsid w:val="004C173A"/>
    <w:rsid w:val="004C180E"/>
    <w:rsid w:val="004C1E58"/>
    <w:rsid w:val="004C1E6E"/>
    <w:rsid w:val="004C1F31"/>
    <w:rsid w:val="004C2304"/>
    <w:rsid w:val="004C2E26"/>
    <w:rsid w:val="004C337A"/>
    <w:rsid w:val="004C3ABF"/>
    <w:rsid w:val="004C430E"/>
    <w:rsid w:val="004C49F2"/>
    <w:rsid w:val="004C5A0C"/>
    <w:rsid w:val="004C5B85"/>
    <w:rsid w:val="004C5C72"/>
    <w:rsid w:val="004C5CA6"/>
    <w:rsid w:val="004C64DB"/>
    <w:rsid w:val="004C6630"/>
    <w:rsid w:val="004C6783"/>
    <w:rsid w:val="004C67E5"/>
    <w:rsid w:val="004C68D1"/>
    <w:rsid w:val="004C6933"/>
    <w:rsid w:val="004C6A0A"/>
    <w:rsid w:val="004C73A3"/>
    <w:rsid w:val="004D09E7"/>
    <w:rsid w:val="004D158A"/>
    <w:rsid w:val="004D1A8A"/>
    <w:rsid w:val="004D2483"/>
    <w:rsid w:val="004D2C6B"/>
    <w:rsid w:val="004D2F1A"/>
    <w:rsid w:val="004D3062"/>
    <w:rsid w:val="004D3348"/>
    <w:rsid w:val="004D34F4"/>
    <w:rsid w:val="004D34FF"/>
    <w:rsid w:val="004D37FC"/>
    <w:rsid w:val="004D3C5D"/>
    <w:rsid w:val="004D40D8"/>
    <w:rsid w:val="004D41D9"/>
    <w:rsid w:val="004D4201"/>
    <w:rsid w:val="004D452D"/>
    <w:rsid w:val="004D4996"/>
    <w:rsid w:val="004D58D7"/>
    <w:rsid w:val="004D61EB"/>
    <w:rsid w:val="004D638F"/>
    <w:rsid w:val="004D63EA"/>
    <w:rsid w:val="004D6475"/>
    <w:rsid w:val="004D6943"/>
    <w:rsid w:val="004D6B32"/>
    <w:rsid w:val="004D6F3D"/>
    <w:rsid w:val="004D71BB"/>
    <w:rsid w:val="004D7B95"/>
    <w:rsid w:val="004D7DC2"/>
    <w:rsid w:val="004D7FE7"/>
    <w:rsid w:val="004E0269"/>
    <w:rsid w:val="004E1541"/>
    <w:rsid w:val="004E199A"/>
    <w:rsid w:val="004E1F3F"/>
    <w:rsid w:val="004E2104"/>
    <w:rsid w:val="004E23F6"/>
    <w:rsid w:val="004E2976"/>
    <w:rsid w:val="004E2A97"/>
    <w:rsid w:val="004E2CD8"/>
    <w:rsid w:val="004E3013"/>
    <w:rsid w:val="004E33AE"/>
    <w:rsid w:val="004E34D9"/>
    <w:rsid w:val="004E3598"/>
    <w:rsid w:val="004E3A13"/>
    <w:rsid w:val="004E442D"/>
    <w:rsid w:val="004E4668"/>
    <w:rsid w:val="004E484A"/>
    <w:rsid w:val="004E4C4A"/>
    <w:rsid w:val="004E5749"/>
    <w:rsid w:val="004E58BB"/>
    <w:rsid w:val="004E59C4"/>
    <w:rsid w:val="004E6547"/>
    <w:rsid w:val="004E7080"/>
    <w:rsid w:val="004E70ED"/>
    <w:rsid w:val="004E7EC0"/>
    <w:rsid w:val="004F02A5"/>
    <w:rsid w:val="004F0302"/>
    <w:rsid w:val="004F06F8"/>
    <w:rsid w:val="004F114C"/>
    <w:rsid w:val="004F1407"/>
    <w:rsid w:val="004F1A2C"/>
    <w:rsid w:val="004F21BD"/>
    <w:rsid w:val="004F2A30"/>
    <w:rsid w:val="004F2F00"/>
    <w:rsid w:val="004F3112"/>
    <w:rsid w:val="004F3160"/>
    <w:rsid w:val="004F33D6"/>
    <w:rsid w:val="004F38C0"/>
    <w:rsid w:val="004F418C"/>
    <w:rsid w:val="004F4784"/>
    <w:rsid w:val="004F4CDD"/>
    <w:rsid w:val="004F4D8A"/>
    <w:rsid w:val="004F54E1"/>
    <w:rsid w:val="004F5544"/>
    <w:rsid w:val="004F588D"/>
    <w:rsid w:val="004F5B6D"/>
    <w:rsid w:val="004F5DF8"/>
    <w:rsid w:val="004F68A5"/>
    <w:rsid w:val="004F6EB4"/>
    <w:rsid w:val="004F70CB"/>
    <w:rsid w:val="004F723E"/>
    <w:rsid w:val="004F777E"/>
    <w:rsid w:val="004F7DD1"/>
    <w:rsid w:val="004F7DF3"/>
    <w:rsid w:val="005001ED"/>
    <w:rsid w:val="0050036F"/>
    <w:rsid w:val="0050061A"/>
    <w:rsid w:val="00501762"/>
    <w:rsid w:val="00502272"/>
    <w:rsid w:val="00502BDB"/>
    <w:rsid w:val="00502F30"/>
    <w:rsid w:val="005030BF"/>
    <w:rsid w:val="00503989"/>
    <w:rsid w:val="005045FD"/>
    <w:rsid w:val="00504851"/>
    <w:rsid w:val="0050493B"/>
    <w:rsid w:val="00504AA3"/>
    <w:rsid w:val="00504C92"/>
    <w:rsid w:val="0050511B"/>
    <w:rsid w:val="00505703"/>
    <w:rsid w:val="00505967"/>
    <w:rsid w:val="00505AAA"/>
    <w:rsid w:val="00506909"/>
    <w:rsid w:val="00506C65"/>
    <w:rsid w:val="005072E0"/>
    <w:rsid w:val="0050736D"/>
    <w:rsid w:val="0050758D"/>
    <w:rsid w:val="00507D49"/>
    <w:rsid w:val="0051023B"/>
    <w:rsid w:val="0051032C"/>
    <w:rsid w:val="00510644"/>
    <w:rsid w:val="00510E17"/>
    <w:rsid w:val="00510EE6"/>
    <w:rsid w:val="00511211"/>
    <w:rsid w:val="00511876"/>
    <w:rsid w:val="00511A0A"/>
    <w:rsid w:val="00512337"/>
    <w:rsid w:val="0051243E"/>
    <w:rsid w:val="00512512"/>
    <w:rsid w:val="00512676"/>
    <w:rsid w:val="00512BB7"/>
    <w:rsid w:val="00512CAC"/>
    <w:rsid w:val="00512CB8"/>
    <w:rsid w:val="00513034"/>
    <w:rsid w:val="005130B4"/>
    <w:rsid w:val="00513B00"/>
    <w:rsid w:val="00513F56"/>
    <w:rsid w:val="0051466F"/>
    <w:rsid w:val="0051491B"/>
    <w:rsid w:val="005149F5"/>
    <w:rsid w:val="00514D49"/>
    <w:rsid w:val="005155C6"/>
    <w:rsid w:val="00515762"/>
    <w:rsid w:val="005157DB"/>
    <w:rsid w:val="0051592E"/>
    <w:rsid w:val="005162E1"/>
    <w:rsid w:val="00516D8E"/>
    <w:rsid w:val="00520183"/>
    <w:rsid w:val="005202CD"/>
    <w:rsid w:val="005204EB"/>
    <w:rsid w:val="005207C8"/>
    <w:rsid w:val="00520F07"/>
    <w:rsid w:val="00521290"/>
    <w:rsid w:val="00521683"/>
    <w:rsid w:val="0052174D"/>
    <w:rsid w:val="005221AA"/>
    <w:rsid w:val="005224A0"/>
    <w:rsid w:val="0052278C"/>
    <w:rsid w:val="005229ED"/>
    <w:rsid w:val="00522E4D"/>
    <w:rsid w:val="00522F07"/>
    <w:rsid w:val="0052374B"/>
    <w:rsid w:val="00523752"/>
    <w:rsid w:val="00523F98"/>
    <w:rsid w:val="005241C9"/>
    <w:rsid w:val="00524784"/>
    <w:rsid w:val="005249E3"/>
    <w:rsid w:val="00524E3D"/>
    <w:rsid w:val="00524FAF"/>
    <w:rsid w:val="00525A91"/>
    <w:rsid w:val="00525DBC"/>
    <w:rsid w:val="00525F6D"/>
    <w:rsid w:val="00526053"/>
    <w:rsid w:val="005260B3"/>
    <w:rsid w:val="0052648E"/>
    <w:rsid w:val="00526891"/>
    <w:rsid w:val="00526A2A"/>
    <w:rsid w:val="00526D56"/>
    <w:rsid w:val="005273DC"/>
    <w:rsid w:val="005276E0"/>
    <w:rsid w:val="00527A48"/>
    <w:rsid w:val="0053068B"/>
    <w:rsid w:val="005306B0"/>
    <w:rsid w:val="00530D82"/>
    <w:rsid w:val="005310AD"/>
    <w:rsid w:val="005311F4"/>
    <w:rsid w:val="005318DB"/>
    <w:rsid w:val="00532547"/>
    <w:rsid w:val="00532A22"/>
    <w:rsid w:val="0053316E"/>
    <w:rsid w:val="0053342E"/>
    <w:rsid w:val="005336F7"/>
    <w:rsid w:val="00533ACE"/>
    <w:rsid w:val="00533E3E"/>
    <w:rsid w:val="005344E8"/>
    <w:rsid w:val="00534F30"/>
    <w:rsid w:val="00535E33"/>
    <w:rsid w:val="00535E68"/>
    <w:rsid w:val="00535E75"/>
    <w:rsid w:val="005365A1"/>
    <w:rsid w:val="005366A7"/>
    <w:rsid w:val="005367BB"/>
    <w:rsid w:val="00536AEC"/>
    <w:rsid w:val="00536C92"/>
    <w:rsid w:val="00536EAA"/>
    <w:rsid w:val="005373E4"/>
    <w:rsid w:val="005377D4"/>
    <w:rsid w:val="00537850"/>
    <w:rsid w:val="00540C4E"/>
    <w:rsid w:val="00540F5C"/>
    <w:rsid w:val="00541082"/>
    <w:rsid w:val="0054121D"/>
    <w:rsid w:val="00541665"/>
    <w:rsid w:val="005419B0"/>
    <w:rsid w:val="00541EAF"/>
    <w:rsid w:val="00542172"/>
    <w:rsid w:val="00542349"/>
    <w:rsid w:val="0054235E"/>
    <w:rsid w:val="005425E7"/>
    <w:rsid w:val="00542776"/>
    <w:rsid w:val="00543160"/>
    <w:rsid w:val="005440EF"/>
    <w:rsid w:val="005443B6"/>
    <w:rsid w:val="00544CB1"/>
    <w:rsid w:val="0054538A"/>
    <w:rsid w:val="005455CC"/>
    <w:rsid w:val="005458A3"/>
    <w:rsid w:val="00546476"/>
    <w:rsid w:val="005464D7"/>
    <w:rsid w:val="00546A3B"/>
    <w:rsid w:val="005476B0"/>
    <w:rsid w:val="005478C5"/>
    <w:rsid w:val="00547B0E"/>
    <w:rsid w:val="00547CA8"/>
    <w:rsid w:val="00550BB2"/>
    <w:rsid w:val="005517C3"/>
    <w:rsid w:val="00551989"/>
    <w:rsid w:val="00551F78"/>
    <w:rsid w:val="005524B8"/>
    <w:rsid w:val="00553503"/>
    <w:rsid w:val="005535EC"/>
    <w:rsid w:val="00553A4F"/>
    <w:rsid w:val="00553BF1"/>
    <w:rsid w:val="00553EB1"/>
    <w:rsid w:val="00553F55"/>
    <w:rsid w:val="0055431A"/>
    <w:rsid w:val="005543B5"/>
    <w:rsid w:val="00554A67"/>
    <w:rsid w:val="00554CE0"/>
    <w:rsid w:val="00554DA1"/>
    <w:rsid w:val="00554DEC"/>
    <w:rsid w:val="00554FC9"/>
    <w:rsid w:val="00555C5C"/>
    <w:rsid w:val="005561FE"/>
    <w:rsid w:val="00556200"/>
    <w:rsid w:val="0055639D"/>
    <w:rsid w:val="00556638"/>
    <w:rsid w:val="00556CB2"/>
    <w:rsid w:val="00556F77"/>
    <w:rsid w:val="00556FEE"/>
    <w:rsid w:val="00557458"/>
    <w:rsid w:val="0055767C"/>
    <w:rsid w:val="00560049"/>
    <w:rsid w:val="00560629"/>
    <w:rsid w:val="005619A2"/>
    <w:rsid w:val="00561B6F"/>
    <w:rsid w:val="00561DC7"/>
    <w:rsid w:val="005620C8"/>
    <w:rsid w:val="00562638"/>
    <w:rsid w:val="005627B4"/>
    <w:rsid w:val="00562BA4"/>
    <w:rsid w:val="00563CA5"/>
    <w:rsid w:val="00564432"/>
    <w:rsid w:val="00564806"/>
    <w:rsid w:val="0056589C"/>
    <w:rsid w:val="005659BC"/>
    <w:rsid w:val="00565FE3"/>
    <w:rsid w:val="00566089"/>
    <w:rsid w:val="0056665F"/>
    <w:rsid w:val="005668EE"/>
    <w:rsid w:val="00566C7A"/>
    <w:rsid w:val="00566CBB"/>
    <w:rsid w:val="00566CDB"/>
    <w:rsid w:val="00566EF4"/>
    <w:rsid w:val="0056734F"/>
    <w:rsid w:val="0057060B"/>
    <w:rsid w:val="00570B9B"/>
    <w:rsid w:val="005710A9"/>
    <w:rsid w:val="005711B1"/>
    <w:rsid w:val="005728D1"/>
    <w:rsid w:val="00572CB3"/>
    <w:rsid w:val="00573F3D"/>
    <w:rsid w:val="00574A32"/>
    <w:rsid w:val="0057542A"/>
    <w:rsid w:val="00575D23"/>
    <w:rsid w:val="00576B9D"/>
    <w:rsid w:val="00576BB9"/>
    <w:rsid w:val="00577181"/>
    <w:rsid w:val="00577207"/>
    <w:rsid w:val="00577592"/>
    <w:rsid w:val="0057769C"/>
    <w:rsid w:val="00577724"/>
    <w:rsid w:val="00580382"/>
    <w:rsid w:val="00580A1A"/>
    <w:rsid w:val="00580EF7"/>
    <w:rsid w:val="00581B68"/>
    <w:rsid w:val="00581ED3"/>
    <w:rsid w:val="0058250F"/>
    <w:rsid w:val="00582C5B"/>
    <w:rsid w:val="005830A3"/>
    <w:rsid w:val="00583B48"/>
    <w:rsid w:val="00583C8A"/>
    <w:rsid w:val="005840B8"/>
    <w:rsid w:val="00584429"/>
    <w:rsid w:val="00585636"/>
    <w:rsid w:val="00585A42"/>
    <w:rsid w:val="00586646"/>
    <w:rsid w:val="00586853"/>
    <w:rsid w:val="00586E05"/>
    <w:rsid w:val="00586EFA"/>
    <w:rsid w:val="00586F6C"/>
    <w:rsid w:val="005872C3"/>
    <w:rsid w:val="005879C3"/>
    <w:rsid w:val="00587C63"/>
    <w:rsid w:val="00590222"/>
    <w:rsid w:val="00590515"/>
    <w:rsid w:val="00590A50"/>
    <w:rsid w:val="00590C12"/>
    <w:rsid w:val="00591743"/>
    <w:rsid w:val="005918F0"/>
    <w:rsid w:val="0059241C"/>
    <w:rsid w:val="0059244E"/>
    <w:rsid w:val="00592618"/>
    <w:rsid w:val="00592695"/>
    <w:rsid w:val="005934E9"/>
    <w:rsid w:val="00593C7B"/>
    <w:rsid w:val="00593D2E"/>
    <w:rsid w:val="00593D66"/>
    <w:rsid w:val="00593F64"/>
    <w:rsid w:val="00593FAF"/>
    <w:rsid w:val="00594612"/>
    <w:rsid w:val="00594681"/>
    <w:rsid w:val="0059506C"/>
    <w:rsid w:val="0059554D"/>
    <w:rsid w:val="005959B6"/>
    <w:rsid w:val="005960B8"/>
    <w:rsid w:val="00596B4D"/>
    <w:rsid w:val="00596C26"/>
    <w:rsid w:val="00596F9E"/>
    <w:rsid w:val="00597068"/>
    <w:rsid w:val="00597501"/>
    <w:rsid w:val="00597509"/>
    <w:rsid w:val="005975EC"/>
    <w:rsid w:val="00597D0C"/>
    <w:rsid w:val="005A00A5"/>
    <w:rsid w:val="005A06E0"/>
    <w:rsid w:val="005A0C1B"/>
    <w:rsid w:val="005A0C37"/>
    <w:rsid w:val="005A122E"/>
    <w:rsid w:val="005A2059"/>
    <w:rsid w:val="005A355E"/>
    <w:rsid w:val="005A39B8"/>
    <w:rsid w:val="005A3CB3"/>
    <w:rsid w:val="005A4236"/>
    <w:rsid w:val="005A4242"/>
    <w:rsid w:val="005A4262"/>
    <w:rsid w:val="005A4784"/>
    <w:rsid w:val="005A5083"/>
    <w:rsid w:val="005A561A"/>
    <w:rsid w:val="005A5630"/>
    <w:rsid w:val="005A5DA4"/>
    <w:rsid w:val="005A6395"/>
    <w:rsid w:val="005A66BD"/>
    <w:rsid w:val="005A6CE4"/>
    <w:rsid w:val="005A6FC9"/>
    <w:rsid w:val="005A72DB"/>
    <w:rsid w:val="005A76C2"/>
    <w:rsid w:val="005A76E9"/>
    <w:rsid w:val="005A7AD7"/>
    <w:rsid w:val="005B009D"/>
    <w:rsid w:val="005B00E7"/>
    <w:rsid w:val="005B09CE"/>
    <w:rsid w:val="005B1111"/>
    <w:rsid w:val="005B1D97"/>
    <w:rsid w:val="005B2A87"/>
    <w:rsid w:val="005B2C00"/>
    <w:rsid w:val="005B2DCD"/>
    <w:rsid w:val="005B3014"/>
    <w:rsid w:val="005B44D5"/>
    <w:rsid w:val="005B4DA3"/>
    <w:rsid w:val="005B56E8"/>
    <w:rsid w:val="005B5F2E"/>
    <w:rsid w:val="005B6045"/>
    <w:rsid w:val="005B65CD"/>
    <w:rsid w:val="005B67D4"/>
    <w:rsid w:val="005B697A"/>
    <w:rsid w:val="005B6BF7"/>
    <w:rsid w:val="005B7F8F"/>
    <w:rsid w:val="005C00C2"/>
    <w:rsid w:val="005C016E"/>
    <w:rsid w:val="005C047F"/>
    <w:rsid w:val="005C04EA"/>
    <w:rsid w:val="005C086C"/>
    <w:rsid w:val="005C08BD"/>
    <w:rsid w:val="005C1292"/>
    <w:rsid w:val="005C129B"/>
    <w:rsid w:val="005C17DB"/>
    <w:rsid w:val="005C1884"/>
    <w:rsid w:val="005C1928"/>
    <w:rsid w:val="005C1CA6"/>
    <w:rsid w:val="005C1F14"/>
    <w:rsid w:val="005C2573"/>
    <w:rsid w:val="005C2CFC"/>
    <w:rsid w:val="005C30EC"/>
    <w:rsid w:val="005C3671"/>
    <w:rsid w:val="005C38F0"/>
    <w:rsid w:val="005C3C6C"/>
    <w:rsid w:val="005C3D66"/>
    <w:rsid w:val="005C3DB7"/>
    <w:rsid w:val="005C4736"/>
    <w:rsid w:val="005C4ABF"/>
    <w:rsid w:val="005C514C"/>
    <w:rsid w:val="005C53AB"/>
    <w:rsid w:val="005C5D93"/>
    <w:rsid w:val="005C62DD"/>
    <w:rsid w:val="005C6398"/>
    <w:rsid w:val="005C6D67"/>
    <w:rsid w:val="005C78C1"/>
    <w:rsid w:val="005C795C"/>
    <w:rsid w:val="005C7973"/>
    <w:rsid w:val="005C7E10"/>
    <w:rsid w:val="005D005F"/>
    <w:rsid w:val="005D031A"/>
    <w:rsid w:val="005D08DD"/>
    <w:rsid w:val="005D0D45"/>
    <w:rsid w:val="005D0D82"/>
    <w:rsid w:val="005D0EE1"/>
    <w:rsid w:val="005D1213"/>
    <w:rsid w:val="005D1AD7"/>
    <w:rsid w:val="005D1D7F"/>
    <w:rsid w:val="005D1FBA"/>
    <w:rsid w:val="005D2609"/>
    <w:rsid w:val="005D27C3"/>
    <w:rsid w:val="005D28F8"/>
    <w:rsid w:val="005D29FC"/>
    <w:rsid w:val="005D2E8A"/>
    <w:rsid w:val="005D3323"/>
    <w:rsid w:val="005D37CB"/>
    <w:rsid w:val="005D3A3C"/>
    <w:rsid w:val="005D4592"/>
    <w:rsid w:val="005D4792"/>
    <w:rsid w:val="005D5043"/>
    <w:rsid w:val="005D50E3"/>
    <w:rsid w:val="005D519D"/>
    <w:rsid w:val="005D5236"/>
    <w:rsid w:val="005D5B42"/>
    <w:rsid w:val="005D6C78"/>
    <w:rsid w:val="005D7011"/>
    <w:rsid w:val="005D7984"/>
    <w:rsid w:val="005D7E5A"/>
    <w:rsid w:val="005E0C3B"/>
    <w:rsid w:val="005E0E76"/>
    <w:rsid w:val="005E1B95"/>
    <w:rsid w:val="005E1C73"/>
    <w:rsid w:val="005E3374"/>
    <w:rsid w:val="005E3947"/>
    <w:rsid w:val="005E401C"/>
    <w:rsid w:val="005E4398"/>
    <w:rsid w:val="005E44AF"/>
    <w:rsid w:val="005E4C58"/>
    <w:rsid w:val="005E52B2"/>
    <w:rsid w:val="005E547F"/>
    <w:rsid w:val="005E588C"/>
    <w:rsid w:val="005E599B"/>
    <w:rsid w:val="005E5EF7"/>
    <w:rsid w:val="005E61B1"/>
    <w:rsid w:val="005E6D0D"/>
    <w:rsid w:val="005E6F27"/>
    <w:rsid w:val="005E70B4"/>
    <w:rsid w:val="005E7315"/>
    <w:rsid w:val="005E73B3"/>
    <w:rsid w:val="005E7A9F"/>
    <w:rsid w:val="005E7B2E"/>
    <w:rsid w:val="005E7E81"/>
    <w:rsid w:val="005F01C8"/>
    <w:rsid w:val="005F0435"/>
    <w:rsid w:val="005F0E31"/>
    <w:rsid w:val="005F1593"/>
    <w:rsid w:val="005F18D7"/>
    <w:rsid w:val="005F26CA"/>
    <w:rsid w:val="005F2A4C"/>
    <w:rsid w:val="005F31DF"/>
    <w:rsid w:val="005F325B"/>
    <w:rsid w:val="005F3348"/>
    <w:rsid w:val="005F33AF"/>
    <w:rsid w:val="005F3446"/>
    <w:rsid w:val="005F35A7"/>
    <w:rsid w:val="005F4C42"/>
    <w:rsid w:val="005F64D9"/>
    <w:rsid w:val="005F669E"/>
    <w:rsid w:val="005F6FD4"/>
    <w:rsid w:val="005F73FA"/>
    <w:rsid w:val="005F743D"/>
    <w:rsid w:val="005F7FF4"/>
    <w:rsid w:val="006005BA"/>
    <w:rsid w:val="00600692"/>
    <w:rsid w:val="00600736"/>
    <w:rsid w:val="00600867"/>
    <w:rsid w:val="00600CF3"/>
    <w:rsid w:val="00600D9E"/>
    <w:rsid w:val="00600EF1"/>
    <w:rsid w:val="00601250"/>
    <w:rsid w:val="006014C2"/>
    <w:rsid w:val="006014F2"/>
    <w:rsid w:val="00601968"/>
    <w:rsid w:val="00601FB6"/>
    <w:rsid w:val="006026CA"/>
    <w:rsid w:val="00603575"/>
    <w:rsid w:val="006040E2"/>
    <w:rsid w:val="0060489B"/>
    <w:rsid w:val="00604A93"/>
    <w:rsid w:val="00604BD1"/>
    <w:rsid w:val="00604BE5"/>
    <w:rsid w:val="00604DF0"/>
    <w:rsid w:val="00605CEF"/>
    <w:rsid w:val="006060CC"/>
    <w:rsid w:val="00606D00"/>
    <w:rsid w:val="006074A3"/>
    <w:rsid w:val="00607F80"/>
    <w:rsid w:val="0061009B"/>
    <w:rsid w:val="006104A2"/>
    <w:rsid w:val="00610B1E"/>
    <w:rsid w:val="00610C01"/>
    <w:rsid w:val="00610FB0"/>
    <w:rsid w:val="006110B0"/>
    <w:rsid w:val="00611840"/>
    <w:rsid w:val="006119E1"/>
    <w:rsid w:val="00611A0F"/>
    <w:rsid w:val="00611F14"/>
    <w:rsid w:val="00612986"/>
    <w:rsid w:val="00612B70"/>
    <w:rsid w:val="00612DED"/>
    <w:rsid w:val="00612FD2"/>
    <w:rsid w:val="0061329E"/>
    <w:rsid w:val="00613850"/>
    <w:rsid w:val="006139AF"/>
    <w:rsid w:val="00613A39"/>
    <w:rsid w:val="00614173"/>
    <w:rsid w:val="00614A51"/>
    <w:rsid w:val="00615468"/>
    <w:rsid w:val="00615A1E"/>
    <w:rsid w:val="00615B65"/>
    <w:rsid w:val="00615DFB"/>
    <w:rsid w:val="00616180"/>
    <w:rsid w:val="00616949"/>
    <w:rsid w:val="00616D89"/>
    <w:rsid w:val="00617A23"/>
    <w:rsid w:val="00617E5A"/>
    <w:rsid w:val="00620C7B"/>
    <w:rsid w:val="006216A8"/>
    <w:rsid w:val="006217AC"/>
    <w:rsid w:val="006222C7"/>
    <w:rsid w:val="00622CED"/>
    <w:rsid w:val="00622F5C"/>
    <w:rsid w:val="00623392"/>
    <w:rsid w:val="00623A9F"/>
    <w:rsid w:val="00623D57"/>
    <w:rsid w:val="0062432E"/>
    <w:rsid w:val="006243FF"/>
    <w:rsid w:val="0062474C"/>
    <w:rsid w:val="0062533A"/>
    <w:rsid w:val="006256AB"/>
    <w:rsid w:val="00625DD5"/>
    <w:rsid w:val="00626ACF"/>
    <w:rsid w:val="0062724D"/>
    <w:rsid w:val="0062752A"/>
    <w:rsid w:val="006277D4"/>
    <w:rsid w:val="00627A74"/>
    <w:rsid w:val="00627B7B"/>
    <w:rsid w:val="00627BFF"/>
    <w:rsid w:val="0063025A"/>
    <w:rsid w:val="006307F8"/>
    <w:rsid w:val="006309B8"/>
    <w:rsid w:val="0063165C"/>
    <w:rsid w:val="00631BD4"/>
    <w:rsid w:val="00631BFF"/>
    <w:rsid w:val="00631F63"/>
    <w:rsid w:val="00632218"/>
    <w:rsid w:val="00632326"/>
    <w:rsid w:val="0063295A"/>
    <w:rsid w:val="0063331F"/>
    <w:rsid w:val="0063362F"/>
    <w:rsid w:val="00633774"/>
    <w:rsid w:val="0063411B"/>
    <w:rsid w:val="006342F8"/>
    <w:rsid w:val="006343B1"/>
    <w:rsid w:val="006345E6"/>
    <w:rsid w:val="0063530D"/>
    <w:rsid w:val="006357CD"/>
    <w:rsid w:val="0063584A"/>
    <w:rsid w:val="00635C19"/>
    <w:rsid w:val="00635D2E"/>
    <w:rsid w:val="00636C56"/>
    <w:rsid w:val="00636EF1"/>
    <w:rsid w:val="006376DA"/>
    <w:rsid w:val="006377D8"/>
    <w:rsid w:val="006407F0"/>
    <w:rsid w:val="00640BB3"/>
    <w:rsid w:val="00640ECF"/>
    <w:rsid w:val="00641249"/>
    <w:rsid w:val="006414C9"/>
    <w:rsid w:val="00641988"/>
    <w:rsid w:val="00641B0A"/>
    <w:rsid w:val="00641BEF"/>
    <w:rsid w:val="00641CFC"/>
    <w:rsid w:val="0064212B"/>
    <w:rsid w:val="0064236D"/>
    <w:rsid w:val="0064265D"/>
    <w:rsid w:val="00642698"/>
    <w:rsid w:val="006427F0"/>
    <w:rsid w:val="00642903"/>
    <w:rsid w:val="006432E4"/>
    <w:rsid w:val="0064381A"/>
    <w:rsid w:val="00644591"/>
    <w:rsid w:val="00644BC5"/>
    <w:rsid w:val="00644E2F"/>
    <w:rsid w:val="00644F4E"/>
    <w:rsid w:val="00645B8B"/>
    <w:rsid w:val="00645F51"/>
    <w:rsid w:val="00646958"/>
    <w:rsid w:val="00646AF5"/>
    <w:rsid w:val="0064767E"/>
    <w:rsid w:val="00647A3A"/>
    <w:rsid w:val="00647CA6"/>
    <w:rsid w:val="00650025"/>
    <w:rsid w:val="00650172"/>
    <w:rsid w:val="006501AC"/>
    <w:rsid w:val="00650588"/>
    <w:rsid w:val="00650AF3"/>
    <w:rsid w:val="006511FF"/>
    <w:rsid w:val="006515CB"/>
    <w:rsid w:val="00651B62"/>
    <w:rsid w:val="00652D92"/>
    <w:rsid w:val="00653248"/>
    <w:rsid w:val="00653485"/>
    <w:rsid w:val="00653729"/>
    <w:rsid w:val="00653A6E"/>
    <w:rsid w:val="006542F5"/>
    <w:rsid w:val="0065446E"/>
    <w:rsid w:val="0065533B"/>
    <w:rsid w:val="00655B5A"/>
    <w:rsid w:val="00655B7D"/>
    <w:rsid w:val="00655C0F"/>
    <w:rsid w:val="00655FF5"/>
    <w:rsid w:val="0065665E"/>
    <w:rsid w:val="00656710"/>
    <w:rsid w:val="0065694C"/>
    <w:rsid w:val="00656A2C"/>
    <w:rsid w:val="00656BC5"/>
    <w:rsid w:val="00657740"/>
    <w:rsid w:val="00657CEB"/>
    <w:rsid w:val="00660890"/>
    <w:rsid w:val="00660979"/>
    <w:rsid w:val="00660981"/>
    <w:rsid w:val="00660B0F"/>
    <w:rsid w:val="00660C79"/>
    <w:rsid w:val="00660E0B"/>
    <w:rsid w:val="0066176B"/>
    <w:rsid w:val="0066203F"/>
    <w:rsid w:val="006622DF"/>
    <w:rsid w:val="00662D3A"/>
    <w:rsid w:val="00662FD9"/>
    <w:rsid w:val="0066335A"/>
    <w:rsid w:val="006635D1"/>
    <w:rsid w:val="00664F72"/>
    <w:rsid w:val="00665293"/>
    <w:rsid w:val="00665536"/>
    <w:rsid w:val="00665714"/>
    <w:rsid w:val="00665796"/>
    <w:rsid w:val="006658D6"/>
    <w:rsid w:val="00665DA2"/>
    <w:rsid w:val="006661AF"/>
    <w:rsid w:val="00666365"/>
    <w:rsid w:val="00666406"/>
    <w:rsid w:val="00666572"/>
    <w:rsid w:val="00666686"/>
    <w:rsid w:val="006670AC"/>
    <w:rsid w:val="00667186"/>
    <w:rsid w:val="006672F6"/>
    <w:rsid w:val="00667460"/>
    <w:rsid w:val="00670510"/>
    <w:rsid w:val="00670F2F"/>
    <w:rsid w:val="00671390"/>
    <w:rsid w:val="006713B3"/>
    <w:rsid w:val="006714A3"/>
    <w:rsid w:val="00671BBF"/>
    <w:rsid w:val="00671C47"/>
    <w:rsid w:val="00671FC3"/>
    <w:rsid w:val="00672174"/>
    <w:rsid w:val="006724A2"/>
    <w:rsid w:val="00672824"/>
    <w:rsid w:val="00673165"/>
    <w:rsid w:val="00673202"/>
    <w:rsid w:val="00673AB2"/>
    <w:rsid w:val="00673FDE"/>
    <w:rsid w:val="006749E2"/>
    <w:rsid w:val="00674A2A"/>
    <w:rsid w:val="00674D15"/>
    <w:rsid w:val="00674F86"/>
    <w:rsid w:val="006750B1"/>
    <w:rsid w:val="006759C3"/>
    <w:rsid w:val="00675A1D"/>
    <w:rsid w:val="00675BA8"/>
    <w:rsid w:val="006764F0"/>
    <w:rsid w:val="0067657C"/>
    <w:rsid w:val="00676BD3"/>
    <w:rsid w:val="00676DD9"/>
    <w:rsid w:val="0067746D"/>
    <w:rsid w:val="006800FA"/>
    <w:rsid w:val="006803E3"/>
    <w:rsid w:val="0068091F"/>
    <w:rsid w:val="00680DDE"/>
    <w:rsid w:val="00681374"/>
    <w:rsid w:val="00681B0E"/>
    <w:rsid w:val="006827E9"/>
    <w:rsid w:val="00682D55"/>
    <w:rsid w:val="00683590"/>
    <w:rsid w:val="0068361F"/>
    <w:rsid w:val="00683C02"/>
    <w:rsid w:val="00683C15"/>
    <w:rsid w:val="00683F1A"/>
    <w:rsid w:val="006843EC"/>
    <w:rsid w:val="00684408"/>
    <w:rsid w:val="00685104"/>
    <w:rsid w:val="0068517F"/>
    <w:rsid w:val="00685258"/>
    <w:rsid w:val="00686081"/>
    <w:rsid w:val="00686A08"/>
    <w:rsid w:val="00686B00"/>
    <w:rsid w:val="00687165"/>
    <w:rsid w:val="00687573"/>
    <w:rsid w:val="00687796"/>
    <w:rsid w:val="0069009B"/>
    <w:rsid w:val="00690676"/>
    <w:rsid w:val="00690DC0"/>
    <w:rsid w:val="00690F27"/>
    <w:rsid w:val="00690FAD"/>
    <w:rsid w:val="006911E2"/>
    <w:rsid w:val="006912D5"/>
    <w:rsid w:val="00691426"/>
    <w:rsid w:val="006914CB"/>
    <w:rsid w:val="00691A82"/>
    <w:rsid w:val="00691C16"/>
    <w:rsid w:val="00692056"/>
    <w:rsid w:val="00692599"/>
    <w:rsid w:val="006926D5"/>
    <w:rsid w:val="00692706"/>
    <w:rsid w:val="00692814"/>
    <w:rsid w:val="006928B6"/>
    <w:rsid w:val="006928C4"/>
    <w:rsid w:val="00693398"/>
    <w:rsid w:val="00693607"/>
    <w:rsid w:val="006938D1"/>
    <w:rsid w:val="00693E14"/>
    <w:rsid w:val="00694070"/>
    <w:rsid w:val="00694127"/>
    <w:rsid w:val="006943D3"/>
    <w:rsid w:val="00694B5A"/>
    <w:rsid w:val="0069599E"/>
    <w:rsid w:val="0069637D"/>
    <w:rsid w:val="0069688E"/>
    <w:rsid w:val="00696FBF"/>
    <w:rsid w:val="006975A6"/>
    <w:rsid w:val="006A0331"/>
    <w:rsid w:val="006A0831"/>
    <w:rsid w:val="006A0AD8"/>
    <w:rsid w:val="006A0D4F"/>
    <w:rsid w:val="006A0D83"/>
    <w:rsid w:val="006A1029"/>
    <w:rsid w:val="006A10D5"/>
    <w:rsid w:val="006A1FA9"/>
    <w:rsid w:val="006A25C2"/>
    <w:rsid w:val="006A26F6"/>
    <w:rsid w:val="006A2DA6"/>
    <w:rsid w:val="006A2E7A"/>
    <w:rsid w:val="006A3186"/>
    <w:rsid w:val="006A33D0"/>
    <w:rsid w:val="006A3565"/>
    <w:rsid w:val="006A356B"/>
    <w:rsid w:val="006A5410"/>
    <w:rsid w:val="006A5531"/>
    <w:rsid w:val="006A58D3"/>
    <w:rsid w:val="006A5A87"/>
    <w:rsid w:val="006A5FFC"/>
    <w:rsid w:val="006A62ED"/>
    <w:rsid w:val="006A6CCF"/>
    <w:rsid w:val="006A716C"/>
    <w:rsid w:val="006B039D"/>
    <w:rsid w:val="006B0AB5"/>
    <w:rsid w:val="006B14AD"/>
    <w:rsid w:val="006B1961"/>
    <w:rsid w:val="006B1E8C"/>
    <w:rsid w:val="006B2821"/>
    <w:rsid w:val="006B2914"/>
    <w:rsid w:val="006B2BB1"/>
    <w:rsid w:val="006B35D6"/>
    <w:rsid w:val="006B3669"/>
    <w:rsid w:val="006B3A31"/>
    <w:rsid w:val="006B3D09"/>
    <w:rsid w:val="006B4A2C"/>
    <w:rsid w:val="006B4B2B"/>
    <w:rsid w:val="006B4BE2"/>
    <w:rsid w:val="006B500D"/>
    <w:rsid w:val="006B5942"/>
    <w:rsid w:val="006B5D41"/>
    <w:rsid w:val="006B6C87"/>
    <w:rsid w:val="006B6F7B"/>
    <w:rsid w:val="006B6FFC"/>
    <w:rsid w:val="006B7002"/>
    <w:rsid w:val="006B7032"/>
    <w:rsid w:val="006B71E4"/>
    <w:rsid w:val="006B7206"/>
    <w:rsid w:val="006B78FA"/>
    <w:rsid w:val="006C059F"/>
    <w:rsid w:val="006C0DD2"/>
    <w:rsid w:val="006C0FBC"/>
    <w:rsid w:val="006C161B"/>
    <w:rsid w:val="006C1861"/>
    <w:rsid w:val="006C1948"/>
    <w:rsid w:val="006C1BFF"/>
    <w:rsid w:val="006C2FDF"/>
    <w:rsid w:val="006C3F57"/>
    <w:rsid w:val="006C4BAE"/>
    <w:rsid w:val="006C5915"/>
    <w:rsid w:val="006C60CB"/>
    <w:rsid w:val="006C64A2"/>
    <w:rsid w:val="006C651C"/>
    <w:rsid w:val="006C6884"/>
    <w:rsid w:val="006C6E9A"/>
    <w:rsid w:val="006C6EBA"/>
    <w:rsid w:val="006C7324"/>
    <w:rsid w:val="006C760C"/>
    <w:rsid w:val="006C7D09"/>
    <w:rsid w:val="006D00C9"/>
    <w:rsid w:val="006D0144"/>
    <w:rsid w:val="006D0776"/>
    <w:rsid w:val="006D0826"/>
    <w:rsid w:val="006D10F1"/>
    <w:rsid w:val="006D11D8"/>
    <w:rsid w:val="006D16CE"/>
    <w:rsid w:val="006D2149"/>
    <w:rsid w:val="006D2562"/>
    <w:rsid w:val="006D2671"/>
    <w:rsid w:val="006D2AF7"/>
    <w:rsid w:val="006D2FE0"/>
    <w:rsid w:val="006D2FEE"/>
    <w:rsid w:val="006D3099"/>
    <w:rsid w:val="006D30D5"/>
    <w:rsid w:val="006D3106"/>
    <w:rsid w:val="006D3451"/>
    <w:rsid w:val="006D393D"/>
    <w:rsid w:val="006D3AF9"/>
    <w:rsid w:val="006D3F8B"/>
    <w:rsid w:val="006D44EA"/>
    <w:rsid w:val="006D4C78"/>
    <w:rsid w:val="006D4D08"/>
    <w:rsid w:val="006D4D7A"/>
    <w:rsid w:val="006D528E"/>
    <w:rsid w:val="006D5C91"/>
    <w:rsid w:val="006D6059"/>
    <w:rsid w:val="006D6722"/>
    <w:rsid w:val="006D68C1"/>
    <w:rsid w:val="006D6B59"/>
    <w:rsid w:val="006D6BCC"/>
    <w:rsid w:val="006D7233"/>
    <w:rsid w:val="006D784D"/>
    <w:rsid w:val="006D7B12"/>
    <w:rsid w:val="006E080A"/>
    <w:rsid w:val="006E0E96"/>
    <w:rsid w:val="006E10CE"/>
    <w:rsid w:val="006E167B"/>
    <w:rsid w:val="006E1ADC"/>
    <w:rsid w:val="006E2D67"/>
    <w:rsid w:val="006E3025"/>
    <w:rsid w:val="006E35E8"/>
    <w:rsid w:val="006E42D4"/>
    <w:rsid w:val="006E4620"/>
    <w:rsid w:val="006E4788"/>
    <w:rsid w:val="006E4910"/>
    <w:rsid w:val="006E5075"/>
    <w:rsid w:val="006E55F6"/>
    <w:rsid w:val="006E57BE"/>
    <w:rsid w:val="006E57CA"/>
    <w:rsid w:val="006E5E0D"/>
    <w:rsid w:val="006E60C6"/>
    <w:rsid w:val="006E6344"/>
    <w:rsid w:val="006E64B8"/>
    <w:rsid w:val="006E68F4"/>
    <w:rsid w:val="006E6E08"/>
    <w:rsid w:val="006E7659"/>
    <w:rsid w:val="006E76A0"/>
    <w:rsid w:val="006E7B4B"/>
    <w:rsid w:val="006E7C1E"/>
    <w:rsid w:val="006F0D55"/>
    <w:rsid w:val="006F141B"/>
    <w:rsid w:val="006F1488"/>
    <w:rsid w:val="006F172C"/>
    <w:rsid w:val="006F1849"/>
    <w:rsid w:val="006F18CB"/>
    <w:rsid w:val="006F192F"/>
    <w:rsid w:val="006F204B"/>
    <w:rsid w:val="006F2453"/>
    <w:rsid w:val="006F24D9"/>
    <w:rsid w:val="006F29A9"/>
    <w:rsid w:val="006F343F"/>
    <w:rsid w:val="006F4055"/>
    <w:rsid w:val="006F4FAC"/>
    <w:rsid w:val="006F5284"/>
    <w:rsid w:val="006F5B42"/>
    <w:rsid w:val="006F5DDC"/>
    <w:rsid w:val="006F6710"/>
    <w:rsid w:val="006F730B"/>
    <w:rsid w:val="006F7C07"/>
    <w:rsid w:val="007002AD"/>
    <w:rsid w:val="007006E8"/>
    <w:rsid w:val="00700DAF"/>
    <w:rsid w:val="00701282"/>
    <w:rsid w:val="007016DA"/>
    <w:rsid w:val="00701702"/>
    <w:rsid w:val="00701B05"/>
    <w:rsid w:val="00701BBF"/>
    <w:rsid w:val="007024D4"/>
    <w:rsid w:val="007025B3"/>
    <w:rsid w:val="00702703"/>
    <w:rsid w:val="00702B27"/>
    <w:rsid w:val="00702BF9"/>
    <w:rsid w:val="00702EB1"/>
    <w:rsid w:val="007033D9"/>
    <w:rsid w:val="00703799"/>
    <w:rsid w:val="007044B9"/>
    <w:rsid w:val="0070477E"/>
    <w:rsid w:val="00704CED"/>
    <w:rsid w:val="00704D61"/>
    <w:rsid w:val="00705013"/>
    <w:rsid w:val="007050F9"/>
    <w:rsid w:val="00705CB0"/>
    <w:rsid w:val="00705E6E"/>
    <w:rsid w:val="007062D1"/>
    <w:rsid w:val="00706B25"/>
    <w:rsid w:val="00707DA2"/>
    <w:rsid w:val="00707EE4"/>
    <w:rsid w:val="00707F54"/>
    <w:rsid w:val="0071010F"/>
    <w:rsid w:val="00710291"/>
    <w:rsid w:val="0071049B"/>
    <w:rsid w:val="00710A70"/>
    <w:rsid w:val="00710F9E"/>
    <w:rsid w:val="00711414"/>
    <w:rsid w:val="007115C7"/>
    <w:rsid w:val="00711B3F"/>
    <w:rsid w:val="00711F96"/>
    <w:rsid w:val="00712ACE"/>
    <w:rsid w:val="00712B5F"/>
    <w:rsid w:val="00712B74"/>
    <w:rsid w:val="00712CA9"/>
    <w:rsid w:val="007130CA"/>
    <w:rsid w:val="00713DE9"/>
    <w:rsid w:val="007140F4"/>
    <w:rsid w:val="00714516"/>
    <w:rsid w:val="00714BB2"/>
    <w:rsid w:val="00714E7C"/>
    <w:rsid w:val="0071565F"/>
    <w:rsid w:val="00715779"/>
    <w:rsid w:val="00715840"/>
    <w:rsid w:val="0071585C"/>
    <w:rsid w:val="00715A6C"/>
    <w:rsid w:val="00716A1A"/>
    <w:rsid w:val="00716DF5"/>
    <w:rsid w:val="00716F54"/>
    <w:rsid w:val="00717B60"/>
    <w:rsid w:val="007203FC"/>
    <w:rsid w:val="007207FE"/>
    <w:rsid w:val="00721463"/>
    <w:rsid w:val="00721AAB"/>
    <w:rsid w:val="00721BAE"/>
    <w:rsid w:val="00721FC6"/>
    <w:rsid w:val="00722843"/>
    <w:rsid w:val="0072301D"/>
    <w:rsid w:val="0072477E"/>
    <w:rsid w:val="0072545F"/>
    <w:rsid w:val="00725A07"/>
    <w:rsid w:val="00725DB9"/>
    <w:rsid w:val="00725E79"/>
    <w:rsid w:val="00726C4A"/>
    <w:rsid w:val="00727390"/>
    <w:rsid w:val="007273B0"/>
    <w:rsid w:val="007277A9"/>
    <w:rsid w:val="00727C8A"/>
    <w:rsid w:val="007302BC"/>
    <w:rsid w:val="00730379"/>
    <w:rsid w:val="00730870"/>
    <w:rsid w:val="00730875"/>
    <w:rsid w:val="0073130A"/>
    <w:rsid w:val="00731807"/>
    <w:rsid w:val="007329D8"/>
    <w:rsid w:val="00732AC5"/>
    <w:rsid w:val="00732F6D"/>
    <w:rsid w:val="00733230"/>
    <w:rsid w:val="0073370F"/>
    <w:rsid w:val="00733763"/>
    <w:rsid w:val="00733839"/>
    <w:rsid w:val="007338AA"/>
    <w:rsid w:val="00733C03"/>
    <w:rsid w:val="00733F32"/>
    <w:rsid w:val="00733F97"/>
    <w:rsid w:val="00734C46"/>
    <w:rsid w:val="00734D5D"/>
    <w:rsid w:val="00735086"/>
    <w:rsid w:val="00735648"/>
    <w:rsid w:val="007358B7"/>
    <w:rsid w:val="0073610C"/>
    <w:rsid w:val="007363A8"/>
    <w:rsid w:val="007364B6"/>
    <w:rsid w:val="007364BC"/>
    <w:rsid w:val="0073671A"/>
    <w:rsid w:val="00736ACB"/>
    <w:rsid w:val="00736BF3"/>
    <w:rsid w:val="00737149"/>
    <w:rsid w:val="00737934"/>
    <w:rsid w:val="00737A0F"/>
    <w:rsid w:val="00740092"/>
    <w:rsid w:val="007405A9"/>
    <w:rsid w:val="00740D7F"/>
    <w:rsid w:val="00740DF7"/>
    <w:rsid w:val="00741127"/>
    <w:rsid w:val="00741531"/>
    <w:rsid w:val="00741620"/>
    <w:rsid w:val="0074166C"/>
    <w:rsid w:val="00741670"/>
    <w:rsid w:val="00741998"/>
    <w:rsid w:val="00742286"/>
    <w:rsid w:val="007424EC"/>
    <w:rsid w:val="00742D1C"/>
    <w:rsid w:val="007435E0"/>
    <w:rsid w:val="00744259"/>
    <w:rsid w:val="00744C2B"/>
    <w:rsid w:val="00745C4A"/>
    <w:rsid w:val="0074603E"/>
    <w:rsid w:val="00746131"/>
    <w:rsid w:val="007464BF"/>
    <w:rsid w:val="00746767"/>
    <w:rsid w:val="0074733E"/>
    <w:rsid w:val="0074767D"/>
    <w:rsid w:val="007478F0"/>
    <w:rsid w:val="00747F26"/>
    <w:rsid w:val="00747F64"/>
    <w:rsid w:val="00750602"/>
    <w:rsid w:val="0075061B"/>
    <w:rsid w:val="007510E7"/>
    <w:rsid w:val="007512CD"/>
    <w:rsid w:val="007514E8"/>
    <w:rsid w:val="00751989"/>
    <w:rsid w:val="00751E2C"/>
    <w:rsid w:val="007520F5"/>
    <w:rsid w:val="007529BB"/>
    <w:rsid w:val="00752FBF"/>
    <w:rsid w:val="007533AA"/>
    <w:rsid w:val="007533DA"/>
    <w:rsid w:val="00753699"/>
    <w:rsid w:val="00753A26"/>
    <w:rsid w:val="0075415C"/>
    <w:rsid w:val="0075466F"/>
    <w:rsid w:val="00754FB7"/>
    <w:rsid w:val="007552CF"/>
    <w:rsid w:val="007556B1"/>
    <w:rsid w:val="00755CDD"/>
    <w:rsid w:val="00755F84"/>
    <w:rsid w:val="0075662D"/>
    <w:rsid w:val="00756B4E"/>
    <w:rsid w:val="00756BD6"/>
    <w:rsid w:val="00756CBC"/>
    <w:rsid w:val="00756EE8"/>
    <w:rsid w:val="00756F08"/>
    <w:rsid w:val="007572E2"/>
    <w:rsid w:val="00757509"/>
    <w:rsid w:val="007608F2"/>
    <w:rsid w:val="00760C5A"/>
    <w:rsid w:val="00760E08"/>
    <w:rsid w:val="0076150B"/>
    <w:rsid w:val="0076171D"/>
    <w:rsid w:val="00761A58"/>
    <w:rsid w:val="0076227D"/>
    <w:rsid w:val="0076242C"/>
    <w:rsid w:val="00762D30"/>
    <w:rsid w:val="00762D73"/>
    <w:rsid w:val="00763384"/>
    <w:rsid w:val="0076362D"/>
    <w:rsid w:val="007641A8"/>
    <w:rsid w:val="0076478E"/>
    <w:rsid w:val="007649B6"/>
    <w:rsid w:val="00764AD2"/>
    <w:rsid w:val="0076530F"/>
    <w:rsid w:val="00766189"/>
    <w:rsid w:val="00766912"/>
    <w:rsid w:val="0076783C"/>
    <w:rsid w:val="00767B6F"/>
    <w:rsid w:val="00770145"/>
    <w:rsid w:val="007702AD"/>
    <w:rsid w:val="00770541"/>
    <w:rsid w:val="00770A7A"/>
    <w:rsid w:val="00771295"/>
    <w:rsid w:val="00771574"/>
    <w:rsid w:val="0077191F"/>
    <w:rsid w:val="00771B38"/>
    <w:rsid w:val="00771DAF"/>
    <w:rsid w:val="0077221C"/>
    <w:rsid w:val="00773069"/>
    <w:rsid w:val="007735B1"/>
    <w:rsid w:val="007737B5"/>
    <w:rsid w:val="007741DE"/>
    <w:rsid w:val="007744E0"/>
    <w:rsid w:val="00774A60"/>
    <w:rsid w:val="00774BE5"/>
    <w:rsid w:val="007759E4"/>
    <w:rsid w:val="00775C53"/>
    <w:rsid w:val="00775D9C"/>
    <w:rsid w:val="00775FA8"/>
    <w:rsid w:val="00776105"/>
    <w:rsid w:val="007764CC"/>
    <w:rsid w:val="007766C8"/>
    <w:rsid w:val="00776D22"/>
    <w:rsid w:val="00777821"/>
    <w:rsid w:val="00777FCF"/>
    <w:rsid w:val="007802A2"/>
    <w:rsid w:val="0078078F"/>
    <w:rsid w:val="0078087A"/>
    <w:rsid w:val="007809B8"/>
    <w:rsid w:val="00780ABE"/>
    <w:rsid w:val="0078114B"/>
    <w:rsid w:val="00781571"/>
    <w:rsid w:val="007816CA"/>
    <w:rsid w:val="00781A56"/>
    <w:rsid w:val="00782364"/>
    <w:rsid w:val="007826AC"/>
    <w:rsid w:val="00782F27"/>
    <w:rsid w:val="00783B98"/>
    <w:rsid w:val="00784202"/>
    <w:rsid w:val="007847D6"/>
    <w:rsid w:val="00784B41"/>
    <w:rsid w:val="007853FA"/>
    <w:rsid w:val="007859CD"/>
    <w:rsid w:val="00785F70"/>
    <w:rsid w:val="007861B1"/>
    <w:rsid w:val="00786C27"/>
    <w:rsid w:val="00786E8F"/>
    <w:rsid w:val="007877BD"/>
    <w:rsid w:val="00787B78"/>
    <w:rsid w:val="00790352"/>
    <w:rsid w:val="007903E5"/>
    <w:rsid w:val="00790D73"/>
    <w:rsid w:val="007923FB"/>
    <w:rsid w:val="007923FE"/>
    <w:rsid w:val="00792534"/>
    <w:rsid w:val="0079292E"/>
    <w:rsid w:val="00792C8E"/>
    <w:rsid w:val="007937A5"/>
    <w:rsid w:val="00793E34"/>
    <w:rsid w:val="00793F32"/>
    <w:rsid w:val="007940E5"/>
    <w:rsid w:val="00794352"/>
    <w:rsid w:val="00794471"/>
    <w:rsid w:val="0079457D"/>
    <w:rsid w:val="00794B8F"/>
    <w:rsid w:val="00794F33"/>
    <w:rsid w:val="007951E0"/>
    <w:rsid w:val="0079609A"/>
    <w:rsid w:val="007961DF"/>
    <w:rsid w:val="00796982"/>
    <w:rsid w:val="0079744A"/>
    <w:rsid w:val="007A068B"/>
    <w:rsid w:val="007A0B04"/>
    <w:rsid w:val="007A0D17"/>
    <w:rsid w:val="007A151E"/>
    <w:rsid w:val="007A1795"/>
    <w:rsid w:val="007A1B67"/>
    <w:rsid w:val="007A1CE4"/>
    <w:rsid w:val="007A1F10"/>
    <w:rsid w:val="007A2335"/>
    <w:rsid w:val="007A2D25"/>
    <w:rsid w:val="007A3082"/>
    <w:rsid w:val="007A33F1"/>
    <w:rsid w:val="007A36C3"/>
    <w:rsid w:val="007A3724"/>
    <w:rsid w:val="007A37CB"/>
    <w:rsid w:val="007A3AA6"/>
    <w:rsid w:val="007A3AAA"/>
    <w:rsid w:val="007A4621"/>
    <w:rsid w:val="007A4DAA"/>
    <w:rsid w:val="007A5D4A"/>
    <w:rsid w:val="007A5E17"/>
    <w:rsid w:val="007A62D9"/>
    <w:rsid w:val="007A66AD"/>
    <w:rsid w:val="007A687B"/>
    <w:rsid w:val="007A6EDC"/>
    <w:rsid w:val="007A70CD"/>
    <w:rsid w:val="007A71E6"/>
    <w:rsid w:val="007A775F"/>
    <w:rsid w:val="007A7C2F"/>
    <w:rsid w:val="007A7C58"/>
    <w:rsid w:val="007A7F50"/>
    <w:rsid w:val="007B0951"/>
    <w:rsid w:val="007B0F2E"/>
    <w:rsid w:val="007B115B"/>
    <w:rsid w:val="007B1C3E"/>
    <w:rsid w:val="007B1D66"/>
    <w:rsid w:val="007B26F1"/>
    <w:rsid w:val="007B2B18"/>
    <w:rsid w:val="007B2B8F"/>
    <w:rsid w:val="007B359B"/>
    <w:rsid w:val="007B38F9"/>
    <w:rsid w:val="007B3D34"/>
    <w:rsid w:val="007B3EE7"/>
    <w:rsid w:val="007B456D"/>
    <w:rsid w:val="007B4B24"/>
    <w:rsid w:val="007B5459"/>
    <w:rsid w:val="007B5668"/>
    <w:rsid w:val="007B5C15"/>
    <w:rsid w:val="007B5DA6"/>
    <w:rsid w:val="007B6C1F"/>
    <w:rsid w:val="007B6C54"/>
    <w:rsid w:val="007B6E0E"/>
    <w:rsid w:val="007B7447"/>
    <w:rsid w:val="007B7675"/>
    <w:rsid w:val="007B7DEC"/>
    <w:rsid w:val="007C019E"/>
    <w:rsid w:val="007C027C"/>
    <w:rsid w:val="007C03D9"/>
    <w:rsid w:val="007C0661"/>
    <w:rsid w:val="007C07C6"/>
    <w:rsid w:val="007C1D0B"/>
    <w:rsid w:val="007C221E"/>
    <w:rsid w:val="007C2923"/>
    <w:rsid w:val="007C2BFE"/>
    <w:rsid w:val="007C2D79"/>
    <w:rsid w:val="007C2FD3"/>
    <w:rsid w:val="007C32AD"/>
    <w:rsid w:val="007C33FB"/>
    <w:rsid w:val="007C3423"/>
    <w:rsid w:val="007C35FE"/>
    <w:rsid w:val="007C3F12"/>
    <w:rsid w:val="007C4DDC"/>
    <w:rsid w:val="007C5833"/>
    <w:rsid w:val="007C6993"/>
    <w:rsid w:val="007C69AC"/>
    <w:rsid w:val="007C723F"/>
    <w:rsid w:val="007C759D"/>
    <w:rsid w:val="007D0649"/>
    <w:rsid w:val="007D107C"/>
    <w:rsid w:val="007D200B"/>
    <w:rsid w:val="007D22DF"/>
    <w:rsid w:val="007D31E2"/>
    <w:rsid w:val="007D342E"/>
    <w:rsid w:val="007D3748"/>
    <w:rsid w:val="007D4158"/>
    <w:rsid w:val="007D441B"/>
    <w:rsid w:val="007D4A75"/>
    <w:rsid w:val="007D4E8E"/>
    <w:rsid w:val="007D50CA"/>
    <w:rsid w:val="007D535D"/>
    <w:rsid w:val="007D58CF"/>
    <w:rsid w:val="007D5950"/>
    <w:rsid w:val="007D5E85"/>
    <w:rsid w:val="007D60CE"/>
    <w:rsid w:val="007D66F1"/>
    <w:rsid w:val="007D6895"/>
    <w:rsid w:val="007D6A11"/>
    <w:rsid w:val="007D6AB7"/>
    <w:rsid w:val="007D6CE9"/>
    <w:rsid w:val="007D6F4A"/>
    <w:rsid w:val="007D73E8"/>
    <w:rsid w:val="007D7855"/>
    <w:rsid w:val="007D7A62"/>
    <w:rsid w:val="007D7CF5"/>
    <w:rsid w:val="007D7E96"/>
    <w:rsid w:val="007E0AF9"/>
    <w:rsid w:val="007E0D66"/>
    <w:rsid w:val="007E128B"/>
    <w:rsid w:val="007E1E7F"/>
    <w:rsid w:val="007E1F06"/>
    <w:rsid w:val="007E22AC"/>
    <w:rsid w:val="007E24DA"/>
    <w:rsid w:val="007E2B61"/>
    <w:rsid w:val="007E39A3"/>
    <w:rsid w:val="007E47D2"/>
    <w:rsid w:val="007E496F"/>
    <w:rsid w:val="007E4CAE"/>
    <w:rsid w:val="007E5CB7"/>
    <w:rsid w:val="007E61C9"/>
    <w:rsid w:val="007E70D3"/>
    <w:rsid w:val="007E7189"/>
    <w:rsid w:val="007E76A9"/>
    <w:rsid w:val="007E7919"/>
    <w:rsid w:val="007E7E55"/>
    <w:rsid w:val="007E7F5D"/>
    <w:rsid w:val="007F0CA8"/>
    <w:rsid w:val="007F175F"/>
    <w:rsid w:val="007F1E6C"/>
    <w:rsid w:val="007F2451"/>
    <w:rsid w:val="007F24CF"/>
    <w:rsid w:val="007F2AF9"/>
    <w:rsid w:val="007F2C9C"/>
    <w:rsid w:val="007F2CAB"/>
    <w:rsid w:val="007F2CBE"/>
    <w:rsid w:val="007F4287"/>
    <w:rsid w:val="007F428E"/>
    <w:rsid w:val="007F45A0"/>
    <w:rsid w:val="007F4FE0"/>
    <w:rsid w:val="007F4FED"/>
    <w:rsid w:val="007F51AB"/>
    <w:rsid w:val="007F5954"/>
    <w:rsid w:val="007F5D82"/>
    <w:rsid w:val="007F5F49"/>
    <w:rsid w:val="007F5FC4"/>
    <w:rsid w:val="007F6451"/>
    <w:rsid w:val="007F64F5"/>
    <w:rsid w:val="007F776F"/>
    <w:rsid w:val="007F7AC0"/>
    <w:rsid w:val="00800116"/>
    <w:rsid w:val="008003B0"/>
    <w:rsid w:val="0080079B"/>
    <w:rsid w:val="00801105"/>
    <w:rsid w:val="008014B8"/>
    <w:rsid w:val="00801BCC"/>
    <w:rsid w:val="00801F32"/>
    <w:rsid w:val="0080230C"/>
    <w:rsid w:val="00802452"/>
    <w:rsid w:val="00803127"/>
    <w:rsid w:val="008035BB"/>
    <w:rsid w:val="0080373B"/>
    <w:rsid w:val="00803D4F"/>
    <w:rsid w:val="00804002"/>
    <w:rsid w:val="00804169"/>
    <w:rsid w:val="00804447"/>
    <w:rsid w:val="008049B1"/>
    <w:rsid w:val="00805064"/>
    <w:rsid w:val="0080527B"/>
    <w:rsid w:val="00805650"/>
    <w:rsid w:val="0080585D"/>
    <w:rsid w:val="008058B0"/>
    <w:rsid w:val="00805ABB"/>
    <w:rsid w:val="00805C0E"/>
    <w:rsid w:val="00805C41"/>
    <w:rsid w:val="00805E08"/>
    <w:rsid w:val="00805EA8"/>
    <w:rsid w:val="008061AD"/>
    <w:rsid w:val="008061C6"/>
    <w:rsid w:val="0080688F"/>
    <w:rsid w:val="00806BD2"/>
    <w:rsid w:val="008073AB"/>
    <w:rsid w:val="00807B6A"/>
    <w:rsid w:val="008105A6"/>
    <w:rsid w:val="00810BB9"/>
    <w:rsid w:val="00811315"/>
    <w:rsid w:val="00811D74"/>
    <w:rsid w:val="00811FE6"/>
    <w:rsid w:val="00812380"/>
    <w:rsid w:val="00812593"/>
    <w:rsid w:val="008128E8"/>
    <w:rsid w:val="00812A99"/>
    <w:rsid w:val="00812CA7"/>
    <w:rsid w:val="00812D9F"/>
    <w:rsid w:val="00812DF6"/>
    <w:rsid w:val="008135AF"/>
    <w:rsid w:val="00813F1B"/>
    <w:rsid w:val="00814471"/>
    <w:rsid w:val="0081498E"/>
    <w:rsid w:val="00814A7D"/>
    <w:rsid w:val="00814EE2"/>
    <w:rsid w:val="008154EC"/>
    <w:rsid w:val="0081577A"/>
    <w:rsid w:val="00815A09"/>
    <w:rsid w:val="00815BCB"/>
    <w:rsid w:val="00815EDC"/>
    <w:rsid w:val="0081702C"/>
    <w:rsid w:val="008173BA"/>
    <w:rsid w:val="00817537"/>
    <w:rsid w:val="0081771E"/>
    <w:rsid w:val="0082020C"/>
    <w:rsid w:val="00820679"/>
    <w:rsid w:val="008207D6"/>
    <w:rsid w:val="008208C7"/>
    <w:rsid w:val="008209B8"/>
    <w:rsid w:val="00820CD2"/>
    <w:rsid w:val="00820FA1"/>
    <w:rsid w:val="00821268"/>
    <w:rsid w:val="00821589"/>
    <w:rsid w:val="00821CA7"/>
    <w:rsid w:val="00823056"/>
    <w:rsid w:val="008239BE"/>
    <w:rsid w:val="00823CDE"/>
    <w:rsid w:val="00824314"/>
    <w:rsid w:val="00824707"/>
    <w:rsid w:val="00824B47"/>
    <w:rsid w:val="00825E83"/>
    <w:rsid w:val="00826866"/>
    <w:rsid w:val="00826A8D"/>
    <w:rsid w:val="008275AC"/>
    <w:rsid w:val="008278A6"/>
    <w:rsid w:val="00827AAB"/>
    <w:rsid w:val="00830482"/>
    <w:rsid w:val="0083066F"/>
    <w:rsid w:val="008307BF"/>
    <w:rsid w:val="00830E27"/>
    <w:rsid w:val="0083137B"/>
    <w:rsid w:val="00831458"/>
    <w:rsid w:val="0083158F"/>
    <w:rsid w:val="008317DC"/>
    <w:rsid w:val="008317F0"/>
    <w:rsid w:val="00831DBC"/>
    <w:rsid w:val="00831F7E"/>
    <w:rsid w:val="0083286F"/>
    <w:rsid w:val="00832F19"/>
    <w:rsid w:val="0083333E"/>
    <w:rsid w:val="008335F0"/>
    <w:rsid w:val="00833991"/>
    <w:rsid w:val="00833EB5"/>
    <w:rsid w:val="008342A0"/>
    <w:rsid w:val="00835011"/>
    <w:rsid w:val="008350C4"/>
    <w:rsid w:val="00835758"/>
    <w:rsid w:val="00835BC0"/>
    <w:rsid w:val="008400F9"/>
    <w:rsid w:val="008405F0"/>
    <w:rsid w:val="00841283"/>
    <w:rsid w:val="00842E4B"/>
    <w:rsid w:val="00843524"/>
    <w:rsid w:val="0084360A"/>
    <w:rsid w:val="0084399A"/>
    <w:rsid w:val="00843F28"/>
    <w:rsid w:val="008444FD"/>
    <w:rsid w:val="00844F85"/>
    <w:rsid w:val="0084653E"/>
    <w:rsid w:val="00846646"/>
    <w:rsid w:val="00846CDD"/>
    <w:rsid w:val="00846E34"/>
    <w:rsid w:val="00846E44"/>
    <w:rsid w:val="00846EE3"/>
    <w:rsid w:val="00847010"/>
    <w:rsid w:val="008470EE"/>
    <w:rsid w:val="0084776E"/>
    <w:rsid w:val="008502DB"/>
    <w:rsid w:val="008515C2"/>
    <w:rsid w:val="008515F5"/>
    <w:rsid w:val="00851787"/>
    <w:rsid w:val="00851A67"/>
    <w:rsid w:val="00851B8D"/>
    <w:rsid w:val="008520F7"/>
    <w:rsid w:val="00852268"/>
    <w:rsid w:val="0085227D"/>
    <w:rsid w:val="008524F2"/>
    <w:rsid w:val="00852816"/>
    <w:rsid w:val="00852B14"/>
    <w:rsid w:val="00852BCB"/>
    <w:rsid w:val="00852F11"/>
    <w:rsid w:val="00853491"/>
    <w:rsid w:val="00853670"/>
    <w:rsid w:val="00854370"/>
    <w:rsid w:val="0085450F"/>
    <w:rsid w:val="0085486A"/>
    <w:rsid w:val="00854973"/>
    <w:rsid w:val="00854F9D"/>
    <w:rsid w:val="0085502C"/>
    <w:rsid w:val="008551CB"/>
    <w:rsid w:val="00855402"/>
    <w:rsid w:val="008559C2"/>
    <w:rsid w:val="00855AF5"/>
    <w:rsid w:val="00855C44"/>
    <w:rsid w:val="00855F4B"/>
    <w:rsid w:val="00856545"/>
    <w:rsid w:val="00856A73"/>
    <w:rsid w:val="00856CBA"/>
    <w:rsid w:val="00856F4E"/>
    <w:rsid w:val="008574C8"/>
    <w:rsid w:val="008577BE"/>
    <w:rsid w:val="00857B16"/>
    <w:rsid w:val="0086032A"/>
    <w:rsid w:val="008606F4"/>
    <w:rsid w:val="00860910"/>
    <w:rsid w:val="00860D50"/>
    <w:rsid w:val="00860F69"/>
    <w:rsid w:val="00861499"/>
    <w:rsid w:val="00861574"/>
    <w:rsid w:val="008618A1"/>
    <w:rsid w:val="00861B46"/>
    <w:rsid w:val="00861B48"/>
    <w:rsid w:val="00862360"/>
    <w:rsid w:val="00862590"/>
    <w:rsid w:val="00863068"/>
    <w:rsid w:val="008636CE"/>
    <w:rsid w:val="00863AFC"/>
    <w:rsid w:val="0086403D"/>
    <w:rsid w:val="00864648"/>
    <w:rsid w:val="00864A45"/>
    <w:rsid w:val="00865037"/>
    <w:rsid w:val="00866AE6"/>
    <w:rsid w:val="00866C50"/>
    <w:rsid w:val="0086778E"/>
    <w:rsid w:val="00867BDF"/>
    <w:rsid w:val="00867F03"/>
    <w:rsid w:val="0087078B"/>
    <w:rsid w:val="008707E4"/>
    <w:rsid w:val="008709EF"/>
    <w:rsid w:val="00870BD5"/>
    <w:rsid w:val="00870BFF"/>
    <w:rsid w:val="00870C73"/>
    <w:rsid w:val="008710BA"/>
    <w:rsid w:val="0087113E"/>
    <w:rsid w:val="0087133F"/>
    <w:rsid w:val="00871B4F"/>
    <w:rsid w:val="00871C11"/>
    <w:rsid w:val="00871D6F"/>
    <w:rsid w:val="008722BB"/>
    <w:rsid w:val="00872C33"/>
    <w:rsid w:val="00872D59"/>
    <w:rsid w:val="008732CA"/>
    <w:rsid w:val="00874067"/>
    <w:rsid w:val="00874559"/>
    <w:rsid w:val="0087492B"/>
    <w:rsid w:val="00874E83"/>
    <w:rsid w:val="008751DB"/>
    <w:rsid w:val="0087556B"/>
    <w:rsid w:val="00875819"/>
    <w:rsid w:val="0087592F"/>
    <w:rsid w:val="008759F2"/>
    <w:rsid w:val="00875BBE"/>
    <w:rsid w:val="00875C4E"/>
    <w:rsid w:val="00875CCE"/>
    <w:rsid w:val="00875E49"/>
    <w:rsid w:val="0087691A"/>
    <w:rsid w:val="0087765B"/>
    <w:rsid w:val="008776BC"/>
    <w:rsid w:val="00880192"/>
    <w:rsid w:val="008803EF"/>
    <w:rsid w:val="00880E4F"/>
    <w:rsid w:val="008817E3"/>
    <w:rsid w:val="00881B00"/>
    <w:rsid w:val="00881D4A"/>
    <w:rsid w:val="00882404"/>
    <w:rsid w:val="00882887"/>
    <w:rsid w:val="00882A1D"/>
    <w:rsid w:val="008834C7"/>
    <w:rsid w:val="00883667"/>
    <w:rsid w:val="0088383A"/>
    <w:rsid w:val="00883B26"/>
    <w:rsid w:val="0088434F"/>
    <w:rsid w:val="00884362"/>
    <w:rsid w:val="00884F71"/>
    <w:rsid w:val="00885179"/>
    <w:rsid w:val="0088517D"/>
    <w:rsid w:val="00885C58"/>
    <w:rsid w:val="00886256"/>
    <w:rsid w:val="00886299"/>
    <w:rsid w:val="00886660"/>
    <w:rsid w:val="008869F3"/>
    <w:rsid w:val="00886B01"/>
    <w:rsid w:val="00886D11"/>
    <w:rsid w:val="00887CF9"/>
    <w:rsid w:val="00887F55"/>
    <w:rsid w:val="0089039B"/>
    <w:rsid w:val="008906E6"/>
    <w:rsid w:val="00891540"/>
    <w:rsid w:val="00891849"/>
    <w:rsid w:val="0089303A"/>
    <w:rsid w:val="0089323A"/>
    <w:rsid w:val="00893332"/>
    <w:rsid w:val="008935AD"/>
    <w:rsid w:val="00893974"/>
    <w:rsid w:val="00894482"/>
    <w:rsid w:val="00895D85"/>
    <w:rsid w:val="008961F9"/>
    <w:rsid w:val="008963CF"/>
    <w:rsid w:val="0089683C"/>
    <w:rsid w:val="00896C0F"/>
    <w:rsid w:val="00896E0B"/>
    <w:rsid w:val="008973AA"/>
    <w:rsid w:val="008A02D0"/>
    <w:rsid w:val="008A10EE"/>
    <w:rsid w:val="008A15CA"/>
    <w:rsid w:val="008A1B9D"/>
    <w:rsid w:val="008A1E9F"/>
    <w:rsid w:val="008A2B1D"/>
    <w:rsid w:val="008A30F8"/>
    <w:rsid w:val="008A3207"/>
    <w:rsid w:val="008A35E7"/>
    <w:rsid w:val="008A3BB9"/>
    <w:rsid w:val="008A3C8F"/>
    <w:rsid w:val="008A4749"/>
    <w:rsid w:val="008A4C59"/>
    <w:rsid w:val="008A4DC5"/>
    <w:rsid w:val="008A506C"/>
    <w:rsid w:val="008A5711"/>
    <w:rsid w:val="008A5E45"/>
    <w:rsid w:val="008A6A09"/>
    <w:rsid w:val="008A6C56"/>
    <w:rsid w:val="008A6E32"/>
    <w:rsid w:val="008A6E98"/>
    <w:rsid w:val="008A74CD"/>
    <w:rsid w:val="008A798B"/>
    <w:rsid w:val="008A7BC4"/>
    <w:rsid w:val="008B05B3"/>
    <w:rsid w:val="008B0C8E"/>
    <w:rsid w:val="008B0C99"/>
    <w:rsid w:val="008B177D"/>
    <w:rsid w:val="008B18E5"/>
    <w:rsid w:val="008B1E22"/>
    <w:rsid w:val="008B205D"/>
    <w:rsid w:val="008B24AC"/>
    <w:rsid w:val="008B2FC8"/>
    <w:rsid w:val="008B3197"/>
    <w:rsid w:val="008B3426"/>
    <w:rsid w:val="008B3C6C"/>
    <w:rsid w:val="008B3E01"/>
    <w:rsid w:val="008B4060"/>
    <w:rsid w:val="008B4280"/>
    <w:rsid w:val="008B4D9D"/>
    <w:rsid w:val="008B4EFB"/>
    <w:rsid w:val="008B541F"/>
    <w:rsid w:val="008B5A7F"/>
    <w:rsid w:val="008B5A9F"/>
    <w:rsid w:val="008B5AD5"/>
    <w:rsid w:val="008B5C7C"/>
    <w:rsid w:val="008B5C8A"/>
    <w:rsid w:val="008B641A"/>
    <w:rsid w:val="008B6532"/>
    <w:rsid w:val="008B6688"/>
    <w:rsid w:val="008B6E13"/>
    <w:rsid w:val="008B6FDE"/>
    <w:rsid w:val="008B7325"/>
    <w:rsid w:val="008B7B94"/>
    <w:rsid w:val="008C015C"/>
    <w:rsid w:val="008C03A5"/>
    <w:rsid w:val="008C0A43"/>
    <w:rsid w:val="008C0D25"/>
    <w:rsid w:val="008C0D97"/>
    <w:rsid w:val="008C1265"/>
    <w:rsid w:val="008C1A73"/>
    <w:rsid w:val="008C1D65"/>
    <w:rsid w:val="008C24BB"/>
    <w:rsid w:val="008C2588"/>
    <w:rsid w:val="008C2688"/>
    <w:rsid w:val="008C26C6"/>
    <w:rsid w:val="008C27F3"/>
    <w:rsid w:val="008C28EF"/>
    <w:rsid w:val="008C2DE5"/>
    <w:rsid w:val="008C2F1B"/>
    <w:rsid w:val="008C2FB4"/>
    <w:rsid w:val="008C31FE"/>
    <w:rsid w:val="008C35AF"/>
    <w:rsid w:val="008C35D7"/>
    <w:rsid w:val="008C3F54"/>
    <w:rsid w:val="008C408B"/>
    <w:rsid w:val="008C478A"/>
    <w:rsid w:val="008C50C4"/>
    <w:rsid w:val="008C560E"/>
    <w:rsid w:val="008C6161"/>
    <w:rsid w:val="008C635D"/>
    <w:rsid w:val="008C66D5"/>
    <w:rsid w:val="008C67B6"/>
    <w:rsid w:val="008C6BA8"/>
    <w:rsid w:val="008C6CC2"/>
    <w:rsid w:val="008C7255"/>
    <w:rsid w:val="008C7BC4"/>
    <w:rsid w:val="008C7DC9"/>
    <w:rsid w:val="008D0B08"/>
    <w:rsid w:val="008D0E5E"/>
    <w:rsid w:val="008D113C"/>
    <w:rsid w:val="008D11C4"/>
    <w:rsid w:val="008D198F"/>
    <w:rsid w:val="008D19FB"/>
    <w:rsid w:val="008D25EE"/>
    <w:rsid w:val="008D293C"/>
    <w:rsid w:val="008D2B47"/>
    <w:rsid w:val="008D3297"/>
    <w:rsid w:val="008D333A"/>
    <w:rsid w:val="008D355C"/>
    <w:rsid w:val="008D376F"/>
    <w:rsid w:val="008D3DB7"/>
    <w:rsid w:val="008D488C"/>
    <w:rsid w:val="008D52ED"/>
    <w:rsid w:val="008D5C67"/>
    <w:rsid w:val="008D5E2C"/>
    <w:rsid w:val="008D5F93"/>
    <w:rsid w:val="008D6048"/>
    <w:rsid w:val="008D62E0"/>
    <w:rsid w:val="008D6401"/>
    <w:rsid w:val="008D6A1E"/>
    <w:rsid w:val="008D7639"/>
    <w:rsid w:val="008D7729"/>
    <w:rsid w:val="008D78EE"/>
    <w:rsid w:val="008D7D5D"/>
    <w:rsid w:val="008D7F1D"/>
    <w:rsid w:val="008E040B"/>
    <w:rsid w:val="008E0F28"/>
    <w:rsid w:val="008E151D"/>
    <w:rsid w:val="008E1D58"/>
    <w:rsid w:val="008E1F66"/>
    <w:rsid w:val="008E1FA6"/>
    <w:rsid w:val="008E2022"/>
    <w:rsid w:val="008E2144"/>
    <w:rsid w:val="008E24D2"/>
    <w:rsid w:val="008E26CC"/>
    <w:rsid w:val="008E293F"/>
    <w:rsid w:val="008E2A1C"/>
    <w:rsid w:val="008E2CE0"/>
    <w:rsid w:val="008E3BDA"/>
    <w:rsid w:val="008E3E25"/>
    <w:rsid w:val="008E47FE"/>
    <w:rsid w:val="008E506C"/>
    <w:rsid w:val="008E52FD"/>
    <w:rsid w:val="008E5A28"/>
    <w:rsid w:val="008E5A58"/>
    <w:rsid w:val="008E6AC5"/>
    <w:rsid w:val="008E6F83"/>
    <w:rsid w:val="008E799D"/>
    <w:rsid w:val="008E7AC4"/>
    <w:rsid w:val="008E7EFB"/>
    <w:rsid w:val="008F05A7"/>
    <w:rsid w:val="008F05C1"/>
    <w:rsid w:val="008F077F"/>
    <w:rsid w:val="008F0C73"/>
    <w:rsid w:val="008F16DA"/>
    <w:rsid w:val="008F19FB"/>
    <w:rsid w:val="008F1F43"/>
    <w:rsid w:val="008F260B"/>
    <w:rsid w:val="008F2A67"/>
    <w:rsid w:val="008F2B6A"/>
    <w:rsid w:val="008F3C1C"/>
    <w:rsid w:val="008F4708"/>
    <w:rsid w:val="008F4878"/>
    <w:rsid w:val="008F4B41"/>
    <w:rsid w:val="008F4E66"/>
    <w:rsid w:val="008F4E94"/>
    <w:rsid w:val="008F51D0"/>
    <w:rsid w:val="008F58AF"/>
    <w:rsid w:val="008F6040"/>
    <w:rsid w:val="008F6148"/>
    <w:rsid w:val="008F6361"/>
    <w:rsid w:val="008F63F2"/>
    <w:rsid w:val="008F6FE6"/>
    <w:rsid w:val="008F7127"/>
    <w:rsid w:val="008F71B2"/>
    <w:rsid w:val="008F71D9"/>
    <w:rsid w:val="008F79C5"/>
    <w:rsid w:val="008F7EA3"/>
    <w:rsid w:val="008F7ED9"/>
    <w:rsid w:val="009001C5"/>
    <w:rsid w:val="00900333"/>
    <w:rsid w:val="00900700"/>
    <w:rsid w:val="00900773"/>
    <w:rsid w:val="00900C1D"/>
    <w:rsid w:val="009011F8"/>
    <w:rsid w:val="00901F22"/>
    <w:rsid w:val="00901F6B"/>
    <w:rsid w:val="009026A1"/>
    <w:rsid w:val="00902763"/>
    <w:rsid w:val="00902E8C"/>
    <w:rsid w:val="009035CC"/>
    <w:rsid w:val="00903907"/>
    <w:rsid w:val="00904090"/>
    <w:rsid w:val="009048FE"/>
    <w:rsid w:val="00904CB0"/>
    <w:rsid w:val="00904D3F"/>
    <w:rsid w:val="00905AA4"/>
    <w:rsid w:val="00905BA8"/>
    <w:rsid w:val="0090643B"/>
    <w:rsid w:val="009064B7"/>
    <w:rsid w:val="00906B0F"/>
    <w:rsid w:val="00906F69"/>
    <w:rsid w:val="009072D7"/>
    <w:rsid w:val="00907681"/>
    <w:rsid w:val="009076C2"/>
    <w:rsid w:val="00907AC6"/>
    <w:rsid w:val="00907BF6"/>
    <w:rsid w:val="00910199"/>
    <w:rsid w:val="009106E1"/>
    <w:rsid w:val="00910874"/>
    <w:rsid w:val="009109FD"/>
    <w:rsid w:val="009110A2"/>
    <w:rsid w:val="00911356"/>
    <w:rsid w:val="0091146D"/>
    <w:rsid w:val="00911AE3"/>
    <w:rsid w:val="00911F8B"/>
    <w:rsid w:val="009122DF"/>
    <w:rsid w:val="00912465"/>
    <w:rsid w:val="00912C3F"/>
    <w:rsid w:val="00912E7F"/>
    <w:rsid w:val="00912F2A"/>
    <w:rsid w:val="00914397"/>
    <w:rsid w:val="00914A8B"/>
    <w:rsid w:val="009150D3"/>
    <w:rsid w:val="00916A73"/>
    <w:rsid w:val="00916C65"/>
    <w:rsid w:val="00917253"/>
    <w:rsid w:val="009174BF"/>
    <w:rsid w:val="00917573"/>
    <w:rsid w:val="00917BB1"/>
    <w:rsid w:val="00917D99"/>
    <w:rsid w:val="009201D3"/>
    <w:rsid w:val="00920801"/>
    <w:rsid w:val="00920F5A"/>
    <w:rsid w:val="009213A0"/>
    <w:rsid w:val="009217BF"/>
    <w:rsid w:val="009218FE"/>
    <w:rsid w:val="00921905"/>
    <w:rsid w:val="00922075"/>
    <w:rsid w:val="00922B50"/>
    <w:rsid w:val="00923048"/>
    <w:rsid w:val="0092315D"/>
    <w:rsid w:val="009237A6"/>
    <w:rsid w:val="0092385C"/>
    <w:rsid w:val="00923FF1"/>
    <w:rsid w:val="00924406"/>
    <w:rsid w:val="00924541"/>
    <w:rsid w:val="00924A78"/>
    <w:rsid w:val="00924E52"/>
    <w:rsid w:val="009256FE"/>
    <w:rsid w:val="0092577E"/>
    <w:rsid w:val="009258CF"/>
    <w:rsid w:val="00925AE8"/>
    <w:rsid w:val="00925F5D"/>
    <w:rsid w:val="00926099"/>
    <w:rsid w:val="009267E8"/>
    <w:rsid w:val="00926D0B"/>
    <w:rsid w:val="00926F40"/>
    <w:rsid w:val="00930255"/>
    <w:rsid w:val="009307E3"/>
    <w:rsid w:val="00930B86"/>
    <w:rsid w:val="00930F12"/>
    <w:rsid w:val="009310BD"/>
    <w:rsid w:val="009314E5"/>
    <w:rsid w:val="00932451"/>
    <w:rsid w:val="00932638"/>
    <w:rsid w:val="0093264B"/>
    <w:rsid w:val="009326D9"/>
    <w:rsid w:val="00932CEB"/>
    <w:rsid w:val="00932F2F"/>
    <w:rsid w:val="00932FC8"/>
    <w:rsid w:val="0093325E"/>
    <w:rsid w:val="00933512"/>
    <w:rsid w:val="009342E2"/>
    <w:rsid w:val="00934641"/>
    <w:rsid w:val="00934AA2"/>
    <w:rsid w:val="00934EDA"/>
    <w:rsid w:val="00935139"/>
    <w:rsid w:val="0093554A"/>
    <w:rsid w:val="00936005"/>
    <w:rsid w:val="00936279"/>
    <w:rsid w:val="009367F2"/>
    <w:rsid w:val="00937904"/>
    <w:rsid w:val="0093791F"/>
    <w:rsid w:val="00937D33"/>
    <w:rsid w:val="009404A1"/>
    <w:rsid w:val="0094085A"/>
    <w:rsid w:val="009410C7"/>
    <w:rsid w:val="0094194C"/>
    <w:rsid w:val="00941A2F"/>
    <w:rsid w:val="00941CC9"/>
    <w:rsid w:val="00941CEE"/>
    <w:rsid w:val="0094262D"/>
    <w:rsid w:val="00942EA2"/>
    <w:rsid w:val="00943025"/>
    <w:rsid w:val="009432BC"/>
    <w:rsid w:val="0094369F"/>
    <w:rsid w:val="00943988"/>
    <w:rsid w:val="00943E01"/>
    <w:rsid w:val="00943EE2"/>
    <w:rsid w:val="0094499F"/>
    <w:rsid w:val="0094521F"/>
    <w:rsid w:val="00945263"/>
    <w:rsid w:val="00945290"/>
    <w:rsid w:val="009454FB"/>
    <w:rsid w:val="00945543"/>
    <w:rsid w:val="0094596E"/>
    <w:rsid w:val="009459A2"/>
    <w:rsid w:val="00946EE1"/>
    <w:rsid w:val="009473C8"/>
    <w:rsid w:val="0094796C"/>
    <w:rsid w:val="00947A9D"/>
    <w:rsid w:val="00947C64"/>
    <w:rsid w:val="009500E2"/>
    <w:rsid w:val="009505DB"/>
    <w:rsid w:val="00950963"/>
    <w:rsid w:val="00950E0E"/>
    <w:rsid w:val="00951129"/>
    <w:rsid w:val="009512BF"/>
    <w:rsid w:val="0095155A"/>
    <w:rsid w:val="009516B8"/>
    <w:rsid w:val="0095191C"/>
    <w:rsid w:val="00951EF6"/>
    <w:rsid w:val="0095257A"/>
    <w:rsid w:val="0095270F"/>
    <w:rsid w:val="009530EE"/>
    <w:rsid w:val="009536AC"/>
    <w:rsid w:val="00953B4B"/>
    <w:rsid w:val="0095431B"/>
    <w:rsid w:val="00954D4B"/>
    <w:rsid w:val="00954F18"/>
    <w:rsid w:val="009556C0"/>
    <w:rsid w:val="00955910"/>
    <w:rsid w:val="009559DE"/>
    <w:rsid w:val="00955A5B"/>
    <w:rsid w:val="00955F5F"/>
    <w:rsid w:val="00955FCB"/>
    <w:rsid w:val="009579BF"/>
    <w:rsid w:val="00957B20"/>
    <w:rsid w:val="00960228"/>
    <w:rsid w:val="00960420"/>
    <w:rsid w:val="00960795"/>
    <w:rsid w:val="0096094B"/>
    <w:rsid w:val="009610D7"/>
    <w:rsid w:val="00961F15"/>
    <w:rsid w:val="0096224B"/>
    <w:rsid w:val="0096251E"/>
    <w:rsid w:val="00962782"/>
    <w:rsid w:val="009630EE"/>
    <w:rsid w:val="00963554"/>
    <w:rsid w:val="00963A77"/>
    <w:rsid w:val="00963CDF"/>
    <w:rsid w:val="00963CE5"/>
    <w:rsid w:val="00963E52"/>
    <w:rsid w:val="00964279"/>
    <w:rsid w:val="00964329"/>
    <w:rsid w:val="009659F7"/>
    <w:rsid w:val="00966A5F"/>
    <w:rsid w:val="00966D6D"/>
    <w:rsid w:val="00966E78"/>
    <w:rsid w:val="0096700E"/>
    <w:rsid w:val="00967904"/>
    <w:rsid w:val="009704B2"/>
    <w:rsid w:val="00970966"/>
    <w:rsid w:val="00970B7E"/>
    <w:rsid w:val="00970B9A"/>
    <w:rsid w:val="00970E75"/>
    <w:rsid w:val="00971360"/>
    <w:rsid w:val="009717D9"/>
    <w:rsid w:val="009720B2"/>
    <w:rsid w:val="00972489"/>
    <w:rsid w:val="00972785"/>
    <w:rsid w:val="00972BAE"/>
    <w:rsid w:val="00972D7C"/>
    <w:rsid w:val="00972D93"/>
    <w:rsid w:val="00973026"/>
    <w:rsid w:val="009732F9"/>
    <w:rsid w:val="0097353B"/>
    <w:rsid w:val="009736D3"/>
    <w:rsid w:val="0097399E"/>
    <w:rsid w:val="00974563"/>
    <w:rsid w:val="009747C6"/>
    <w:rsid w:val="00974C98"/>
    <w:rsid w:val="009756C7"/>
    <w:rsid w:val="00975970"/>
    <w:rsid w:val="00975D21"/>
    <w:rsid w:val="00975D37"/>
    <w:rsid w:val="00976429"/>
    <w:rsid w:val="009765D3"/>
    <w:rsid w:val="00977015"/>
    <w:rsid w:val="009776A1"/>
    <w:rsid w:val="00977B35"/>
    <w:rsid w:val="00980531"/>
    <w:rsid w:val="00980580"/>
    <w:rsid w:val="00980804"/>
    <w:rsid w:val="0098083E"/>
    <w:rsid w:val="00980BB0"/>
    <w:rsid w:val="009814D8"/>
    <w:rsid w:val="009814F2"/>
    <w:rsid w:val="00981891"/>
    <w:rsid w:val="00981A7D"/>
    <w:rsid w:val="00981CC0"/>
    <w:rsid w:val="009823BA"/>
    <w:rsid w:val="00982F3A"/>
    <w:rsid w:val="0098321C"/>
    <w:rsid w:val="009846C3"/>
    <w:rsid w:val="00984EDE"/>
    <w:rsid w:val="00985867"/>
    <w:rsid w:val="009862F5"/>
    <w:rsid w:val="009865DC"/>
    <w:rsid w:val="00986613"/>
    <w:rsid w:val="0098675F"/>
    <w:rsid w:val="00987602"/>
    <w:rsid w:val="00987CEF"/>
    <w:rsid w:val="00987D67"/>
    <w:rsid w:val="00990398"/>
    <w:rsid w:val="00990B89"/>
    <w:rsid w:val="00990B8C"/>
    <w:rsid w:val="00991066"/>
    <w:rsid w:val="009913A2"/>
    <w:rsid w:val="0099188E"/>
    <w:rsid w:val="00991ECD"/>
    <w:rsid w:val="009928FF"/>
    <w:rsid w:val="00992C0D"/>
    <w:rsid w:val="00992CD1"/>
    <w:rsid w:val="00992E51"/>
    <w:rsid w:val="00993FA5"/>
    <w:rsid w:val="0099426E"/>
    <w:rsid w:val="009942B7"/>
    <w:rsid w:val="0099468E"/>
    <w:rsid w:val="00994BCB"/>
    <w:rsid w:val="009953FE"/>
    <w:rsid w:val="0099582C"/>
    <w:rsid w:val="00995A49"/>
    <w:rsid w:val="00995C7D"/>
    <w:rsid w:val="00996422"/>
    <w:rsid w:val="009965FF"/>
    <w:rsid w:val="00997561"/>
    <w:rsid w:val="00997BCF"/>
    <w:rsid w:val="009A0959"/>
    <w:rsid w:val="009A0BAD"/>
    <w:rsid w:val="009A1407"/>
    <w:rsid w:val="009A1715"/>
    <w:rsid w:val="009A1746"/>
    <w:rsid w:val="009A1BB5"/>
    <w:rsid w:val="009A2309"/>
    <w:rsid w:val="009A240D"/>
    <w:rsid w:val="009A27E5"/>
    <w:rsid w:val="009A28E8"/>
    <w:rsid w:val="009A3031"/>
    <w:rsid w:val="009A30FB"/>
    <w:rsid w:val="009A38AC"/>
    <w:rsid w:val="009A38D2"/>
    <w:rsid w:val="009A3C6F"/>
    <w:rsid w:val="009A3CAA"/>
    <w:rsid w:val="009A412D"/>
    <w:rsid w:val="009A4712"/>
    <w:rsid w:val="009A48DE"/>
    <w:rsid w:val="009A4ECD"/>
    <w:rsid w:val="009A5F67"/>
    <w:rsid w:val="009A6503"/>
    <w:rsid w:val="009A6F50"/>
    <w:rsid w:val="009A79F5"/>
    <w:rsid w:val="009B0595"/>
    <w:rsid w:val="009B0597"/>
    <w:rsid w:val="009B0648"/>
    <w:rsid w:val="009B06BF"/>
    <w:rsid w:val="009B0F97"/>
    <w:rsid w:val="009B0FC4"/>
    <w:rsid w:val="009B15F5"/>
    <w:rsid w:val="009B1685"/>
    <w:rsid w:val="009B16EE"/>
    <w:rsid w:val="009B1712"/>
    <w:rsid w:val="009B24B8"/>
    <w:rsid w:val="009B2608"/>
    <w:rsid w:val="009B2639"/>
    <w:rsid w:val="009B2FE4"/>
    <w:rsid w:val="009B4E7D"/>
    <w:rsid w:val="009B50B8"/>
    <w:rsid w:val="009B63C6"/>
    <w:rsid w:val="009B68A2"/>
    <w:rsid w:val="009B6987"/>
    <w:rsid w:val="009B6E8D"/>
    <w:rsid w:val="009B6EAF"/>
    <w:rsid w:val="009B709E"/>
    <w:rsid w:val="009B7392"/>
    <w:rsid w:val="009B790A"/>
    <w:rsid w:val="009B7DBD"/>
    <w:rsid w:val="009B7DCA"/>
    <w:rsid w:val="009C00BC"/>
    <w:rsid w:val="009C013F"/>
    <w:rsid w:val="009C04EC"/>
    <w:rsid w:val="009C087F"/>
    <w:rsid w:val="009C0BD3"/>
    <w:rsid w:val="009C0F7F"/>
    <w:rsid w:val="009C1F92"/>
    <w:rsid w:val="009C1FCE"/>
    <w:rsid w:val="009C2255"/>
    <w:rsid w:val="009C31D6"/>
    <w:rsid w:val="009C336C"/>
    <w:rsid w:val="009C4383"/>
    <w:rsid w:val="009C4666"/>
    <w:rsid w:val="009C4C03"/>
    <w:rsid w:val="009C512D"/>
    <w:rsid w:val="009C5195"/>
    <w:rsid w:val="009C5A7D"/>
    <w:rsid w:val="009C5C8E"/>
    <w:rsid w:val="009C5FF9"/>
    <w:rsid w:val="009C6291"/>
    <w:rsid w:val="009C65B5"/>
    <w:rsid w:val="009C66FA"/>
    <w:rsid w:val="009C673D"/>
    <w:rsid w:val="009C7604"/>
    <w:rsid w:val="009D0ABD"/>
    <w:rsid w:val="009D0AF9"/>
    <w:rsid w:val="009D138D"/>
    <w:rsid w:val="009D1752"/>
    <w:rsid w:val="009D1C0B"/>
    <w:rsid w:val="009D2BB2"/>
    <w:rsid w:val="009D3C7C"/>
    <w:rsid w:val="009D3C9D"/>
    <w:rsid w:val="009D405A"/>
    <w:rsid w:val="009D407D"/>
    <w:rsid w:val="009D4616"/>
    <w:rsid w:val="009D4838"/>
    <w:rsid w:val="009D4987"/>
    <w:rsid w:val="009D4AF0"/>
    <w:rsid w:val="009D5736"/>
    <w:rsid w:val="009D5BBF"/>
    <w:rsid w:val="009D62B3"/>
    <w:rsid w:val="009D68C1"/>
    <w:rsid w:val="009D6A97"/>
    <w:rsid w:val="009D6DCE"/>
    <w:rsid w:val="009D70FA"/>
    <w:rsid w:val="009D74B8"/>
    <w:rsid w:val="009D7BD9"/>
    <w:rsid w:val="009D7DEE"/>
    <w:rsid w:val="009E0C46"/>
    <w:rsid w:val="009E1667"/>
    <w:rsid w:val="009E1991"/>
    <w:rsid w:val="009E2329"/>
    <w:rsid w:val="009E2C1B"/>
    <w:rsid w:val="009E3748"/>
    <w:rsid w:val="009E4729"/>
    <w:rsid w:val="009E62B3"/>
    <w:rsid w:val="009E665D"/>
    <w:rsid w:val="009E6E93"/>
    <w:rsid w:val="009F021C"/>
    <w:rsid w:val="009F02B5"/>
    <w:rsid w:val="009F1847"/>
    <w:rsid w:val="009F1C12"/>
    <w:rsid w:val="009F2569"/>
    <w:rsid w:val="009F2A0F"/>
    <w:rsid w:val="009F2D36"/>
    <w:rsid w:val="009F37C8"/>
    <w:rsid w:val="009F434F"/>
    <w:rsid w:val="009F48D6"/>
    <w:rsid w:val="009F4904"/>
    <w:rsid w:val="009F4C98"/>
    <w:rsid w:val="009F4E61"/>
    <w:rsid w:val="009F53E4"/>
    <w:rsid w:val="009F5D03"/>
    <w:rsid w:val="009F7062"/>
    <w:rsid w:val="009F78B7"/>
    <w:rsid w:val="009F7E38"/>
    <w:rsid w:val="009F7EA8"/>
    <w:rsid w:val="009F7F36"/>
    <w:rsid w:val="00A009AD"/>
    <w:rsid w:val="00A01007"/>
    <w:rsid w:val="00A01396"/>
    <w:rsid w:val="00A014E5"/>
    <w:rsid w:val="00A01992"/>
    <w:rsid w:val="00A019A2"/>
    <w:rsid w:val="00A01B5F"/>
    <w:rsid w:val="00A02247"/>
    <w:rsid w:val="00A0269A"/>
    <w:rsid w:val="00A02CB8"/>
    <w:rsid w:val="00A02CE7"/>
    <w:rsid w:val="00A03694"/>
    <w:rsid w:val="00A03D6C"/>
    <w:rsid w:val="00A04021"/>
    <w:rsid w:val="00A05053"/>
    <w:rsid w:val="00A065FF"/>
    <w:rsid w:val="00A06754"/>
    <w:rsid w:val="00A06C51"/>
    <w:rsid w:val="00A07CAC"/>
    <w:rsid w:val="00A107D5"/>
    <w:rsid w:val="00A10A37"/>
    <w:rsid w:val="00A10D98"/>
    <w:rsid w:val="00A1130A"/>
    <w:rsid w:val="00A113B3"/>
    <w:rsid w:val="00A11B01"/>
    <w:rsid w:val="00A11E19"/>
    <w:rsid w:val="00A11E4A"/>
    <w:rsid w:val="00A120CA"/>
    <w:rsid w:val="00A12415"/>
    <w:rsid w:val="00A124B2"/>
    <w:rsid w:val="00A127C1"/>
    <w:rsid w:val="00A12DCA"/>
    <w:rsid w:val="00A12F32"/>
    <w:rsid w:val="00A133B5"/>
    <w:rsid w:val="00A1349B"/>
    <w:rsid w:val="00A13A48"/>
    <w:rsid w:val="00A14C7D"/>
    <w:rsid w:val="00A14EA7"/>
    <w:rsid w:val="00A15744"/>
    <w:rsid w:val="00A15778"/>
    <w:rsid w:val="00A15CB7"/>
    <w:rsid w:val="00A16B7C"/>
    <w:rsid w:val="00A173F9"/>
    <w:rsid w:val="00A17463"/>
    <w:rsid w:val="00A17CBB"/>
    <w:rsid w:val="00A17DB1"/>
    <w:rsid w:val="00A20757"/>
    <w:rsid w:val="00A20EF5"/>
    <w:rsid w:val="00A21B0F"/>
    <w:rsid w:val="00A21CDE"/>
    <w:rsid w:val="00A22089"/>
    <w:rsid w:val="00A221DA"/>
    <w:rsid w:val="00A22260"/>
    <w:rsid w:val="00A22273"/>
    <w:rsid w:val="00A22BC0"/>
    <w:rsid w:val="00A23197"/>
    <w:rsid w:val="00A23506"/>
    <w:rsid w:val="00A23642"/>
    <w:rsid w:val="00A23D25"/>
    <w:rsid w:val="00A24232"/>
    <w:rsid w:val="00A24583"/>
    <w:rsid w:val="00A24B60"/>
    <w:rsid w:val="00A25078"/>
    <w:rsid w:val="00A254E0"/>
    <w:rsid w:val="00A262CD"/>
    <w:rsid w:val="00A26649"/>
    <w:rsid w:val="00A266A4"/>
    <w:rsid w:val="00A26EDF"/>
    <w:rsid w:val="00A26FBC"/>
    <w:rsid w:val="00A27416"/>
    <w:rsid w:val="00A27807"/>
    <w:rsid w:val="00A27B78"/>
    <w:rsid w:val="00A27D08"/>
    <w:rsid w:val="00A309C8"/>
    <w:rsid w:val="00A30AE9"/>
    <w:rsid w:val="00A31150"/>
    <w:rsid w:val="00A31506"/>
    <w:rsid w:val="00A319C7"/>
    <w:rsid w:val="00A32359"/>
    <w:rsid w:val="00A32658"/>
    <w:rsid w:val="00A32747"/>
    <w:rsid w:val="00A32B6E"/>
    <w:rsid w:val="00A331B3"/>
    <w:rsid w:val="00A33643"/>
    <w:rsid w:val="00A3364C"/>
    <w:rsid w:val="00A339B4"/>
    <w:rsid w:val="00A33AC4"/>
    <w:rsid w:val="00A33D4E"/>
    <w:rsid w:val="00A33E9D"/>
    <w:rsid w:val="00A348F5"/>
    <w:rsid w:val="00A34B74"/>
    <w:rsid w:val="00A35536"/>
    <w:rsid w:val="00A359BD"/>
    <w:rsid w:val="00A368F7"/>
    <w:rsid w:val="00A36BCA"/>
    <w:rsid w:val="00A36BE9"/>
    <w:rsid w:val="00A36C05"/>
    <w:rsid w:val="00A36DF7"/>
    <w:rsid w:val="00A37084"/>
    <w:rsid w:val="00A373CF"/>
    <w:rsid w:val="00A377BA"/>
    <w:rsid w:val="00A402F9"/>
    <w:rsid w:val="00A408B0"/>
    <w:rsid w:val="00A40F04"/>
    <w:rsid w:val="00A42267"/>
    <w:rsid w:val="00A4253D"/>
    <w:rsid w:val="00A426B9"/>
    <w:rsid w:val="00A42EC8"/>
    <w:rsid w:val="00A43690"/>
    <w:rsid w:val="00A4379A"/>
    <w:rsid w:val="00A44441"/>
    <w:rsid w:val="00A4454E"/>
    <w:rsid w:val="00A44A31"/>
    <w:rsid w:val="00A45658"/>
    <w:rsid w:val="00A46245"/>
    <w:rsid w:val="00A46260"/>
    <w:rsid w:val="00A465F0"/>
    <w:rsid w:val="00A46F88"/>
    <w:rsid w:val="00A470D4"/>
    <w:rsid w:val="00A4710E"/>
    <w:rsid w:val="00A4719D"/>
    <w:rsid w:val="00A47A39"/>
    <w:rsid w:val="00A47B27"/>
    <w:rsid w:val="00A50009"/>
    <w:rsid w:val="00A5003E"/>
    <w:rsid w:val="00A50F46"/>
    <w:rsid w:val="00A52ADB"/>
    <w:rsid w:val="00A52D99"/>
    <w:rsid w:val="00A52F03"/>
    <w:rsid w:val="00A531C4"/>
    <w:rsid w:val="00A5326B"/>
    <w:rsid w:val="00A53B2A"/>
    <w:rsid w:val="00A53B5E"/>
    <w:rsid w:val="00A544C0"/>
    <w:rsid w:val="00A54535"/>
    <w:rsid w:val="00A54B2F"/>
    <w:rsid w:val="00A54B82"/>
    <w:rsid w:val="00A55401"/>
    <w:rsid w:val="00A554C4"/>
    <w:rsid w:val="00A55D11"/>
    <w:rsid w:val="00A55D74"/>
    <w:rsid w:val="00A5601E"/>
    <w:rsid w:val="00A56086"/>
    <w:rsid w:val="00A562EF"/>
    <w:rsid w:val="00A5680A"/>
    <w:rsid w:val="00A56939"/>
    <w:rsid w:val="00A5694A"/>
    <w:rsid w:val="00A578FD"/>
    <w:rsid w:val="00A57B2D"/>
    <w:rsid w:val="00A57C30"/>
    <w:rsid w:val="00A600F4"/>
    <w:rsid w:val="00A604EE"/>
    <w:rsid w:val="00A60EC7"/>
    <w:rsid w:val="00A61964"/>
    <w:rsid w:val="00A61C50"/>
    <w:rsid w:val="00A61C89"/>
    <w:rsid w:val="00A61D1B"/>
    <w:rsid w:val="00A62120"/>
    <w:rsid w:val="00A62513"/>
    <w:rsid w:val="00A626C5"/>
    <w:rsid w:val="00A628B7"/>
    <w:rsid w:val="00A62E9F"/>
    <w:rsid w:val="00A632F3"/>
    <w:rsid w:val="00A63FE9"/>
    <w:rsid w:val="00A643C0"/>
    <w:rsid w:val="00A6443E"/>
    <w:rsid w:val="00A644EA"/>
    <w:rsid w:val="00A6458F"/>
    <w:rsid w:val="00A646C4"/>
    <w:rsid w:val="00A647A5"/>
    <w:rsid w:val="00A64DB3"/>
    <w:rsid w:val="00A65B2C"/>
    <w:rsid w:val="00A65C89"/>
    <w:rsid w:val="00A66953"/>
    <w:rsid w:val="00A66A29"/>
    <w:rsid w:val="00A66EB4"/>
    <w:rsid w:val="00A67059"/>
    <w:rsid w:val="00A672F0"/>
    <w:rsid w:val="00A67344"/>
    <w:rsid w:val="00A675A6"/>
    <w:rsid w:val="00A677D1"/>
    <w:rsid w:val="00A6792B"/>
    <w:rsid w:val="00A67A2C"/>
    <w:rsid w:val="00A67C96"/>
    <w:rsid w:val="00A70197"/>
    <w:rsid w:val="00A703EF"/>
    <w:rsid w:val="00A70B5C"/>
    <w:rsid w:val="00A70B90"/>
    <w:rsid w:val="00A710B6"/>
    <w:rsid w:val="00A714B2"/>
    <w:rsid w:val="00A718CC"/>
    <w:rsid w:val="00A71A9C"/>
    <w:rsid w:val="00A71D47"/>
    <w:rsid w:val="00A71E23"/>
    <w:rsid w:val="00A720FF"/>
    <w:rsid w:val="00A723B9"/>
    <w:rsid w:val="00A727F7"/>
    <w:rsid w:val="00A729A2"/>
    <w:rsid w:val="00A72E86"/>
    <w:rsid w:val="00A72FE4"/>
    <w:rsid w:val="00A731A3"/>
    <w:rsid w:val="00A73422"/>
    <w:rsid w:val="00A73E37"/>
    <w:rsid w:val="00A74683"/>
    <w:rsid w:val="00A74765"/>
    <w:rsid w:val="00A74855"/>
    <w:rsid w:val="00A74870"/>
    <w:rsid w:val="00A748DC"/>
    <w:rsid w:val="00A74938"/>
    <w:rsid w:val="00A74C7C"/>
    <w:rsid w:val="00A74D75"/>
    <w:rsid w:val="00A7545F"/>
    <w:rsid w:val="00A75644"/>
    <w:rsid w:val="00A75797"/>
    <w:rsid w:val="00A7589A"/>
    <w:rsid w:val="00A758C9"/>
    <w:rsid w:val="00A758E7"/>
    <w:rsid w:val="00A75DB9"/>
    <w:rsid w:val="00A76405"/>
    <w:rsid w:val="00A7715B"/>
    <w:rsid w:val="00A771F8"/>
    <w:rsid w:val="00A772A3"/>
    <w:rsid w:val="00A80491"/>
    <w:rsid w:val="00A808C7"/>
    <w:rsid w:val="00A8099F"/>
    <w:rsid w:val="00A80F84"/>
    <w:rsid w:val="00A81011"/>
    <w:rsid w:val="00A81A6A"/>
    <w:rsid w:val="00A81C0C"/>
    <w:rsid w:val="00A8208B"/>
    <w:rsid w:val="00A82221"/>
    <w:rsid w:val="00A8277A"/>
    <w:rsid w:val="00A827B5"/>
    <w:rsid w:val="00A828B1"/>
    <w:rsid w:val="00A829BF"/>
    <w:rsid w:val="00A82CE3"/>
    <w:rsid w:val="00A82DD4"/>
    <w:rsid w:val="00A82DD7"/>
    <w:rsid w:val="00A8474C"/>
    <w:rsid w:val="00A8475E"/>
    <w:rsid w:val="00A849B6"/>
    <w:rsid w:val="00A84C1B"/>
    <w:rsid w:val="00A85286"/>
    <w:rsid w:val="00A85583"/>
    <w:rsid w:val="00A858EF"/>
    <w:rsid w:val="00A864CB"/>
    <w:rsid w:val="00A87299"/>
    <w:rsid w:val="00A87621"/>
    <w:rsid w:val="00A87A8D"/>
    <w:rsid w:val="00A90490"/>
    <w:rsid w:val="00A90906"/>
    <w:rsid w:val="00A90C9F"/>
    <w:rsid w:val="00A90CA8"/>
    <w:rsid w:val="00A917C7"/>
    <w:rsid w:val="00A9191A"/>
    <w:rsid w:val="00A91DAD"/>
    <w:rsid w:val="00A92A8E"/>
    <w:rsid w:val="00A92AD0"/>
    <w:rsid w:val="00A92B4A"/>
    <w:rsid w:val="00A9349C"/>
    <w:rsid w:val="00A939C2"/>
    <w:rsid w:val="00A93AE9"/>
    <w:rsid w:val="00A93D7C"/>
    <w:rsid w:val="00A94B0F"/>
    <w:rsid w:val="00A94EE2"/>
    <w:rsid w:val="00A94FC0"/>
    <w:rsid w:val="00A95318"/>
    <w:rsid w:val="00A95482"/>
    <w:rsid w:val="00A95D0C"/>
    <w:rsid w:val="00A9615B"/>
    <w:rsid w:val="00A96B5E"/>
    <w:rsid w:val="00A96E64"/>
    <w:rsid w:val="00A9713C"/>
    <w:rsid w:val="00A9746F"/>
    <w:rsid w:val="00AA0311"/>
    <w:rsid w:val="00AA04E3"/>
    <w:rsid w:val="00AA1B3D"/>
    <w:rsid w:val="00AA2BC5"/>
    <w:rsid w:val="00AA30E4"/>
    <w:rsid w:val="00AA3396"/>
    <w:rsid w:val="00AA36F4"/>
    <w:rsid w:val="00AA38AF"/>
    <w:rsid w:val="00AA3E0E"/>
    <w:rsid w:val="00AA435F"/>
    <w:rsid w:val="00AA4A1B"/>
    <w:rsid w:val="00AA4C87"/>
    <w:rsid w:val="00AA51F4"/>
    <w:rsid w:val="00AA5258"/>
    <w:rsid w:val="00AA6082"/>
    <w:rsid w:val="00AA62B2"/>
    <w:rsid w:val="00AA64A4"/>
    <w:rsid w:val="00AA69F6"/>
    <w:rsid w:val="00AA6AE5"/>
    <w:rsid w:val="00AA6DE8"/>
    <w:rsid w:val="00AA7C1A"/>
    <w:rsid w:val="00AA7D85"/>
    <w:rsid w:val="00AA7F9C"/>
    <w:rsid w:val="00AB0041"/>
    <w:rsid w:val="00AB0E91"/>
    <w:rsid w:val="00AB0FA1"/>
    <w:rsid w:val="00AB3160"/>
    <w:rsid w:val="00AB3546"/>
    <w:rsid w:val="00AB3F80"/>
    <w:rsid w:val="00AB42E3"/>
    <w:rsid w:val="00AB47A1"/>
    <w:rsid w:val="00AB4890"/>
    <w:rsid w:val="00AB4C42"/>
    <w:rsid w:val="00AB526C"/>
    <w:rsid w:val="00AB52B7"/>
    <w:rsid w:val="00AB53B5"/>
    <w:rsid w:val="00AB5AC3"/>
    <w:rsid w:val="00AB5C50"/>
    <w:rsid w:val="00AB6388"/>
    <w:rsid w:val="00AB6DB1"/>
    <w:rsid w:val="00AB70DC"/>
    <w:rsid w:val="00AB7EF6"/>
    <w:rsid w:val="00AC0210"/>
    <w:rsid w:val="00AC0C67"/>
    <w:rsid w:val="00AC19FB"/>
    <w:rsid w:val="00AC206A"/>
    <w:rsid w:val="00AC2073"/>
    <w:rsid w:val="00AC26AD"/>
    <w:rsid w:val="00AC2DD8"/>
    <w:rsid w:val="00AC2E72"/>
    <w:rsid w:val="00AC3A04"/>
    <w:rsid w:val="00AC3FAE"/>
    <w:rsid w:val="00AC4040"/>
    <w:rsid w:val="00AC48B6"/>
    <w:rsid w:val="00AC52B5"/>
    <w:rsid w:val="00AC5AF8"/>
    <w:rsid w:val="00AC5B0A"/>
    <w:rsid w:val="00AC6270"/>
    <w:rsid w:val="00AC66B8"/>
    <w:rsid w:val="00AC6ABA"/>
    <w:rsid w:val="00AC6C08"/>
    <w:rsid w:val="00AC7B7E"/>
    <w:rsid w:val="00AD01B7"/>
    <w:rsid w:val="00AD1DDB"/>
    <w:rsid w:val="00AD1F4A"/>
    <w:rsid w:val="00AD1FFB"/>
    <w:rsid w:val="00AD25ED"/>
    <w:rsid w:val="00AD2F7D"/>
    <w:rsid w:val="00AD3486"/>
    <w:rsid w:val="00AD394E"/>
    <w:rsid w:val="00AD43DA"/>
    <w:rsid w:val="00AD44E2"/>
    <w:rsid w:val="00AD49EB"/>
    <w:rsid w:val="00AD4AEA"/>
    <w:rsid w:val="00AD51D8"/>
    <w:rsid w:val="00AD52E4"/>
    <w:rsid w:val="00AD54E0"/>
    <w:rsid w:val="00AD5853"/>
    <w:rsid w:val="00AD5BA7"/>
    <w:rsid w:val="00AD5BFD"/>
    <w:rsid w:val="00AD5D3C"/>
    <w:rsid w:val="00AD60B0"/>
    <w:rsid w:val="00AD6282"/>
    <w:rsid w:val="00AD67E5"/>
    <w:rsid w:val="00AD6A76"/>
    <w:rsid w:val="00AD6A79"/>
    <w:rsid w:val="00AD792F"/>
    <w:rsid w:val="00AD7994"/>
    <w:rsid w:val="00AD7AFE"/>
    <w:rsid w:val="00AE020A"/>
    <w:rsid w:val="00AE068C"/>
    <w:rsid w:val="00AE07C6"/>
    <w:rsid w:val="00AE0C56"/>
    <w:rsid w:val="00AE10FD"/>
    <w:rsid w:val="00AE11BE"/>
    <w:rsid w:val="00AE21EB"/>
    <w:rsid w:val="00AE24FD"/>
    <w:rsid w:val="00AE28D7"/>
    <w:rsid w:val="00AE2AFA"/>
    <w:rsid w:val="00AE36A4"/>
    <w:rsid w:val="00AE3A80"/>
    <w:rsid w:val="00AE41D7"/>
    <w:rsid w:val="00AE4713"/>
    <w:rsid w:val="00AE4A2A"/>
    <w:rsid w:val="00AE52D6"/>
    <w:rsid w:val="00AE5DF8"/>
    <w:rsid w:val="00AE62BD"/>
    <w:rsid w:val="00AE6BD4"/>
    <w:rsid w:val="00AE6FA3"/>
    <w:rsid w:val="00AE7001"/>
    <w:rsid w:val="00AE70E5"/>
    <w:rsid w:val="00AE747C"/>
    <w:rsid w:val="00AE76A0"/>
    <w:rsid w:val="00AE7879"/>
    <w:rsid w:val="00AE7C67"/>
    <w:rsid w:val="00AF09CD"/>
    <w:rsid w:val="00AF0BDB"/>
    <w:rsid w:val="00AF0D61"/>
    <w:rsid w:val="00AF0FD3"/>
    <w:rsid w:val="00AF154C"/>
    <w:rsid w:val="00AF18D8"/>
    <w:rsid w:val="00AF25E3"/>
    <w:rsid w:val="00AF29A3"/>
    <w:rsid w:val="00AF2B43"/>
    <w:rsid w:val="00AF2BC6"/>
    <w:rsid w:val="00AF3087"/>
    <w:rsid w:val="00AF339D"/>
    <w:rsid w:val="00AF3A4B"/>
    <w:rsid w:val="00AF4139"/>
    <w:rsid w:val="00AF52D5"/>
    <w:rsid w:val="00AF5B53"/>
    <w:rsid w:val="00AF668F"/>
    <w:rsid w:val="00AF6FFE"/>
    <w:rsid w:val="00AF7074"/>
    <w:rsid w:val="00AF75BA"/>
    <w:rsid w:val="00AF766C"/>
    <w:rsid w:val="00B0148B"/>
    <w:rsid w:val="00B02625"/>
    <w:rsid w:val="00B02B4D"/>
    <w:rsid w:val="00B02EB5"/>
    <w:rsid w:val="00B03700"/>
    <w:rsid w:val="00B0382C"/>
    <w:rsid w:val="00B048DB"/>
    <w:rsid w:val="00B04ED8"/>
    <w:rsid w:val="00B053B4"/>
    <w:rsid w:val="00B054CC"/>
    <w:rsid w:val="00B05AEF"/>
    <w:rsid w:val="00B064D8"/>
    <w:rsid w:val="00B07F9C"/>
    <w:rsid w:val="00B10718"/>
    <w:rsid w:val="00B1074C"/>
    <w:rsid w:val="00B10932"/>
    <w:rsid w:val="00B10FF1"/>
    <w:rsid w:val="00B11884"/>
    <w:rsid w:val="00B11AD2"/>
    <w:rsid w:val="00B1225B"/>
    <w:rsid w:val="00B126D4"/>
    <w:rsid w:val="00B12AC6"/>
    <w:rsid w:val="00B12D00"/>
    <w:rsid w:val="00B12E20"/>
    <w:rsid w:val="00B12F49"/>
    <w:rsid w:val="00B13328"/>
    <w:rsid w:val="00B134F0"/>
    <w:rsid w:val="00B1373D"/>
    <w:rsid w:val="00B13EF2"/>
    <w:rsid w:val="00B14C3A"/>
    <w:rsid w:val="00B15EE7"/>
    <w:rsid w:val="00B166C9"/>
    <w:rsid w:val="00B16CCF"/>
    <w:rsid w:val="00B16D8B"/>
    <w:rsid w:val="00B172E1"/>
    <w:rsid w:val="00B1781C"/>
    <w:rsid w:val="00B17D40"/>
    <w:rsid w:val="00B2001D"/>
    <w:rsid w:val="00B209BD"/>
    <w:rsid w:val="00B221B8"/>
    <w:rsid w:val="00B2311B"/>
    <w:rsid w:val="00B23233"/>
    <w:rsid w:val="00B2374F"/>
    <w:rsid w:val="00B23B64"/>
    <w:rsid w:val="00B2428E"/>
    <w:rsid w:val="00B244B9"/>
    <w:rsid w:val="00B24BAE"/>
    <w:rsid w:val="00B258F2"/>
    <w:rsid w:val="00B25E33"/>
    <w:rsid w:val="00B260FE"/>
    <w:rsid w:val="00B26129"/>
    <w:rsid w:val="00B2644E"/>
    <w:rsid w:val="00B26A28"/>
    <w:rsid w:val="00B26C01"/>
    <w:rsid w:val="00B27148"/>
    <w:rsid w:val="00B27DCA"/>
    <w:rsid w:val="00B27E10"/>
    <w:rsid w:val="00B3018D"/>
    <w:rsid w:val="00B3039E"/>
    <w:rsid w:val="00B30760"/>
    <w:rsid w:val="00B30863"/>
    <w:rsid w:val="00B309EC"/>
    <w:rsid w:val="00B30A11"/>
    <w:rsid w:val="00B30F73"/>
    <w:rsid w:val="00B31154"/>
    <w:rsid w:val="00B31EE1"/>
    <w:rsid w:val="00B3267B"/>
    <w:rsid w:val="00B33245"/>
    <w:rsid w:val="00B332D2"/>
    <w:rsid w:val="00B335F0"/>
    <w:rsid w:val="00B33696"/>
    <w:rsid w:val="00B337FA"/>
    <w:rsid w:val="00B33CBA"/>
    <w:rsid w:val="00B343F4"/>
    <w:rsid w:val="00B34597"/>
    <w:rsid w:val="00B34AF3"/>
    <w:rsid w:val="00B34FA5"/>
    <w:rsid w:val="00B35224"/>
    <w:rsid w:val="00B356F1"/>
    <w:rsid w:val="00B35A64"/>
    <w:rsid w:val="00B36B1E"/>
    <w:rsid w:val="00B36FDD"/>
    <w:rsid w:val="00B37950"/>
    <w:rsid w:val="00B37A11"/>
    <w:rsid w:val="00B37C19"/>
    <w:rsid w:val="00B4002F"/>
    <w:rsid w:val="00B4010D"/>
    <w:rsid w:val="00B40425"/>
    <w:rsid w:val="00B404F0"/>
    <w:rsid w:val="00B40652"/>
    <w:rsid w:val="00B40DA7"/>
    <w:rsid w:val="00B4161C"/>
    <w:rsid w:val="00B4179D"/>
    <w:rsid w:val="00B41BC2"/>
    <w:rsid w:val="00B420EC"/>
    <w:rsid w:val="00B42677"/>
    <w:rsid w:val="00B42B05"/>
    <w:rsid w:val="00B42D07"/>
    <w:rsid w:val="00B439D9"/>
    <w:rsid w:val="00B43EB0"/>
    <w:rsid w:val="00B44263"/>
    <w:rsid w:val="00B44588"/>
    <w:rsid w:val="00B448EB"/>
    <w:rsid w:val="00B44D7B"/>
    <w:rsid w:val="00B44E0F"/>
    <w:rsid w:val="00B44F65"/>
    <w:rsid w:val="00B45289"/>
    <w:rsid w:val="00B452A6"/>
    <w:rsid w:val="00B455D1"/>
    <w:rsid w:val="00B45E80"/>
    <w:rsid w:val="00B45EEA"/>
    <w:rsid w:val="00B462F4"/>
    <w:rsid w:val="00B4681B"/>
    <w:rsid w:val="00B46C46"/>
    <w:rsid w:val="00B46E48"/>
    <w:rsid w:val="00B47953"/>
    <w:rsid w:val="00B479A8"/>
    <w:rsid w:val="00B47D30"/>
    <w:rsid w:val="00B505C0"/>
    <w:rsid w:val="00B50F7A"/>
    <w:rsid w:val="00B5100B"/>
    <w:rsid w:val="00B510C1"/>
    <w:rsid w:val="00B510E6"/>
    <w:rsid w:val="00B512EC"/>
    <w:rsid w:val="00B51793"/>
    <w:rsid w:val="00B51814"/>
    <w:rsid w:val="00B51F82"/>
    <w:rsid w:val="00B52355"/>
    <w:rsid w:val="00B5256B"/>
    <w:rsid w:val="00B5327C"/>
    <w:rsid w:val="00B53FA2"/>
    <w:rsid w:val="00B53FA7"/>
    <w:rsid w:val="00B54737"/>
    <w:rsid w:val="00B54CF4"/>
    <w:rsid w:val="00B550C2"/>
    <w:rsid w:val="00B55106"/>
    <w:rsid w:val="00B551EC"/>
    <w:rsid w:val="00B556F2"/>
    <w:rsid w:val="00B5599D"/>
    <w:rsid w:val="00B55D3D"/>
    <w:rsid w:val="00B55FA9"/>
    <w:rsid w:val="00B560F8"/>
    <w:rsid w:val="00B56345"/>
    <w:rsid w:val="00B565EB"/>
    <w:rsid w:val="00B5722A"/>
    <w:rsid w:val="00B57877"/>
    <w:rsid w:val="00B57FAC"/>
    <w:rsid w:val="00B57FF1"/>
    <w:rsid w:val="00B605B1"/>
    <w:rsid w:val="00B6082F"/>
    <w:rsid w:val="00B614ED"/>
    <w:rsid w:val="00B6166A"/>
    <w:rsid w:val="00B61E6B"/>
    <w:rsid w:val="00B6290C"/>
    <w:rsid w:val="00B62F52"/>
    <w:rsid w:val="00B6348A"/>
    <w:rsid w:val="00B63FB8"/>
    <w:rsid w:val="00B6489A"/>
    <w:rsid w:val="00B65663"/>
    <w:rsid w:val="00B65B04"/>
    <w:rsid w:val="00B65B0A"/>
    <w:rsid w:val="00B65C43"/>
    <w:rsid w:val="00B66743"/>
    <w:rsid w:val="00B6692B"/>
    <w:rsid w:val="00B67784"/>
    <w:rsid w:val="00B67A32"/>
    <w:rsid w:val="00B67CF8"/>
    <w:rsid w:val="00B67D49"/>
    <w:rsid w:val="00B67F7E"/>
    <w:rsid w:val="00B700E6"/>
    <w:rsid w:val="00B71169"/>
    <w:rsid w:val="00B715F6"/>
    <w:rsid w:val="00B71911"/>
    <w:rsid w:val="00B72582"/>
    <w:rsid w:val="00B725BC"/>
    <w:rsid w:val="00B72DD4"/>
    <w:rsid w:val="00B730E5"/>
    <w:rsid w:val="00B735D4"/>
    <w:rsid w:val="00B73A35"/>
    <w:rsid w:val="00B73C66"/>
    <w:rsid w:val="00B745AD"/>
    <w:rsid w:val="00B74C82"/>
    <w:rsid w:val="00B74F10"/>
    <w:rsid w:val="00B75468"/>
    <w:rsid w:val="00B75486"/>
    <w:rsid w:val="00B7557F"/>
    <w:rsid w:val="00B7597B"/>
    <w:rsid w:val="00B76053"/>
    <w:rsid w:val="00B7628B"/>
    <w:rsid w:val="00B7628D"/>
    <w:rsid w:val="00B7759E"/>
    <w:rsid w:val="00B77614"/>
    <w:rsid w:val="00B80474"/>
    <w:rsid w:val="00B811AD"/>
    <w:rsid w:val="00B81313"/>
    <w:rsid w:val="00B81792"/>
    <w:rsid w:val="00B81F92"/>
    <w:rsid w:val="00B81FB2"/>
    <w:rsid w:val="00B82271"/>
    <w:rsid w:val="00B82C6A"/>
    <w:rsid w:val="00B83459"/>
    <w:rsid w:val="00B83D2F"/>
    <w:rsid w:val="00B83FB7"/>
    <w:rsid w:val="00B8420A"/>
    <w:rsid w:val="00B84BD0"/>
    <w:rsid w:val="00B84E36"/>
    <w:rsid w:val="00B84F08"/>
    <w:rsid w:val="00B85715"/>
    <w:rsid w:val="00B85CCD"/>
    <w:rsid w:val="00B86303"/>
    <w:rsid w:val="00B86BEC"/>
    <w:rsid w:val="00B872B9"/>
    <w:rsid w:val="00B8741A"/>
    <w:rsid w:val="00B8795A"/>
    <w:rsid w:val="00B901E5"/>
    <w:rsid w:val="00B904DF"/>
    <w:rsid w:val="00B90946"/>
    <w:rsid w:val="00B90960"/>
    <w:rsid w:val="00B90D83"/>
    <w:rsid w:val="00B91023"/>
    <w:rsid w:val="00B91102"/>
    <w:rsid w:val="00B916FB"/>
    <w:rsid w:val="00B91831"/>
    <w:rsid w:val="00B92674"/>
    <w:rsid w:val="00B92838"/>
    <w:rsid w:val="00B9338B"/>
    <w:rsid w:val="00B93628"/>
    <w:rsid w:val="00B93C37"/>
    <w:rsid w:val="00B93FA5"/>
    <w:rsid w:val="00B94194"/>
    <w:rsid w:val="00B9484B"/>
    <w:rsid w:val="00B94E39"/>
    <w:rsid w:val="00B95081"/>
    <w:rsid w:val="00B95B6F"/>
    <w:rsid w:val="00B96279"/>
    <w:rsid w:val="00B963DD"/>
    <w:rsid w:val="00B9670E"/>
    <w:rsid w:val="00B96961"/>
    <w:rsid w:val="00B96CF5"/>
    <w:rsid w:val="00B9701E"/>
    <w:rsid w:val="00B978DE"/>
    <w:rsid w:val="00B97972"/>
    <w:rsid w:val="00B97A85"/>
    <w:rsid w:val="00BA0055"/>
    <w:rsid w:val="00BA0BC8"/>
    <w:rsid w:val="00BA0EE8"/>
    <w:rsid w:val="00BA24DE"/>
    <w:rsid w:val="00BA280D"/>
    <w:rsid w:val="00BA3822"/>
    <w:rsid w:val="00BA39CE"/>
    <w:rsid w:val="00BA3A1A"/>
    <w:rsid w:val="00BA4100"/>
    <w:rsid w:val="00BA43A7"/>
    <w:rsid w:val="00BA4599"/>
    <w:rsid w:val="00BA4C74"/>
    <w:rsid w:val="00BA4E99"/>
    <w:rsid w:val="00BA5285"/>
    <w:rsid w:val="00BA570A"/>
    <w:rsid w:val="00BA64FF"/>
    <w:rsid w:val="00BA697E"/>
    <w:rsid w:val="00BA69AE"/>
    <w:rsid w:val="00BA6B6F"/>
    <w:rsid w:val="00BA758F"/>
    <w:rsid w:val="00BA7A55"/>
    <w:rsid w:val="00BB0065"/>
    <w:rsid w:val="00BB01D2"/>
    <w:rsid w:val="00BB06A5"/>
    <w:rsid w:val="00BB0D11"/>
    <w:rsid w:val="00BB12D3"/>
    <w:rsid w:val="00BB1787"/>
    <w:rsid w:val="00BB1843"/>
    <w:rsid w:val="00BB1E34"/>
    <w:rsid w:val="00BB1F9E"/>
    <w:rsid w:val="00BB22D8"/>
    <w:rsid w:val="00BB2945"/>
    <w:rsid w:val="00BB2DFD"/>
    <w:rsid w:val="00BB2DFF"/>
    <w:rsid w:val="00BB2EAE"/>
    <w:rsid w:val="00BB2F9C"/>
    <w:rsid w:val="00BB3169"/>
    <w:rsid w:val="00BB34B5"/>
    <w:rsid w:val="00BB3C0E"/>
    <w:rsid w:val="00BB3DE2"/>
    <w:rsid w:val="00BB4045"/>
    <w:rsid w:val="00BB4055"/>
    <w:rsid w:val="00BB4884"/>
    <w:rsid w:val="00BB4BFD"/>
    <w:rsid w:val="00BB4F89"/>
    <w:rsid w:val="00BB5E27"/>
    <w:rsid w:val="00BB60B3"/>
    <w:rsid w:val="00BB60B7"/>
    <w:rsid w:val="00BB6A3B"/>
    <w:rsid w:val="00BB73C7"/>
    <w:rsid w:val="00BB786C"/>
    <w:rsid w:val="00BC00D5"/>
    <w:rsid w:val="00BC0152"/>
    <w:rsid w:val="00BC0454"/>
    <w:rsid w:val="00BC077C"/>
    <w:rsid w:val="00BC0F29"/>
    <w:rsid w:val="00BC172A"/>
    <w:rsid w:val="00BC261E"/>
    <w:rsid w:val="00BC2824"/>
    <w:rsid w:val="00BC2F92"/>
    <w:rsid w:val="00BC3CDB"/>
    <w:rsid w:val="00BC486F"/>
    <w:rsid w:val="00BC4A26"/>
    <w:rsid w:val="00BC4B69"/>
    <w:rsid w:val="00BC4DF4"/>
    <w:rsid w:val="00BC4FA4"/>
    <w:rsid w:val="00BC54E3"/>
    <w:rsid w:val="00BC5810"/>
    <w:rsid w:val="00BC5E1E"/>
    <w:rsid w:val="00BC6160"/>
    <w:rsid w:val="00BC6845"/>
    <w:rsid w:val="00BC6B34"/>
    <w:rsid w:val="00BC7EE6"/>
    <w:rsid w:val="00BC7F87"/>
    <w:rsid w:val="00BD0C62"/>
    <w:rsid w:val="00BD11D0"/>
    <w:rsid w:val="00BD1357"/>
    <w:rsid w:val="00BD1457"/>
    <w:rsid w:val="00BD1A47"/>
    <w:rsid w:val="00BD1E03"/>
    <w:rsid w:val="00BD22CC"/>
    <w:rsid w:val="00BD275C"/>
    <w:rsid w:val="00BD2E18"/>
    <w:rsid w:val="00BD33DC"/>
    <w:rsid w:val="00BD3418"/>
    <w:rsid w:val="00BD3456"/>
    <w:rsid w:val="00BD3D1E"/>
    <w:rsid w:val="00BD459D"/>
    <w:rsid w:val="00BD4E25"/>
    <w:rsid w:val="00BD52C9"/>
    <w:rsid w:val="00BD583E"/>
    <w:rsid w:val="00BD5E87"/>
    <w:rsid w:val="00BD6055"/>
    <w:rsid w:val="00BD627A"/>
    <w:rsid w:val="00BD6CD8"/>
    <w:rsid w:val="00BD7095"/>
    <w:rsid w:val="00BD7365"/>
    <w:rsid w:val="00BE0359"/>
    <w:rsid w:val="00BE04FA"/>
    <w:rsid w:val="00BE0F86"/>
    <w:rsid w:val="00BE11E5"/>
    <w:rsid w:val="00BE166A"/>
    <w:rsid w:val="00BE1B35"/>
    <w:rsid w:val="00BE1B36"/>
    <w:rsid w:val="00BE1E01"/>
    <w:rsid w:val="00BE24AE"/>
    <w:rsid w:val="00BE2FB3"/>
    <w:rsid w:val="00BE3022"/>
    <w:rsid w:val="00BE35A5"/>
    <w:rsid w:val="00BE3956"/>
    <w:rsid w:val="00BE3AC4"/>
    <w:rsid w:val="00BE3BC2"/>
    <w:rsid w:val="00BE3E83"/>
    <w:rsid w:val="00BE41BF"/>
    <w:rsid w:val="00BE56CE"/>
    <w:rsid w:val="00BE5CCF"/>
    <w:rsid w:val="00BE5E5E"/>
    <w:rsid w:val="00BE6015"/>
    <w:rsid w:val="00BE6603"/>
    <w:rsid w:val="00BE6734"/>
    <w:rsid w:val="00BE6932"/>
    <w:rsid w:val="00BE6A47"/>
    <w:rsid w:val="00BE7962"/>
    <w:rsid w:val="00BF11C7"/>
    <w:rsid w:val="00BF23E6"/>
    <w:rsid w:val="00BF2409"/>
    <w:rsid w:val="00BF357A"/>
    <w:rsid w:val="00BF3A1F"/>
    <w:rsid w:val="00BF471F"/>
    <w:rsid w:val="00BF48F6"/>
    <w:rsid w:val="00BF4C01"/>
    <w:rsid w:val="00BF4E4F"/>
    <w:rsid w:val="00BF5BAD"/>
    <w:rsid w:val="00BF7342"/>
    <w:rsid w:val="00BF7734"/>
    <w:rsid w:val="00C00152"/>
    <w:rsid w:val="00C00340"/>
    <w:rsid w:val="00C0098A"/>
    <w:rsid w:val="00C011FE"/>
    <w:rsid w:val="00C02B7A"/>
    <w:rsid w:val="00C0311A"/>
    <w:rsid w:val="00C03180"/>
    <w:rsid w:val="00C0330E"/>
    <w:rsid w:val="00C03338"/>
    <w:rsid w:val="00C03AF4"/>
    <w:rsid w:val="00C03B6E"/>
    <w:rsid w:val="00C04D69"/>
    <w:rsid w:val="00C05000"/>
    <w:rsid w:val="00C05347"/>
    <w:rsid w:val="00C05391"/>
    <w:rsid w:val="00C05D5C"/>
    <w:rsid w:val="00C06175"/>
    <w:rsid w:val="00C06438"/>
    <w:rsid w:val="00C06A6C"/>
    <w:rsid w:val="00C06A7E"/>
    <w:rsid w:val="00C07033"/>
    <w:rsid w:val="00C07162"/>
    <w:rsid w:val="00C07665"/>
    <w:rsid w:val="00C07753"/>
    <w:rsid w:val="00C07AC3"/>
    <w:rsid w:val="00C1003A"/>
    <w:rsid w:val="00C1021D"/>
    <w:rsid w:val="00C103F8"/>
    <w:rsid w:val="00C109BB"/>
    <w:rsid w:val="00C10E69"/>
    <w:rsid w:val="00C116DC"/>
    <w:rsid w:val="00C117B8"/>
    <w:rsid w:val="00C1226F"/>
    <w:rsid w:val="00C12528"/>
    <w:rsid w:val="00C133E5"/>
    <w:rsid w:val="00C13685"/>
    <w:rsid w:val="00C13756"/>
    <w:rsid w:val="00C139DA"/>
    <w:rsid w:val="00C13BF6"/>
    <w:rsid w:val="00C13CAA"/>
    <w:rsid w:val="00C13E43"/>
    <w:rsid w:val="00C14558"/>
    <w:rsid w:val="00C147B1"/>
    <w:rsid w:val="00C14931"/>
    <w:rsid w:val="00C14EF9"/>
    <w:rsid w:val="00C14F51"/>
    <w:rsid w:val="00C15215"/>
    <w:rsid w:val="00C153EA"/>
    <w:rsid w:val="00C154AC"/>
    <w:rsid w:val="00C15E68"/>
    <w:rsid w:val="00C16068"/>
    <w:rsid w:val="00C169FA"/>
    <w:rsid w:val="00C16B28"/>
    <w:rsid w:val="00C1792B"/>
    <w:rsid w:val="00C17B62"/>
    <w:rsid w:val="00C20099"/>
    <w:rsid w:val="00C20F40"/>
    <w:rsid w:val="00C213E9"/>
    <w:rsid w:val="00C21E09"/>
    <w:rsid w:val="00C21E70"/>
    <w:rsid w:val="00C221F5"/>
    <w:rsid w:val="00C22D9A"/>
    <w:rsid w:val="00C22EBA"/>
    <w:rsid w:val="00C23078"/>
    <w:rsid w:val="00C2384D"/>
    <w:rsid w:val="00C2446C"/>
    <w:rsid w:val="00C24806"/>
    <w:rsid w:val="00C24B97"/>
    <w:rsid w:val="00C24F52"/>
    <w:rsid w:val="00C256B5"/>
    <w:rsid w:val="00C25895"/>
    <w:rsid w:val="00C263F0"/>
    <w:rsid w:val="00C26610"/>
    <w:rsid w:val="00C26728"/>
    <w:rsid w:val="00C26C97"/>
    <w:rsid w:val="00C26D46"/>
    <w:rsid w:val="00C26F6B"/>
    <w:rsid w:val="00C274AF"/>
    <w:rsid w:val="00C274E4"/>
    <w:rsid w:val="00C2752F"/>
    <w:rsid w:val="00C277F9"/>
    <w:rsid w:val="00C30196"/>
    <w:rsid w:val="00C3065E"/>
    <w:rsid w:val="00C30AA3"/>
    <w:rsid w:val="00C30C97"/>
    <w:rsid w:val="00C31260"/>
    <w:rsid w:val="00C31B24"/>
    <w:rsid w:val="00C31BE2"/>
    <w:rsid w:val="00C31F62"/>
    <w:rsid w:val="00C31FEB"/>
    <w:rsid w:val="00C3208C"/>
    <w:rsid w:val="00C32490"/>
    <w:rsid w:val="00C3257A"/>
    <w:rsid w:val="00C3373C"/>
    <w:rsid w:val="00C34269"/>
    <w:rsid w:val="00C35621"/>
    <w:rsid w:val="00C35683"/>
    <w:rsid w:val="00C357E1"/>
    <w:rsid w:val="00C357F4"/>
    <w:rsid w:val="00C35BB3"/>
    <w:rsid w:val="00C35C60"/>
    <w:rsid w:val="00C36289"/>
    <w:rsid w:val="00C36CA3"/>
    <w:rsid w:val="00C37EBC"/>
    <w:rsid w:val="00C37EF3"/>
    <w:rsid w:val="00C40149"/>
    <w:rsid w:val="00C40982"/>
    <w:rsid w:val="00C40C59"/>
    <w:rsid w:val="00C40CBA"/>
    <w:rsid w:val="00C4109C"/>
    <w:rsid w:val="00C412F1"/>
    <w:rsid w:val="00C415BD"/>
    <w:rsid w:val="00C415C3"/>
    <w:rsid w:val="00C415E0"/>
    <w:rsid w:val="00C4175F"/>
    <w:rsid w:val="00C41876"/>
    <w:rsid w:val="00C41E8F"/>
    <w:rsid w:val="00C41F8D"/>
    <w:rsid w:val="00C434D4"/>
    <w:rsid w:val="00C43A11"/>
    <w:rsid w:val="00C43A91"/>
    <w:rsid w:val="00C43CC6"/>
    <w:rsid w:val="00C443D3"/>
    <w:rsid w:val="00C448AC"/>
    <w:rsid w:val="00C44C04"/>
    <w:rsid w:val="00C44CBE"/>
    <w:rsid w:val="00C44F4E"/>
    <w:rsid w:val="00C45022"/>
    <w:rsid w:val="00C461EB"/>
    <w:rsid w:val="00C46567"/>
    <w:rsid w:val="00C46734"/>
    <w:rsid w:val="00C4698B"/>
    <w:rsid w:val="00C46DD5"/>
    <w:rsid w:val="00C47441"/>
    <w:rsid w:val="00C476FB"/>
    <w:rsid w:val="00C50346"/>
    <w:rsid w:val="00C50700"/>
    <w:rsid w:val="00C51077"/>
    <w:rsid w:val="00C5139D"/>
    <w:rsid w:val="00C51461"/>
    <w:rsid w:val="00C5184A"/>
    <w:rsid w:val="00C518D0"/>
    <w:rsid w:val="00C51FC9"/>
    <w:rsid w:val="00C52029"/>
    <w:rsid w:val="00C521E5"/>
    <w:rsid w:val="00C52E2A"/>
    <w:rsid w:val="00C53338"/>
    <w:rsid w:val="00C534DA"/>
    <w:rsid w:val="00C5370C"/>
    <w:rsid w:val="00C53C67"/>
    <w:rsid w:val="00C53D35"/>
    <w:rsid w:val="00C54168"/>
    <w:rsid w:val="00C542BA"/>
    <w:rsid w:val="00C54318"/>
    <w:rsid w:val="00C549FA"/>
    <w:rsid w:val="00C54CB7"/>
    <w:rsid w:val="00C54F05"/>
    <w:rsid w:val="00C56296"/>
    <w:rsid w:val="00C569B9"/>
    <w:rsid w:val="00C605EF"/>
    <w:rsid w:val="00C61859"/>
    <w:rsid w:val="00C619C7"/>
    <w:rsid w:val="00C62820"/>
    <w:rsid w:val="00C63241"/>
    <w:rsid w:val="00C63E7E"/>
    <w:rsid w:val="00C64287"/>
    <w:rsid w:val="00C646D7"/>
    <w:rsid w:val="00C6490E"/>
    <w:rsid w:val="00C65C18"/>
    <w:rsid w:val="00C65CDE"/>
    <w:rsid w:val="00C6606F"/>
    <w:rsid w:val="00C6650B"/>
    <w:rsid w:val="00C67677"/>
    <w:rsid w:val="00C6783B"/>
    <w:rsid w:val="00C67DC4"/>
    <w:rsid w:val="00C7013E"/>
    <w:rsid w:val="00C705DD"/>
    <w:rsid w:val="00C70B8B"/>
    <w:rsid w:val="00C70C50"/>
    <w:rsid w:val="00C71160"/>
    <w:rsid w:val="00C71DDA"/>
    <w:rsid w:val="00C71ED4"/>
    <w:rsid w:val="00C725EF"/>
    <w:rsid w:val="00C7263A"/>
    <w:rsid w:val="00C7267E"/>
    <w:rsid w:val="00C730A1"/>
    <w:rsid w:val="00C73207"/>
    <w:rsid w:val="00C738C5"/>
    <w:rsid w:val="00C73D9B"/>
    <w:rsid w:val="00C75590"/>
    <w:rsid w:val="00C76053"/>
    <w:rsid w:val="00C76535"/>
    <w:rsid w:val="00C7665C"/>
    <w:rsid w:val="00C7678A"/>
    <w:rsid w:val="00C76BA8"/>
    <w:rsid w:val="00C77552"/>
    <w:rsid w:val="00C77809"/>
    <w:rsid w:val="00C77AB7"/>
    <w:rsid w:val="00C77F9F"/>
    <w:rsid w:val="00C80268"/>
    <w:rsid w:val="00C802E1"/>
    <w:rsid w:val="00C8033E"/>
    <w:rsid w:val="00C80617"/>
    <w:rsid w:val="00C807A8"/>
    <w:rsid w:val="00C808D8"/>
    <w:rsid w:val="00C808E5"/>
    <w:rsid w:val="00C80F95"/>
    <w:rsid w:val="00C811AF"/>
    <w:rsid w:val="00C8125E"/>
    <w:rsid w:val="00C81A35"/>
    <w:rsid w:val="00C81A9C"/>
    <w:rsid w:val="00C81BE3"/>
    <w:rsid w:val="00C81E28"/>
    <w:rsid w:val="00C824EF"/>
    <w:rsid w:val="00C82570"/>
    <w:rsid w:val="00C83436"/>
    <w:rsid w:val="00C83570"/>
    <w:rsid w:val="00C83942"/>
    <w:rsid w:val="00C84179"/>
    <w:rsid w:val="00C844AC"/>
    <w:rsid w:val="00C84672"/>
    <w:rsid w:val="00C8471D"/>
    <w:rsid w:val="00C84D65"/>
    <w:rsid w:val="00C84D9D"/>
    <w:rsid w:val="00C84E09"/>
    <w:rsid w:val="00C850F6"/>
    <w:rsid w:val="00C8564A"/>
    <w:rsid w:val="00C85C2C"/>
    <w:rsid w:val="00C85EC9"/>
    <w:rsid w:val="00C85FED"/>
    <w:rsid w:val="00C86FC7"/>
    <w:rsid w:val="00C873C6"/>
    <w:rsid w:val="00C876C7"/>
    <w:rsid w:val="00C87AC9"/>
    <w:rsid w:val="00C87B5D"/>
    <w:rsid w:val="00C87BEB"/>
    <w:rsid w:val="00C9022B"/>
    <w:rsid w:val="00C9027B"/>
    <w:rsid w:val="00C90679"/>
    <w:rsid w:val="00C90724"/>
    <w:rsid w:val="00C908D4"/>
    <w:rsid w:val="00C90D95"/>
    <w:rsid w:val="00C91913"/>
    <w:rsid w:val="00C919A3"/>
    <w:rsid w:val="00C919F9"/>
    <w:rsid w:val="00C91D95"/>
    <w:rsid w:val="00C91E92"/>
    <w:rsid w:val="00C921B0"/>
    <w:rsid w:val="00C92376"/>
    <w:rsid w:val="00C926F0"/>
    <w:rsid w:val="00C92CC4"/>
    <w:rsid w:val="00C93184"/>
    <w:rsid w:val="00C93354"/>
    <w:rsid w:val="00C93631"/>
    <w:rsid w:val="00C93AD3"/>
    <w:rsid w:val="00C93F1B"/>
    <w:rsid w:val="00C94B4D"/>
    <w:rsid w:val="00C95079"/>
    <w:rsid w:val="00C9566C"/>
    <w:rsid w:val="00C956F2"/>
    <w:rsid w:val="00C95C47"/>
    <w:rsid w:val="00C9602C"/>
    <w:rsid w:val="00C96163"/>
    <w:rsid w:val="00C96456"/>
    <w:rsid w:val="00C96562"/>
    <w:rsid w:val="00C965EF"/>
    <w:rsid w:val="00C971A4"/>
    <w:rsid w:val="00C97379"/>
    <w:rsid w:val="00C974C6"/>
    <w:rsid w:val="00CA1271"/>
    <w:rsid w:val="00CA14D5"/>
    <w:rsid w:val="00CA189D"/>
    <w:rsid w:val="00CA22BF"/>
    <w:rsid w:val="00CA23B9"/>
    <w:rsid w:val="00CA2685"/>
    <w:rsid w:val="00CA28FE"/>
    <w:rsid w:val="00CA2B14"/>
    <w:rsid w:val="00CA2E08"/>
    <w:rsid w:val="00CA2E2D"/>
    <w:rsid w:val="00CA3064"/>
    <w:rsid w:val="00CA3213"/>
    <w:rsid w:val="00CA338E"/>
    <w:rsid w:val="00CA3461"/>
    <w:rsid w:val="00CA380D"/>
    <w:rsid w:val="00CA3E6F"/>
    <w:rsid w:val="00CA4091"/>
    <w:rsid w:val="00CA48B9"/>
    <w:rsid w:val="00CA4E5E"/>
    <w:rsid w:val="00CA5481"/>
    <w:rsid w:val="00CA555D"/>
    <w:rsid w:val="00CA5C88"/>
    <w:rsid w:val="00CA5CA0"/>
    <w:rsid w:val="00CA6BA0"/>
    <w:rsid w:val="00CA7118"/>
    <w:rsid w:val="00CA73AD"/>
    <w:rsid w:val="00CB01A4"/>
    <w:rsid w:val="00CB053C"/>
    <w:rsid w:val="00CB11EF"/>
    <w:rsid w:val="00CB18E2"/>
    <w:rsid w:val="00CB1E46"/>
    <w:rsid w:val="00CB213E"/>
    <w:rsid w:val="00CB36EF"/>
    <w:rsid w:val="00CB4B36"/>
    <w:rsid w:val="00CB52A1"/>
    <w:rsid w:val="00CB5300"/>
    <w:rsid w:val="00CB5326"/>
    <w:rsid w:val="00CB64CA"/>
    <w:rsid w:val="00CB6D97"/>
    <w:rsid w:val="00CB6F7A"/>
    <w:rsid w:val="00CB7329"/>
    <w:rsid w:val="00CB77AE"/>
    <w:rsid w:val="00CB7E88"/>
    <w:rsid w:val="00CC048D"/>
    <w:rsid w:val="00CC0776"/>
    <w:rsid w:val="00CC14A5"/>
    <w:rsid w:val="00CC15B3"/>
    <w:rsid w:val="00CC2770"/>
    <w:rsid w:val="00CC2E4D"/>
    <w:rsid w:val="00CC315C"/>
    <w:rsid w:val="00CC350F"/>
    <w:rsid w:val="00CC3520"/>
    <w:rsid w:val="00CC39F4"/>
    <w:rsid w:val="00CC439C"/>
    <w:rsid w:val="00CC461C"/>
    <w:rsid w:val="00CC4E46"/>
    <w:rsid w:val="00CC5878"/>
    <w:rsid w:val="00CC5D4A"/>
    <w:rsid w:val="00CC5EE2"/>
    <w:rsid w:val="00CC6096"/>
    <w:rsid w:val="00CC6282"/>
    <w:rsid w:val="00CC65CE"/>
    <w:rsid w:val="00CC6709"/>
    <w:rsid w:val="00CC6E7E"/>
    <w:rsid w:val="00CC76C0"/>
    <w:rsid w:val="00CC7F7A"/>
    <w:rsid w:val="00CD0106"/>
    <w:rsid w:val="00CD0787"/>
    <w:rsid w:val="00CD0A16"/>
    <w:rsid w:val="00CD0AD2"/>
    <w:rsid w:val="00CD14EB"/>
    <w:rsid w:val="00CD1583"/>
    <w:rsid w:val="00CD162E"/>
    <w:rsid w:val="00CD1F73"/>
    <w:rsid w:val="00CD20F3"/>
    <w:rsid w:val="00CD2228"/>
    <w:rsid w:val="00CD2676"/>
    <w:rsid w:val="00CD2914"/>
    <w:rsid w:val="00CD2B60"/>
    <w:rsid w:val="00CD2B7B"/>
    <w:rsid w:val="00CD2C57"/>
    <w:rsid w:val="00CD2DB7"/>
    <w:rsid w:val="00CD320D"/>
    <w:rsid w:val="00CD33B1"/>
    <w:rsid w:val="00CD36FE"/>
    <w:rsid w:val="00CD3B16"/>
    <w:rsid w:val="00CD3EDA"/>
    <w:rsid w:val="00CD4C1F"/>
    <w:rsid w:val="00CD51D0"/>
    <w:rsid w:val="00CD56DC"/>
    <w:rsid w:val="00CD6172"/>
    <w:rsid w:val="00CD6303"/>
    <w:rsid w:val="00CD632B"/>
    <w:rsid w:val="00CD6449"/>
    <w:rsid w:val="00CD6885"/>
    <w:rsid w:val="00CD6A57"/>
    <w:rsid w:val="00CD6AC0"/>
    <w:rsid w:val="00CD7899"/>
    <w:rsid w:val="00CD7ABC"/>
    <w:rsid w:val="00CD7F48"/>
    <w:rsid w:val="00CE0311"/>
    <w:rsid w:val="00CE0F81"/>
    <w:rsid w:val="00CE109D"/>
    <w:rsid w:val="00CE1A62"/>
    <w:rsid w:val="00CE1A8B"/>
    <w:rsid w:val="00CE1D1C"/>
    <w:rsid w:val="00CE1F5B"/>
    <w:rsid w:val="00CE254B"/>
    <w:rsid w:val="00CE271F"/>
    <w:rsid w:val="00CE2C38"/>
    <w:rsid w:val="00CE4039"/>
    <w:rsid w:val="00CE417A"/>
    <w:rsid w:val="00CE484E"/>
    <w:rsid w:val="00CE51B6"/>
    <w:rsid w:val="00CE7678"/>
    <w:rsid w:val="00CF0060"/>
    <w:rsid w:val="00CF0170"/>
    <w:rsid w:val="00CF2208"/>
    <w:rsid w:val="00CF2255"/>
    <w:rsid w:val="00CF2613"/>
    <w:rsid w:val="00CF2822"/>
    <w:rsid w:val="00CF4429"/>
    <w:rsid w:val="00CF4856"/>
    <w:rsid w:val="00CF48D5"/>
    <w:rsid w:val="00CF5076"/>
    <w:rsid w:val="00CF5A28"/>
    <w:rsid w:val="00CF5BCF"/>
    <w:rsid w:val="00CF5C97"/>
    <w:rsid w:val="00CF5F53"/>
    <w:rsid w:val="00CF681A"/>
    <w:rsid w:val="00CF6833"/>
    <w:rsid w:val="00CF68AC"/>
    <w:rsid w:val="00CF6CCA"/>
    <w:rsid w:val="00CF6E1B"/>
    <w:rsid w:val="00CF6F10"/>
    <w:rsid w:val="00CF6F25"/>
    <w:rsid w:val="00CF70DA"/>
    <w:rsid w:val="00CF72D7"/>
    <w:rsid w:val="00CF7DD4"/>
    <w:rsid w:val="00CF7EFB"/>
    <w:rsid w:val="00D0001C"/>
    <w:rsid w:val="00D00483"/>
    <w:rsid w:val="00D0099A"/>
    <w:rsid w:val="00D011BB"/>
    <w:rsid w:val="00D01229"/>
    <w:rsid w:val="00D01380"/>
    <w:rsid w:val="00D015D8"/>
    <w:rsid w:val="00D01C76"/>
    <w:rsid w:val="00D02209"/>
    <w:rsid w:val="00D02218"/>
    <w:rsid w:val="00D025B9"/>
    <w:rsid w:val="00D02A82"/>
    <w:rsid w:val="00D035FB"/>
    <w:rsid w:val="00D0370F"/>
    <w:rsid w:val="00D03A61"/>
    <w:rsid w:val="00D03E58"/>
    <w:rsid w:val="00D03F56"/>
    <w:rsid w:val="00D0416E"/>
    <w:rsid w:val="00D04218"/>
    <w:rsid w:val="00D0445C"/>
    <w:rsid w:val="00D049AB"/>
    <w:rsid w:val="00D04A61"/>
    <w:rsid w:val="00D04BB3"/>
    <w:rsid w:val="00D05AB4"/>
    <w:rsid w:val="00D05C0A"/>
    <w:rsid w:val="00D05CF2"/>
    <w:rsid w:val="00D06351"/>
    <w:rsid w:val="00D06828"/>
    <w:rsid w:val="00D068F4"/>
    <w:rsid w:val="00D06A56"/>
    <w:rsid w:val="00D07034"/>
    <w:rsid w:val="00D071D6"/>
    <w:rsid w:val="00D07333"/>
    <w:rsid w:val="00D07838"/>
    <w:rsid w:val="00D100B4"/>
    <w:rsid w:val="00D10FC6"/>
    <w:rsid w:val="00D110ED"/>
    <w:rsid w:val="00D11167"/>
    <w:rsid w:val="00D11391"/>
    <w:rsid w:val="00D11669"/>
    <w:rsid w:val="00D11E9B"/>
    <w:rsid w:val="00D12046"/>
    <w:rsid w:val="00D12340"/>
    <w:rsid w:val="00D12385"/>
    <w:rsid w:val="00D12C3C"/>
    <w:rsid w:val="00D12D5A"/>
    <w:rsid w:val="00D13945"/>
    <w:rsid w:val="00D13965"/>
    <w:rsid w:val="00D14165"/>
    <w:rsid w:val="00D14483"/>
    <w:rsid w:val="00D148C6"/>
    <w:rsid w:val="00D14F4A"/>
    <w:rsid w:val="00D15295"/>
    <w:rsid w:val="00D152C9"/>
    <w:rsid w:val="00D1552F"/>
    <w:rsid w:val="00D160ED"/>
    <w:rsid w:val="00D1675F"/>
    <w:rsid w:val="00D16849"/>
    <w:rsid w:val="00D16877"/>
    <w:rsid w:val="00D1723D"/>
    <w:rsid w:val="00D17266"/>
    <w:rsid w:val="00D17B75"/>
    <w:rsid w:val="00D20090"/>
    <w:rsid w:val="00D20695"/>
    <w:rsid w:val="00D20A4B"/>
    <w:rsid w:val="00D20AC6"/>
    <w:rsid w:val="00D20C4F"/>
    <w:rsid w:val="00D217C1"/>
    <w:rsid w:val="00D2192F"/>
    <w:rsid w:val="00D21B60"/>
    <w:rsid w:val="00D21C25"/>
    <w:rsid w:val="00D21E3E"/>
    <w:rsid w:val="00D22F7B"/>
    <w:rsid w:val="00D22FDF"/>
    <w:rsid w:val="00D23285"/>
    <w:rsid w:val="00D233CA"/>
    <w:rsid w:val="00D2386F"/>
    <w:rsid w:val="00D23B3C"/>
    <w:rsid w:val="00D23BF6"/>
    <w:rsid w:val="00D244E2"/>
    <w:rsid w:val="00D24F74"/>
    <w:rsid w:val="00D25496"/>
    <w:rsid w:val="00D25903"/>
    <w:rsid w:val="00D2696C"/>
    <w:rsid w:val="00D27381"/>
    <w:rsid w:val="00D275BB"/>
    <w:rsid w:val="00D277BA"/>
    <w:rsid w:val="00D279D6"/>
    <w:rsid w:val="00D27AE9"/>
    <w:rsid w:val="00D27B6C"/>
    <w:rsid w:val="00D27C17"/>
    <w:rsid w:val="00D30030"/>
    <w:rsid w:val="00D307FB"/>
    <w:rsid w:val="00D31605"/>
    <w:rsid w:val="00D31CEE"/>
    <w:rsid w:val="00D31DF5"/>
    <w:rsid w:val="00D322FC"/>
    <w:rsid w:val="00D33285"/>
    <w:rsid w:val="00D33849"/>
    <w:rsid w:val="00D33A45"/>
    <w:rsid w:val="00D33B67"/>
    <w:rsid w:val="00D340C8"/>
    <w:rsid w:val="00D34854"/>
    <w:rsid w:val="00D349A8"/>
    <w:rsid w:val="00D34A3F"/>
    <w:rsid w:val="00D35448"/>
    <w:rsid w:val="00D357CD"/>
    <w:rsid w:val="00D36714"/>
    <w:rsid w:val="00D37180"/>
    <w:rsid w:val="00D37197"/>
    <w:rsid w:val="00D3766E"/>
    <w:rsid w:val="00D3778D"/>
    <w:rsid w:val="00D377BB"/>
    <w:rsid w:val="00D37B13"/>
    <w:rsid w:val="00D37B84"/>
    <w:rsid w:val="00D40053"/>
    <w:rsid w:val="00D40085"/>
    <w:rsid w:val="00D4039A"/>
    <w:rsid w:val="00D405AA"/>
    <w:rsid w:val="00D40AC3"/>
    <w:rsid w:val="00D40B6C"/>
    <w:rsid w:val="00D40BFD"/>
    <w:rsid w:val="00D40FB0"/>
    <w:rsid w:val="00D410C1"/>
    <w:rsid w:val="00D411A4"/>
    <w:rsid w:val="00D41484"/>
    <w:rsid w:val="00D41917"/>
    <w:rsid w:val="00D41B80"/>
    <w:rsid w:val="00D42456"/>
    <w:rsid w:val="00D42CA2"/>
    <w:rsid w:val="00D42EE8"/>
    <w:rsid w:val="00D42FFA"/>
    <w:rsid w:val="00D43490"/>
    <w:rsid w:val="00D437A9"/>
    <w:rsid w:val="00D4390D"/>
    <w:rsid w:val="00D43C9F"/>
    <w:rsid w:val="00D4411E"/>
    <w:rsid w:val="00D44239"/>
    <w:rsid w:val="00D446C2"/>
    <w:rsid w:val="00D44715"/>
    <w:rsid w:val="00D44A81"/>
    <w:rsid w:val="00D44DFE"/>
    <w:rsid w:val="00D45C13"/>
    <w:rsid w:val="00D45CF4"/>
    <w:rsid w:val="00D46CBD"/>
    <w:rsid w:val="00D4736A"/>
    <w:rsid w:val="00D478DF"/>
    <w:rsid w:val="00D47A25"/>
    <w:rsid w:val="00D47A5F"/>
    <w:rsid w:val="00D47FA0"/>
    <w:rsid w:val="00D50374"/>
    <w:rsid w:val="00D50523"/>
    <w:rsid w:val="00D50CB3"/>
    <w:rsid w:val="00D50EE4"/>
    <w:rsid w:val="00D5116C"/>
    <w:rsid w:val="00D514A4"/>
    <w:rsid w:val="00D515CE"/>
    <w:rsid w:val="00D51790"/>
    <w:rsid w:val="00D51912"/>
    <w:rsid w:val="00D51E5D"/>
    <w:rsid w:val="00D5295D"/>
    <w:rsid w:val="00D52E81"/>
    <w:rsid w:val="00D52F03"/>
    <w:rsid w:val="00D530FB"/>
    <w:rsid w:val="00D53314"/>
    <w:rsid w:val="00D5333A"/>
    <w:rsid w:val="00D533FF"/>
    <w:rsid w:val="00D535E1"/>
    <w:rsid w:val="00D53B37"/>
    <w:rsid w:val="00D53E48"/>
    <w:rsid w:val="00D5434F"/>
    <w:rsid w:val="00D54703"/>
    <w:rsid w:val="00D55520"/>
    <w:rsid w:val="00D567D8"/>
    <w:rsid w:val="00D57187"/>
    <w:rsid w:val="00D571E1"/>
    <w:rsid w:val="00D57B97"/>
    <w:rsid w:val="00D57E60"/>
    <w:rsid w:val="00D600F9"/>
    <w:rsid w:val="00D60319"/>
    <w:rsid w:val="00D60E55"/>
    <w:rsid w:val="00D60EE4"/>
    <w:rsid w:val="00D6128E"/>
    <w:rsid w:val="00D61964"/>
    <w:rsid w:val="00D62856"/>
    <w:rsid w:val="00D62CC6"/>
    <w:rsid w:val="00D63699"/>
    <w:rsid w:val="00D63C16"/>
    <w:rsid w:val="00D6464F"/>
    <w:rsid w:val="00D6552C"/>
    <w:rsid w:val="00D6583E"/>
    <w:rsid w:val="00D6651C"/>
    <w:rsid w:val="00D66844"/>
    <w:rsid w:val="00D67D82"/>
    <w:rsid w:val="00D70059"/>
    <w:rsid w:val="00D70290"/>
    <w:rsid w:val="00D7035D"/>
    <w:rsid w:val="00D703ED"/>
    <w:rsid w:val="00D7070D"/>
    <w:rsid w:val="00D70CDD"/>
    <w:rsid w:val="00D7136B"/>
    <w:rsid w:val="00D7143B"/>
    <w:rsid w:val="00D71CD9"/>
    <w:rsid w:val="00D71D84"/>
    <w:rsid w:val="00D72CED"/>
    <w:rsid w:val="00D72E10"/>
    <w:rsid w:val="00D72EAC"/>
    <w:rsid w:val="00D72F95"/>
    <w:rsid w:val="00D7326D"/>
    <w:rsid w:val="00D73589"/>
    <w:rsid w:val="00D73E07"/>
    <w:rsid w:val="00D74386"/>
    <w:rsid w:val="00D748AC"/>
    <w:rsid w:val="00D748B3"/>
    <w:rsid w:val="00D750E6"/>
    <w:rsid w:val="00D75AF0"/>
    <w:rsid w:val="00D764D8"/>
    <w:rsid w:val="00D77796"/>
    <w:rsid w:val="00D77859"/>
    <w:rsid w:val="00D77D20"/>
    <w:rsid w:val="00D77D82"/>
    <w:rsid w:val="00D804BA"/>
    <w:rsid w:val="00D80948"/>
    <w:rsid w:val="00D80F9A"/>
    <w:rsid w:val="00D8103A"/>
    <w:rsid w:val="00D81433"/>
    <w:rsid w:val="00D816D1"/>
    <w:rsid w:val="00D818E6"/>
    <w:rsid w:val="00D81AD5"/>
    <w:rsid w:val="00D81BBE"/>
    <w:rsid w:val="00D81C0C"/>
    <w:rsid w:val="00D81ED1"/>
    <w:rsid w:val="00D82A81"/>
    <w:rsid w:val="00D82C84"/>
    <w:rsid w:val="00D82C97"/>
    <w:rsid w:val="00D8310A"/>
    <w:rsid w:val="00D8316B"/>
    <w:rsid w:val="00D83AFA"/>
    <w:rsid w:val="00D83FF5"/>
    <w:rsid w:val="00D8427F"/>
    <w:rsid w:val="00D84F67"/>
    <w:rsid w:val="00D84FBD"/>
    <w:rsid w:val="00D8504F"/>
    <w:rsid w:val="00D8554A"/>
    <w:rsid w:val="00D85931"/>
    <w:rsid w:val="00D85CAB"/>
    <w:rsid w:val="00D85F08"/>
    <w:rsid w:val="00D862D9"/>
    <w:rsid w:val="00D86BC7"/>
    <w:rsid w:val="00D86F4E"/>
    <w:rsid w:val="00D8724D"/>
    <w:rsid w:val="00D872EC"/>
    <w:rsid w:val="00D87695"/>
    <w:rsid w:val="00D87721"/>
    <w:rsid w:val="00D877D3"/>
    <w:rsid w:val="00D87AF9"/>
    <w:rsid w:val="00D90556"/>
    <w:rsid w:val="00D9070C"/>
    <w:rsid w:val="00D90B92"/>
    <w:rsid w:val="00D90EA7"/>
    <w:rsid w:val="00D90FDD"/>
    <w:rsid w:val="00D91EDF"/>
    <w:rsid w:val="00D92091"/>
    <w:rsid w:val="00D9237A"/>
    <w:rsid w:val="00D92B8A"/>
    <w:rsid w:val="00D92F93"/>
    <w:rsid w:val="00D930C4"/>
    <w:rsid w:val="00D9315B"/>
    <w:rsid w:val="00D931BA"/>
    <w:rsid w:val="00D93CA2"/>
    <w:rsid w:val="00D93D18"/>
    <w:rsid w:val="00D94AA9"/>
    <w:rsid w:val="00D94DAC"/>
    <w:rsid w:val="00D94E9B"/>
    <w:rsid w:val="00D95978"/>
    <w:rsid w:val="00D95D32"/>
    <w:rsid w:val="00D95FA2"/>
    <w:rsid w:val="00D9624C"/>
    <w:rsid w:val="00D97029"/>
    <w:rsid w:val="00D9E8BC"/>
    <w:rsid w:val="00DA0040"/>
    <w:rsid w:val="00DA056F"/>
    <w:rsid w:val="00DA0708"/>
    <w:rsid w:val="00DA071A"/>
    <w:rsid w:val="00DA08A2"/>
    <w:rsid w:val="00DA1046"/>
    <w:rsid w:val="00DA1B11"/>
    <w:rsid w:val="00DA1DCC"/>
    <w:rsid w:val="00DA221F"/>
    <w:rsid w:val="00DA29E2"/>
    <w:rsid w:val="00DA35E3"/>
    <w:rsid w:val="00DA3A67"/>
    <w:rsid w:val="00DA3A7B"/>
    <w:rsid w:val="00DA3AB3"/>
    <w:rsid w:val="00DA458A"/>
    <w:rsid w:val="00DA4E45"/>
    <w:rsid w:val="00DA50C6"/>
    <w:rsid w:val="00DA5144"/>
    <w:rsid w:val="00DA5BA6"/>
    <w:rsid w:val="00DA5BEB"/>
    <w:rsid w:val="00DA6046"/>
    <w:rsid w:val="00DA6406"/>
    <w:rsid w:val="00DA67A9"/>
    <w:rsid w:val="00DA69FB"/>
    <w:rsid w:val="00DA7741"/>
    <w:rsid w:val="00DA7838"/>
    <w:rsid w:val="00DA7CD0"/>
    <w:rsid w:val="00DB0404"/>
    <w:rsid w:val="00DB0515"/>
    <w:rsid w:val="00DB0780"/>
    <w:rsid w:val="00DB11F8"/>
    <w:rsid w:val="00DB134C"/>
    <w:rsid w:val="00DB13FC"/>
    <w:rsid w:val="00DB167A"/>
    <w:rsid w:val="00DB1881"/>
    <w:rsid w:val="00DB190B"/>
    <w:rsid w:val="00DB1A43"/>
    <w:rsid w:val="00DB1D50"/>
    <w:rsid w:val="00DB28C2"/>
    <w:rsid w:val="00DB2B20"/>
    <w:rsid w:val="00DB39FA"/>
    <w:rsid w:val="00DB3D09"/>
    <w:rsid w:val="00DB3F20"/>
    <w:rsid w:val="00DB4647"/>
    <w:rsid w:val="00DB5EBE"/>
    <w:rsid w:val="00DB62F9"/>
    <w:rsid w:val="00DB6BBB"/>
    <w:rsid w:val="00DB6C48"/>
    <w:rsid w:val="00DB6CC9"/>
    <w:rsid w:val="00DB6E3C"/>
    <w:rsid w:val="00DB7253"/>
    <w:rsid w:val="00DB7E92"/>
    <w:rsid w:val="00DB7FA5"/>
    <w:rsid w:val="00DC074E"/>
    <w:rsid w:val="00DC1898"/>
    <w:rsid w:val="00DC1947"/>
    <w:rsid w:val="00DC1C71"/>
    <w:rsid w:val="00DC1D8D"/>
    <w:rsid w:val="00DC249A"/>
    <w:rsid w:val="00DC2A64"/>
    <w:rsid w:val="00DC3214"/>
    <w:rsid w:val="00DC3BAA"/>
    <w:rsid w:val="00DC3D35"/>
    <w:rsid w:val="00DC3D50"/>
    <w:rsid w:val="00DC40C6"/>
    <w:rsid w:val="00DC4990"/>
    <w:rsid w:val="00DC4D41"/>
    <w:rsid w:val="00DC5672"/>
    <w:rsid w:val="00DC68E5"/>
    <w:rsid w:val="00DC6A83"/>
    <w:rsid w:val="00DD08D8"/>
    <w:rsid w:val="00DD0FFA"/>
    <w:rsid w:val="00DD2194"/>
    <w:rsid w:val="00DD24E7"/>
    <w:rsid w:val="00DD28EC"/>
    <w:rsid w:val="00DD29B8"/>
    <w:rsid w:val="00DD32B3"/>
    <w:rsid w:val="00DD3BA5"/>
    <w:rsid w:val="00DD3F96"/>
    <w:rsid w:val="00DD3FF9"/>
    <w:rsid w:val="00DD41BF"/>
    <w:rsid w:val="00DD4602"/>
    <w:rsid w:val="00DD4C74"/>
    <w:rsid w:val="00DD6471"/>
    <w:rsid w:val="00DD647E"/>
    <w:rsid w:val="00DD649E"/>
    <w:rsid w:val="00DD725D"/>
    <w:rsid w:val="00DD73D3"/>
    <w:rsid w:val="00DD79C4"/>
    <w:rsid w:val="00DD7F31"/>
    <w:rsid w:val="00DE03D5"/>
    <w:rsid w:val="00DE046A"/>
    <w:rsid w:val="00DE06C1"/>
    <w:rsid w:val="00DE099E"/>
    <w:rsid w:val="00DE0A13"/>
    <w:rsid w:val="00DE0BCB"/>
    <w:rsid w:val="00DE0C38"/>
    <w:rsid w:val="00DE10DB"/>
    <w:rsid w:val="00DE12AD"/>
    <w:rsid w:val="00DE164A"/>
    <w:rsid w:val="00DE2325"/>
    <w:rsid w:val="00DE2368"/>
    <w:rsid w:val="00DE24FE"/>
    <w:rsid w:val="00DE25CA"/>
    <w:rsid w:val="00DE2686"/>
    <w:rsid w:val="00DE2DAB"/>
    <w:rsid w:val="00DE3B6B"/>
    <w:rsid w:val="00DE3BD9"/>
    <w:rsid w:val="00DE3FBF"/>
    <w:rsid w:val="00DE3FE7"/>
    <w:rsid w:val="00DE4060"/>
    <w:rsid w:val="00DE41DD"/>
    <w:rsid w:val="00DE41F6"/>
    <w:rsid w:val="00DE494A"/>
    <w:rsid w:val="00DE4C03"/>
    <w:rsid w:val="00DE52A7"/>
    <w:rsid w:val="00DE56DD"/>
    <w:rsid w:val="00DE56F2"/>
    <w:rsid w:val="00DE6110"/>
    <w:rsid w:val="00DE65E4"/>
    <w:rsid w:val="00DE7BEA"/>
    <w:rsid w:val="00DE7DA5"/>
    <w:rsid w:val="00DE7F53"/>
    <w:rsid w:val="00DF000E"/>
    <w:rsid w:val="00DF0088"/>
    <w:rsid w:val="00DF06C7"/>
    <w:rsid w:val="00DF0EF1"/>
    <w:rsid w:val="00DF1609"/>
    <w:rsid w:val="00DF282C"/>
    <w:rsid w:val="00DF2DD6"/>
    <w:rsid w:val="00DF336D"/>
    <w:rsid w:val="00DF3455"/>
    <w:rsid w:val="00DF36C0"/>
    <w:rsid w:val="00DF38AD"/>
    <w:rsid w:val="00DF498E"/>
    <w:rsid w:val="00DF4BC5"/>
    <w:rsid w:val="00DF4D82"/>
    <w:rsid w:val="00DF56E9"/>
    <w:rsid w:val="00DF57D7"/>
    <w:rsid w:val="00DF60BD"/>
    <w:rsid w:val="00DF6483"/>
    <w:rsid w:val="00DF65B4"/>
    <w:rsid w:val="00DF668B"/>
    <w:rsid w:val="00DF689B"/>
    <w:rsid w:val="00DF68FC"/>
    <w:rsid w:val="00DF69C3"/>
    <w:rsid w:val="00DF6D0E"/>
    <w:rsid w:val="00DF7516"/>
    <w:rsid w:val="00DF7B09"/>
    <w:rsid w:val="00DF7EC6"/>
    <w:rsid w:val="00DF7FF3"/>
    <w:rsid w:val="00E012A7"/>
    <w:rsid w:val="00E016E2"/>
    <w:rsid w:val="00E01DA6"/>
    <w:rsid w:val="00E02248"/>
    <w:rsid w:val="00E03668"/>
    <w:rsid w:val="00E038DA"/>
    <w:rsid w:val="00E03E1D"/>
    <w:rsid w:val="00E03E4C"/>
    <w:rsid w:val="00E0420D"/>
    <w:rsid w:val="00E045C9"/>
    <w:rsid w:val="00E047B9"/>
    <w:rsid w:val="00E05277"/>
    <w:rsid w:val="00E05461"/>
    <w:rsid w:val="00E0549F"/>
    <w:rsid w:val="00E058E4"/>
    <w:rsid w:val="00E060D6"/>
    <w:rsid w:val="00E064F8"/>
    <w:rsid w:val="00E06692"/>
    <w:rsid w:val="00E0691D"/>
    <w:rsid w:val="00E06A36"/>
    <w:rsid w:val="00E075EC"/>
    <w:rsid w:val="00E07842"/>
    <w:rsid w:val="00E1010D"/>
    <w:rsid w:val="00E102C3"/>
    <w:rsid w:val="00E10346"/>
    <w:rsid w:val="00E109B3"/>
    <w:rsid w:val="00E11A56"/>
    <w:rsid w:val="00E11ED7"/>
    <w:rsid w:val="00E1272E"/>
    <w:rsid w:val="00E13994"/>
    <w:rsid w:val="00E13A03"/>
    <w:rsid w:val="00E13A3D"/>
    <w:rsid w:val="00E13B93"/>
    <w:rsid w:val="00E13BED"/>
    <w:rsid w:val="00E13C4E"/>
    <w:rsid w:val="00E13C9E"/>
    <w:rsid w:val="00E13F29"/>
    <w:rsid w:val="00E14AC3"/>
    <w:rsid w:val="00E14C96"/>
    <w:rsid w:val="00E14D5E"/>
    <w:rsid w:val="00E15EA5"/>
    <w:rsid w:val="00E16D42"/>
    <w:rsid w:val="00E16F2D"/>
    <w:rsid w:val="00E17081"/>
    <w:rsid w:val="00E1768C"/>
    <w:rsid w:val="00E17C45"/>
    <w:rsid w:val="00E20383"/>
    <w:rsid w:val="00E205B8"/>
    <w:rsid w:val="00E208C0"/>
    <w:rsid w:val="00E21140"/>
    <w:rsid w:val="00E22403"/>
    <w:rsid w:val="00E22CBE"/>
    <w:rsid w:val="00E23846"/>
    <w:rsid w:val="00E24030"/>
    <w:rsid w:val="00E244C3"/>
    <w:rsid w:val="00E24877"/>
    <w:rsid w:val="00E24998"/>
    <w:rsid w:val="00E24A07"/>
    <w:rsid w:val="00E24B82"/>
    <w:rsid w:val="00E25177"/>
    <w:rsid w:val="00E25CA6"/>
    <w:rsid w:val="00E25FC6"/>
    <w:rsid w:val="00E26483"/>
    <w:rsid w:val="00E26647"/>
    <w:rsid w:val="00E26A98"/>
    <w:rsid w:val="00E26C3F"/>
    <w:rsid w:val="00E26C96"/>
    <w:rsid w:val="00E2747F"/>
    <w:rsid w:val="00E27823"/>
    <w:rsid w:val="00E27AEF"/>
    <w:rsid w:val="00E306CC"/>
    <w:rsid w:val="00E31A6A"/>
    <w:rsid w:val="00E32115"/>
    <w:rsid w:val="00E32734"/>
    <w:rsid w:val="00E32C52"/>
    <w:rsid w:val="00E32EFD"/>
    <w:rsid w:val="00E33060"/>
    <w:rsid w:val="00E33273"/>
    <w:rsid w:val="00E33408"/>
    <w:rsid w:val="00E33E91"/>
    <w:rsid w:val="00E34A4D"/>
    <w:rsid w:val="00E34AA9"/>
    <w:rsid w:val="00E34F58"/>
    <w:rsid w:val="00E3514C"/>
    <w:rsid w:val="00E36516"/>
    <w:rsid w:val="00E36AC3"/>
    <w:rsid w:val="00E36DF2"/>
    <w:rsid w:val="00E36EBB"/>
    <w:rsid w:val="00E3707E"/>
    <w:rsid w:val="00E371CA"/>
    <w:rsid w:val="00E37278"/>
    <w:rsid w:val="00E3770E"/>
    <w:rsid w:val="00E3790E"/>
    <w:rsid w:val="00E37D06"/>
    <w:rsid w:val="00E40AC5"/>
    <w:rsid w:val="00E40D44"/>
    <w:rsid w:val="00E4114F"/>
    <w:rsid w:val="00E42049"/>
    <w:rsid w:val="00E42149"/>
    <w:rsid w:val="00E42EBC"/>
    <w:rsid w:val="00E4302B"/>
    <w:rsid w:val="00E430ED"/>
    <w:rsid w:val="00E43D7B"/>
    <w:rsid w:val="00E4402C"/>
    <w:rsid w:val="00E44799"/>
    <w:rsid w:val="00E44B8C"/>
    <w:rsid w:val="00E45875"/>
    <w:rsid w:val="00E465F5"/>
    <w:rsid w:val="00E46B5F"/>
    <w:rsid w:val="00E471B2"/>
    <w:rsid w:val="00E4724A"/>
    <w:rsid w:val="00E47D0B"/>
    <w:rsid w:val="00E47E6F"/>
    <w:rsid w:val="00E47F33"/>
    <w:rsid w:val="00E50A11"/>
    <w:rsid w:val="00E50A3E"/>
    <w:rsid w:val="00E50EA3"/>
    <w:rsid w:val="00E510BB"/>
    <w:rsid w:val="00E51932"/>
    <w:rsid w:val="00E51CEF"/>
    <w:rsid w:val="00E5210E"/>
    <w:rsid w:val="00E523E8"/>
    <w:rsid w:val="00E526AA"/>
    <w:rsid w:val="00E5285D"/>
    <w:rsid w:val="00E52987"/>
    <w:rsid w:val="00E529ED"/>
    <w:rsid w:val="00E52D06"/>
    <w:rsid w:val="00E5312B"/>
    <w:rsid w:val="00E5368F"/>
    <w:rsid w:val="00E54109"/>
    <w:rsid w:val="00E54627"/>
    <w:rsid w:val="00E5548A"/>
    <w:rsid w:val="00E559DE"/>
    <w:rsid w:val="00E55AA7"/>
    <w:rsid w:val="00E5605E"/>
    <w:rsid w:val="00E564F2"/>
    <w:rsid w:val="00E5672A"/>
    <w:rsid w:val="00E56B37"/>
    <w:rsid w:val="00E574D6"/>
    <w:rsid w:val="00E57AEC"/>
    <w:rsid w:val="00E57D2C"/>
    <w:rsid w:val="00E6019B"/>
    <w:rsid w:val="00E604FC"/>
    <w:rsid w:val="00E60C85"/>
    <w:rsid w:val="00E60CDE"/>
    <w:rsid w:val="00E6112F"/>
    <w:rsid w:val="00E61EDD"/>
    <w:rsid w:val="00E6243D"/>
    <w:rsid w:val="00E62649"/>
    <w:rsid w:val="00E626B5"/>
    <w:rsid w:val="00E62A2F"/>
    <w:rsid w:val="00E630E3"/>
    <w:rsid w:val="00E637A2"/>
    <w:rsid w:val="00E63BF1"/>
    <w:rsid w:val="00E64345"/>
    <w:rsid w:val="00E6532C"/>
    <w:rsid w:val="00E659E5"/>
    <w:rsid w:val="00E65C8F"/>
    <w:rsid w:val="00E65FAC"/>
    <w:rsid w:val="00E6602F"/>
    <w:rsid w:val="00E66970"/>
    <w:rsid w:val="00E67131"/>
    <w:rsid w:val="00E6726C"/>
    <w:rsid w:val="00E67611"/>
    <w:rsid w:val="00E67635"/>
    <w:rsid w:val="00E67C75"/>
    <w:rsid w:val="00E67F83"/>
    <w:rsid w:val="00E70CCC"/>
    <w:rsid w:val="00E717F4"/>
    <w:rsid w:val="00E71941"/>
    <w:rsid w:val="00E7230E"/>
    <w:rsid w:val="00E72607"/>
    <w:rsid w:val="00E72D41"/>
    <w:rsid w:val="00E732E1"/>
    <w:rsid w:val="00E7349A"/>
    <w:rsid w:val="00E74344"/>
    <w:rsid w:val="00E74505"/>
    <w:rsid w:val="00E7490E"/>
    <w:rsid w:val="00E749CF"/>
    <w:rsid w:val="00E74A65"/>
    <w:rsid w:val="00E74E71"/>
    <w:rsid w:val="00E7521D"/>
    <w:rsid w:val="00E7555E"/>
    <w:rsid w:val="00E756C8"/>
    <w:rsid w:val="00E75D67"/>
    <w:rsid w:val="00E76024"/>
    <w:rsid w:val="00E76040"/>
    <w:rsid w:val="00E76185"/>
    <w:rsid w:val="00E7668B"/>
    <w:rsid w:val="00E76BE7"/>
    <w:rsid w:val="00E76D72"/>
    <w:rsid w:val="00E777AC"/>
    <w:rsid w:val="00E777E9"/>
    <w:rsid w:val="00E77B16"/>
    <w:rsid w:val="00E77C34"/>
    <w:rsid w:val="00E77DC0"/>
    <w:rsid w:val="00E8030E"/>
    <w:rsid w:val="00E80491"/>
    <w:rsid w:val="00E804D2"/>
    <w:rsid w:val="00E80BF3"/>
    <w:rsid w:val="00E80FDB"/>
    <w:rsid w:val="00E8100C"/>
    <w:rsid w:val="00E81C3D"/>
    <w:rsid w:val="00E82097"/>
    <w:rsid w:val="00E82406"/>
    <w:rsid w:val="00E833F7"/>
    <w:rsid w:val="00E83A36"/>
    <w:rsid w:val="00E83E07"/>
    <w:rsid w:val="00E83F17"/>
    <w:rsid w:val="00E840F7"/>
    <w:rsid w:val="00E84B2D"/>
    <w:rsid w:val="00E8513E"/>
    <w:rsid w:val="00E85381"/>
    <w:rsid w:val="00E85BA0"/>
    <w:rsid w:val="00E8624E"/>
    <w:rsid w:val="00E86817"/>
    <w:rsid w:val="00E869B9"/>
    <w:rsid w:val="00E87226"/>
    <w:rsid w:val="00E873D0"/>
    <w:rsid w:val="00E87766"/>
    <w:rsid w:val="00E8798B"/>
    <w:rsid w:val="00E87AE3"/>
    <w:rsid w:val="00E87FF9"/>
    <w:rsid w:val="00E9002D"/>
    <w:rsid w:val="00E90448"/>
    <w:rsid w:val="00E904F2"/>
    <w:rsid w:val="00E914BD"/>
    <w:rsid w:val="00E916B0"/>
    <w:rsid w:val="00E92790"/>
    <w:rsid w:val="00E93083"/>
    <w:rsid w:val="00E93137"/>
    <w:rsid w:val="00E93295"/>
    <w:rsid w:val="00E937A1"/>
    <w:rsid w:val="00E93829"/>
    <w:rsid w:val="00E93948"/>
    <w:rsid w:val="00E939FC"/>
    <w:rsid w:val="00E9636F"/>
    <w:rsid w:val="00E964DF"/>
    <w:rsid w:val="00E96E62"/>
    <w:rsid w:val="00E9710E"/>
    <w:rsid w:val="00E9732B"/>
    <w:rsid w:val="00E97B37"/>
    <w:rsid w:val="00E97D00"/>
    <w:rsid w:val="00EA034E"/>
    <w:rsid w:val="00EA0400"/>
    <w:rsid w:val="00EA044D"/>
    <w:rsid w:val="00EA05C4"/>
    <w:rsid w:val="00EA08B1"/>
    <w:rsid w:val="00EA0F79"/>
    <w:rsid w:val="00EA116F"/>
    <w:rsid w:val="00EA18FA"/>
    <w:rsid w:val="00EA1A5C"/>
    <w:rsid w:val="00EA1C56"/>
    <w:rsid w:val="00EA1E20"/>
    <w:rsid w:val="00EA1E46"/>
    <w:rsid w:val="00EA246F"/>
    <w:rsid w:val="00EA25C2"/>
    <w:rsid w:val="00EA2999"/>
    <w:rsid w:val="00EA2D01"/>
    <w:rsid w:val="00EA2E7A"/>
    <w:rsid w:val="00EA34B7"/>
    <w:rsid w:val="00EA3BC5"/>
    <w:rsid w:val="00EA4B3F"/>
    <w:rsid w:val="00EA4E7A"/>
    <w:rsid w:val="00EA4F49"/>
    <w:rsid w:val="00EA51A2"/>
    <w:rsid w:val="00EA6E48"/>
    <w:rsid w:val="00EA723D"/>
    <w:rsid w:val="00EA7629"/>
    <w:rsid w:val="00EA7DB3"/>
    <w:rsid w:val="00EB01C9"/>
    <w:rsid w:val="00EB028E"/>
    <w:rsid w:val="00EB0DC2"/>
    <w:rsid w:val="00EB16B0"/>
    <w:rsid w:val="00EB25F2"/>
    <w:rsid w:val="00EB3252"/>
    <w:rsid w:val="00EB3282"/>
    <w:rsid w:val="00EB377B"/>
    <w:rsid w:val="00EB400C"/>
    <w:rsid w:val="00EB4267"/>
    <w:rsid w:val="00EB43FC"/>
    <w:rsid w:val="00EB4743"/>
    <w:rsid w:val="00EB4972"/>
    <w:rsid w:val="00EB4D2C"/>
    <w:rsid w:val="00EB4D5A"/>
    <w:rsid w:val="00EB570C"/>
    <w:rsid w:val="00EB5EC1"/>
    <w:rsid w:val="00EB6887"/>
    <w:rsid w:val="00EB7215"/>
    <w:rsid w:val="00EB7756"/>
    <w:rsid w:val="00EB79DE"/>
    <w:rsid w:val="00EB7DCF"/>
    <w:rsid w:val="00EB7FF6"/>
    <w:rsid w:val="00EC0B46"/>
    <w:rsid w:val="00EC0D3F"/>
    <w:rsid w:val="00EC11C1"/>
    <w:rsid w:val="00EC12EF"/>
    <w:rsid w:val="00EC2219"/>
    <w:rsid w:val="00EC232F"/>
    <w:rsid w:val="00EC2A20"/>
    <w:rsid w:val="00EC2A78"/>
    <w:rsid w:val="00EC2AD0"/>
    <w:rsid w:val="00EC2D8F"/>
    <w:rsid w:val="00EC3639"/>
    <w:rsid w:val="00EC3A90"/>
    <w:rsid w:val="00EC4272"/>
    <w:rsid w:val="00EC4AEB"/>
    <w:rsid w:val="00EC4B2D"/>
    <w:rsid w:val="00EC55E1"/>
    <w:rsid w:val="00EC5F5C"/>
    <w:rsid w:val="00EC65A6"/>
    <w:rsid w:val="00EC6607"/>
    <w:rsid w:val="00EC66F6"/>
    <w:rsid w:val="00EC6A73"/>
    <w:rsid w:val="00EC6C4F"/>
    <w:rsid w:val="00EC6DB1"/>
    <w:rsid w:val="00EC70AE"/>
    <w:rsid w:val="00EC73A7"/>
    <w:rsid w:val="00EC756F"/>
    <w:rsid w:val="00EC76E3"/>
    <w:rsid w:val="00EC7A53"/>
    <w:rsid w:val="00EC7CD5"/>
    <w:rsid w:val="00ED00E2"/>
    <w:rsid w:val="00ED0555"/>
    <w:rsid w:val="00ED12FC"/>
    <w:rsid w:val="00ED1888"/>
    <w:rsid w:val="00ED2915"/>
    <w:rsid w:val="00ED3301"/>
    <w:rsid w:val="00ED3B07"/>
    <w:rsid w:val="00ED42DA"/>
    <w:rsid w:val="00ED4844"/>
    <w:rsid w:val="00ED501A"/>
    <w:rsid w:val="00ED53F6"/>
    <w:rsid w:val="00ED586E"/>
    <w:rsid w:val="00ED5EAC"/>
    <w:rsid w:val="00ED5FF8"/>
    <w:rsid w:val="00ED6CB0"/>
    <w:rsid w:val="00ED7306"/>
    <w:rsid w:val="00ED736B"/>
    <w:rsid w:val="00ED7432"/>
    <w:rsid w:val="00ED74BD"/>
    <w:rsid w:val="00ED781F"/>
    <w:rsid w:val="00ED7910"/>
    <w:rsid w:val="00EE0170"/>
    <w:rsid w:val="00EE02DE"/>
    <w:rsid w:val="00EE0460"/>
    <w:rsid w:val="00EE0516"/>
    <w:rsid w:val="00EE0CE3"/>
    <w:rsid w:val="00EE1034"/>
    <w:rsid w:val="00EE13AE"/>
    <w:rsid w:val="00EE2805"/>
    <w:rsid w:val="00EE34E8"/>
    <w:rsid w:val="00EE3E3B"/>
    <w:rsid w:val="00EE40E2"/>
    <w:rsid w:val="00EE49BB"/>
    <w:rsid w:val="00EE4A42"/>
    <w:rsid w:val="00EE5159"/>
    <w:rsid w:val="00EE5D12"/>
    <w:rsid w:val="00EE5D9E"/>
    <w:rsid w:val="00EF0048"/>
    <w:rsid w:val="00EF05BB"/>
    <w:rsid w:val="00EF0CBB"/>
    <w:rsid w:val="00EF0F57"/>
    <w:rsid w:val="00EF125C"/>
    <w:rsid w:val="00EF1351"/>
    <w:rsid w:val="00EF1E79"/>
    <w:rsid w:val="00EF21F4"/>
    <w:rsid w:val="00EF2642"/>
    <w:rsid w:val="00EF28E0"/>
    <w:rsid w:val="00EF2BE9"/>
    <w:rsid w:val="00EF2C92"/>
    <w:rsid w:val="00EF2E7B"/>
    <w:rsid w:val="00EF34EA"/>
    <w:rsid w:val="00EF371A"/>
    <w:rsid w:val="00EF410A"/>
    <w:rsid w:val="00EF491C"/>
    <w:rsid w:val="00EF51A5"/>
    <w:rsid w:val="00EF5D24"/>
    <w:rsid w:val="00EF5FA7"/>
    <w:rsid w:val="00EF6420"/>
    <w:rsid w:val="00EF691A"/>
    <w:rsid w:val="00EF6B19"/>
    <w:rsid w:val="00EF6B36"/>
    <w:rsid w:val="00EF6DC1"/>
    <w:rsid w:val="00EF7071"/>
    <w:rsid w:val="00EF7B1D"/>
    <w:rsid w:val="00EF7C73"/>
    <w:rsid w:val="00F00246"/>
    <w:rsid w:val="00F003D9"/>
    <w:rsid w:val="00F00557"/>
    <w:rsid w:val="00F005F5"/>
    <w:rsid w:val="00F01A3F"/>
    <w:rsid w:val="00F022D0"/>
    <w:rsid w:val="00F0248A"/>
    <w:rsid w:val="00F02AC0"/>
    <w:rsid w:val="00F02EA7"/>
    <w:rsid w:val="00F02F61"/>
    <w:rsid w:val="00F030AC"/>
    <w:rsid w:val="00F0315C"/>
    <w:rsid w:val="00F032F7"/>
    <w:rsid w:val="00F0333E"/>
    <w:rsid w:val="00F0340A"/>
    <w:rsid w:val="00F034D4"/>
    <w:rsid w:val="00F0361D"/>
    <w:rsid w:val="00F0365E"/>
    <w:rsid w:val="00F03F11"/>
    <w:rsid w:val="00F03F35"/>
    <w:rsid w:val="00F04D48"/>
    <w:rsid w:val="00F05108"/>
    <w:rsid w:val="00F0520B"/>
    <w:rsid w:val="00F05BF4"/>
    <w:rsid w:val="00F05E9C"/>
    <w:rsid w:val="00F060B5"/>
    <w:rsid w:val="00F0640A"/>
    <w:rsid w:val="00F067D0"/>
    <w:rsid w:val="00F06AB6"/>
    <w:rsid w:val="00F06F66"/>
    <w:rsid w:val="00F07048"/>
    <w:rsid w:val="00F1051A"/>
    <w:rsid w:val="00F1062D"/>
    <w:rsid w:val="00F10A78"/>
    <w:rsid w:val="00F110CD"/>
    <w:rsid w:val="00F114F9"/>
    <w:rsid w:val="00F1194C"/>
    <w:rsid w:val="00F11A4F"/>
    <w:rsid w:val="00F11F2D"/>
    <w:rsid w:val="00F12930"/>
    <w:rsid w:val="00F12E7B"/>
    <w:rsid w:val="00F138DB"/>
    <w:rsid w:val="00F13AFF"/>
    <w:rsid w:val="00F13E9B"/>
    <w:rsid w:val="00F14073"/>
    <w:rsid w:val="00F14313"/>
    <w:rsid w:val="00F146CE"/>
    <w:rsid w:val="00F1558F"/>
    <w:rsid w:val="00F156E9"/>
    <w:rsid w:val="00F15768"/>
    <w:rsid w:val="00F159B3"/>
    <w:rsid w:val="00F15A8F"/>
    <w:rsid w:val="00F15ED8"/>
    <w:rsid w:val="00F15F0A"/>
    <w:rsid w:val="00F1653D"/>
    <w:rsid w:val="00F166AB"/>
    <w:rsid w:val="00F16EBA"/>
    <w:rsid w:val="00F176EE"/>
    <w:rsid w:val="00F2154C"/>
    <w:rsid w:val="00F21FCB"/>
    <w:rsid w:val="00F220A9"/>
    <w:rsid w:val="00F227F7"/>
    <w:rsid w:val="00F22907"/>
    <w:rsid w:val="00F22919"/>
    <w:rsid w:val="00F22AE0"/>
    <w:rsid w:val="00F22F9E"/>
    <w:rsid w:val="00F23032"/>
    <w:rsid w:val="00F24C24"/>
    <w:rsid w:val="00F25676"/>
    <w:rsid w:val="00F25D4A"/>
    <w:rsid w:val="00F25F27"/>
    <w:rsid w:val="00F2609C"/>
    <w:rsid w:val="00F26465"/>
    <w:rsid w:val="00F27923"/>
    <w:rsid w:val="00F3041B"/>
    <w:rsid w:val="00F306C7"/>
    <w:rsid w:val="00F31E27"/>
    <w:rsid w:val="00F31F57"/>
    <w:rsid w:val="00F325BC"/>
    <w:rsid w:val="00F32EA7"/>
    <w:rsid w:val="00F33051"/>
    <w:rsid w:val="00F34166"/>
    <w:rsid w:val="00F341DE"/>
    <w:rsid w:val="00F348FD"/>
    <w:rsid w:val="00F34A55"/>
    <w:rsid w:val="00F350B1"/>
    <w:rsid w:val="00F354DC"/>
    <w:rsid w:val="00F3568B"/>
    <w:rsid w:val="00F35879"/>
    <w:rsid w:val="00F36BDE"/>
    <w:rsid w:val="00F36C83"/>
    <w:rsid w:val="00F36E8F"/>
    <w:rsid w:val="00F37978"/>
    <w:rsid w:val="00F37A26"/>
    <w:rsid w:val="00F37D9D"/>
    <w:rsid w:val="00F408A2"/>
    <w:rsid w:val="00F408EA"/>
    <w:rsid w:val="00F40A4C"/>
    <w:rsid w:val="00F41A03"/>
    <w:rsid w:val="00F41D85"/>
    <w:rsid w:val="00F421C1"/>
    <w:rsid w:val="00F42474"/>
    <w:rsid w:val="00F43A3B"/>
    <w:rsid w:val="00F43B13"/>
    <w:rsid w:val="00F44730"/>
    <w:rsid w:val="00F44807"/>
    <w:rsid w:val="00F44B0F"/>
    <w:rsid w:val="00F44F10"/>
    <w:rsid w:val="00F45A47"/>
    <w:rsid w:val="00F462B2"/>
    <w:rsid w:val="00F465D2"/>
    <w:rsid w:val="00F4684A"/>
    <w:rsid w:val="00F468E0"/>
    <w:rsid w:val="00F46AC3"/>
    <w:rsid w:val="00F47255"/>
    <w:rsid w:val="00F4752E"/>
    <w:rsid w:val="00F47A0D"/>
    <w:rsid w:val="00F47B74"/>
    <w:rsid w:val="00F47D86"/>
    <w:rsid w:val="00F504CE"/>
    <w:rsid w:val="00F50B0F"/>
    <w:rsid w:val="00F5139A"/>
    <w:rsid w:val="00F517E5"/>
    <w:rsid w:val="00F51C80"/>
    <w:rsid w:val="00F51D50"/>
    <w:rsid w:val="00F51FEB"/>
    <w:rsid w:val="00F52026"/>
    <w:rsid w:val="00F5214B"/>
    <w:rsid w:val="00F523A2"/>
    <w:rsid w:val="00F52FE8"/>
    <w:rsid w:val="00F532BB"/>
    <w:rsid w:val="00F53632"/>
    <w:rsid w:val="00F53652"/>
    <w:rsid w:val="00F54053"/>
    <w:rsid w:val="00F547FC"/>
    <w:rsid w:val="00F548C5"/>
    <w:rsid w:val="00F55299"/>
    <w:rsid w:val="00F5544A"/>
    <w:rsid w:val="00F55537"/>
    <w:rsid w:val="00F55874"/>
    <w:rsid w:val="00F55D2E"/>
    <w:rsid w:val="00F55E5C"/>
    <w:rsid w:val="00F56B45"/>
    <w:rsid w:val="00F56BB2"/>
    <w:rsid w:val="00F56C67"/>
    <w:rsid w:val="00F56C99"/>
    <w:rsid w:val="00F56F0A"/>
    <w:rsid w:val="00F56FA5"/>
    <w:rsid w:val="00F56FBE"/>
    <w:rsid w:val="00F570F0"/>
    <w:rsid w:val="00F57657"/>
    <w:rsid w:val="00F57716"/>
    <w:rsid w:val="00F607FE"/>
    <w:rsid w:val="00F60BCF"/>
    <w:rsid w:val="00F60F29"/>
    <w:rsid w:val="00F61A95"/>
    <w:rsid w:val="00F61E56"/>
    <w:rsid w:val="00F639B9"/>
    <w:rsid w:val="00F63A19"/>
    <w:rsid w:val="00F63D81"/>
    <w:rsid w:val="00F64235"/>
    <w:rsid w:val="00F64450"/>
    <w:rsid w:val="00F644ED"/>
    <w:rsid w:val="00F6511B"/>
    <w:rsid w:val="00F65274"/>
    <w:rsid w:val="00F65476"/>
    <w:rsid w:val="00F65617"/>
    <w:rsid w:val="00F6574F"/>
    <w:rsid w:val="00F65800"/>
    <w:rsid w:val="00F65AAF"/>
    <w:rsid w:val="00F65FED"/>
    <w:rsid w:val="00F66238"/>
    <w:rsid w:val="00F66A14"/>
    <w:rsid w:val="00F67426"/>
    <w:rsid w:val="00F67506"/>
    <w:rsid w:val="00F67550"/>
    <w:rsid w:val="00F676AC"/>
    <w:rsid w:val="00F67954"/>
    <w:rsid w:val="00F710C4"/>
    <w:rsid w:val="00F71124"/>
    <w:rsid w:val="00F71263"/>
    <w:rsid w:val="00F71564"/>
    <w:rsid w:val="00F715CB"/>
    <w:rsid w:val="00F716DD"/>
    <w:rsid w:val="00F7176B"/>
    <w:rsid w:val="00F718B6"/>
    <w:rsid w:val="00F71910"/>
    <w:rsid w:val="00F71BF2"/>
    <w:rsid w:val="00F72047"/>
    <w:rsid w:val="00F72274"/>
    <w:rsid w:val="00F72B67"/>
    <w:rsid w:val="00F72DB9"/>
    <w:rsid w:val="00F732A8"/>
    <w:rsid w:val="00F73369"/>
    <w:rsid w:val="00F738D6"/>
    <w:rsid w:val="00F739C5"/>
    <w:rsid w:val="00F73ACF"/>
    <w:rsid w:val="00F73C9D"/>
    <w:rsid w:val="00F74252"/>
    <w:rsid w:val="00F74293"/>
    <w:rsid w:val="00F74E42"/>
    <w:rsid w:val="00F74FC7"/>
    <w:rsid w:val="00F7635A"/>
    <w:rsid w:val="00F77157"/>
    <w:rsid w:val="00F7719C"/>
    <w:rsid w:val="00F77308"/>
    <w:rsid w:val="00F77433"/>
    <w:rsid w:val="00F7749F"/>
    <w:rsid w:val="00F774CA"/>
    <w:rsid w:val="00F774D7"/>
    <w:rsid w:val="00F77638"/>
    <w:rsid w:val="00F77725"/>
    <w:rsid w:val="00F77802"/>
    <w:rsid w:val="00F77BF4"/>
    <w:rsid w:val="00F8078D"/>
    <w:rsid w:val="00F80D54"/>
    <w:rsid w:val="00F816D9"/>
    <w:rsid w:val="00F817E7"/>
    <w:rsid w:val="00F81871"/>
    <w:rsid w:val="00F81C1D"/>
    <w:rsid w:val="00F826C5"/>
    <w:rsid w:val="00F82991"/>
    <w:rsid w:val="00F82AF7"/>
    <w:rsid w:val="00F82BA9"/>
    <w:rsid w:val="00F82BCB"/>
    <w:rsid w:val="00F82CF3"/>
    <w:rsid w:val="00F83102"/>
    <w:rsid w:val="00F83CB8"/>
    <w:rsid w:val="00F840AC"/>
    <w:rsid w:val="00F84821"/>
    <w:rsid w:val="00F84829"/>
    <w:rsid w:val="00F84D41"/>
    <w:rsid w:val="00F84E9B"/>
    <w:rsid w:val="00F8507A"/>
    <w:rsid w:val="00F85359"/>
    <w:rsid w:val="00F854A7"/>
    <w:rsid w:val="00F85B4A"/>
    <w:rsid w:val="00F86B7D"/>
    <w:rsid w:val="00F86F34"/>
    <w:rsid w:val="00F87526"/>
    <w:rsid w:val="00F87636"/>
    <w:rsid w:val="00F87F09"/>
    <w:rsid w:val="00F9036F"/>
    <w:rsid w:val="00F904EF"/>
    <w:rsid w:val="00F905AC"/>
    <w:rsid w:val="00F90923"/>
    <w:rsid w:val="00F90D75"/>
    <w:rsid w:val="00F90DDE"/>
    <w:rsid w:val="00F91954"/>
    <w:rsid w:val="00F91B2A"/>
    <w:rsid w:val="00F91F1B"/>
    <w:rsid w:val="00F92061"/>
    <w:rsid w:val="00F920DD"/>
    <w:rsid w:val="00F93386"/>
    <w:rsid w:val="00F936C9"/>
    <w:rsid w:val="00F93B7B"/>
    <w:rsid w:val="00F93FDD"/>
    <w:rsid w:val="00F942E2"/>
    <w:rsid w:val="00F944F9"/>
    <w:rsid w:val="00F94EB6"/>
    <w:rsid w:val="00F9509D"/>
    <w:rsid w:val="00F9517E"/>
    <w:rsid w:val="00F95310"/>
    <w:rsid w:val="00F95B8A"/>
    <w:rsid w:val="00F97216"/>
    <w:rsid w:val="00F97239"/>
    <w:rsid w:val="00F97484"/>
    <w:rsid w:val="00F9783B"/>
    <w:rsid w:val="00FA00E0"/>
    <w:rsid w:val="00FA0F09"/>
    <w:rsid w:val="00FA0F82"/>
    <w:rsid w:val="00FA1F41"/>
    <w:rsid w:val="00FA2141"/>
    <w:rsid w:val="00FA215C"/>
    <w:rsid w:val="00FA269C"/>
    <w:rsid w:val="00FA2D41"/>
    <w:rsid w:val="00FA2D4A"/>
    <w:rsid w:val="00FA3138"/>
    <w:rsid w:val="00FA3D39"/>
    <w:rsid w:val="00FA4046"/>
    <w:rsid w:val="00FA404A"/>
    <w:rsid w:val="00FA4562"/>
    <w:rsid w:val="00FA4598"/>
    <w:rsid w:val="00FA4A25"/>
    <w:rsid w:val="00FA4B3E"/>
    <w:rsid w:val="00FA4B53"/>
    <w:rsid w:val="00FA4D89"/>
    <w:rsid w:val="00FA4F83"/>
    <w:rsid w:val="00FA51B7"/>
    <w:rsid w:val="00FA5C66"/>
    <w:rsid w:val="00FA5D9E"/>
    <w:rsid w:val="00FA6488"/>
    <w:rsid w:val="00FA6637"/>
    <w:rsid w:val="00FA66E9"/>
    <w:rsid w:val="00FA6A88"/>
    <w:rsid w:val="00FA6EE2"/>
    <w:rsid w:val="00FA79AC"/>
    <w:rsid w:val="00FA7B5C"/>
    <w:rsid w:val="00FA7D8C"/>
    <w:rsid w:val="00FB098A"/>
    <w:rsid w:val="00FB0EF2"/>
    <w:rsid w:val="00FB108A"/>
    <w:rsid w:val="00FB10B5"/>
    <w:rsid w:val="00FB1323"/>
    <w:rsid w:val="00FB14FD"/>
    <w:rsid w:val="00FB1988"/>
    <w:rsid w:val="00FB1A92"/>
    <w:rsid w:val="00FB1AB0"/>
    <w:rsid w:val="00FB222D"/>
    <w:rsid w:val="00FB2621"/>
    <w:rsid w:val="00FB3200"/>
    <w:rsid w:val="00FB354A"/>
    <w:rsid w:val="00FB38D5"/>
    <w:rsid w:val="00FB3ACC"/>
    <w:rsid w:val="00FB4630"/>
    <w:rsid w:val="00FB4DDF"/>
    <w:rsid w:val="00FB4E58"/>
    <w:rsid w:val="00FB4F44"/>
    <w:rsid w:val="00FB5281"/>
    <w:rsid w:val="00FB57D0"/>
    <w:rsid w:val="00FB5858"/>
    <w:rsid w:val="00FB5EE7"/>
    <w:rsid w:val="00FB628D"/>
    <w:rsid w:val="00FB6422"/>
    <w:rsid w:val="00FB6560"/>
    <w:rsid w:val="00FB66C4"/>
    <w:rsid w:val="00FB6BA2"/>
    <w:rsid w:val="00FB7A64"/>
    <w:rsid w:val="00FB7A7C"/>
    <w:rsid w:val="00FB7F70"/>
    <w:rsid w:val="00FC01A9"/>
    <w:rsid w:val="00FC01CA"/>
    <w:rsid w:val="00FC1043"/>
    <w:rsid w:val="00FC2099"/>
    <w:rsid w:val="00FC2454"/>
    <w:rsid w:val="00FC2F03"/>
    <w:rsid w:val="00FC3017"/>
    <w:rsid w:val="00FC376C"/>
    <w:rsid w:val="00FC39A8"/>
    <w:rsid w:val="00FC3F9C"/>
    <w:rsid w:val="00FC3FC4"/>
    <w:rsid w:val="00FC45F4"/>
    <w:rsid w:val="00FC490E"/>
    <w:rsid w:val="00FC4C15"/>
    <w:rsid w:val="00FC56C1"/>
    <w:rsid w:val="00FC57DC"/>
    <w:rsid w:val="00FC5A06"/>
    <w:rsid w:val="00FC6177"/>
    <w:rsid w:val="00FC6435"/>
    <w:rsid w:val="00FC64EF"/>
    <w:rsid w:val="00FC6C53"/>
    <w:rsid w:val="00FC7095"/>
    <w:rsid w:val="00FC7A4D"/>
    <w:rsid w:val="00FC7F44"/>
    <w:rsid w:val="00FD0660"/>
    <w:rsid w:val="00FD06AA"/>
    <w:rsid w:val="00FD11DD"/>
    <w:rsid w:val="00FD1376"/>
    <w:rsid w:val="00FD190B"/>
    <w:rsid w:val="00FD1E24"/>
    <w:rsid w:val="00FD342D"/>
    <w:rsid w:val="00FD3A1C"/>
    <w:rsid w:val="00FD3C37"/>
    <w:rsid w:val="00FD3D59"/>
    <w:rsid w:val="00FD4867"/>
    <w:rsid w:val="00FD493B"/>
    <w:rsid w:val="00FD5032"/>
    <w:rsid w:val="00FD50C0"/>
    <w:rsid w:val="00FD5353"/>
    <w:rsid w:val="00FD5418"/>
    <w:rsid w:val="00FD5B1A"/>
    <w:rsid w:val="00FD5ED9"/>
    <w:rsid w:val="00FD61BF"/>
    <w:rsid w:val="00FD6637"/>
    <w:rsid w:val="00FD6E83"/>
    <w:rsid w:val="00FD6E9C"/>
    <w:rsid w:val="00FD7041"/>
    <w:rsid w:val="00FD7230"/>
    <w:rsid w:val="00FD740C"/>
    <w:rsid w:val="00FD793E"/>
    <w:rsid w:val="00FD7ACE"/>
    <w:rsid w:val="00FD7C95"/>
    <w:rsid w:val="00FE0140"/>
    <w:rsid w:val="00FE02BB"/>
    <w:rsid w:val="00FE0906"/>
    <w:rsid w:val="00FE0E0C"/>
    <w:rsid w:val="00FE1167"/>
    <w:rsid w:val="00FE17C6"/>
    <w:rsid w:val="00FE1C41"/>
    <w:rsid w:val="00FE1CB4"/>
    <w:rsid w:val="00FE2480"/>
    <w:rsid w:val="00FE24B1"/>
    <w:rsid w:val="00FE2625"/>
    <w:rsid w:val="00FE35E5"/>
    <w:rsid w:val="00FE38E4"/>
    <w:rsid w:val="00FE4507"/>
    <w:rsid w:val="00FE459D"/>
    <w:rsid w:val="00FE4C37"/>
    <w:rsid w:val="00FE52DB"/>
    <w:rsid w:val="00FE5526"/>
    <w:rsid w:val="00FE5B74"/>
    <w:rsid w:val="00FE6559"/>
    <w:rsid w:val="00FE7623"/>
    <w:rsid w:val="00FF00EC"/>
    <w:rsid w:val="00FF0682"/>
    <w:rsid w:val="00FF0A31"/>
    <w:rsid w:val="00FF1662"/>
    <w:rsid w:val="00FF1916"/>
    <w:rsid w:val="00FF2899"/>
    <w:rsid w:val="00FF2B5E"/>
    <w:rsid w:val="00FF311E"/>
    <w:rsid w:val="00FF31BE"/>
    <w:rsid w:val="00FF34F1"/>
    <w:rsid w:val="00FF376A"/>
    <w:rsid w:val="00FF39A5"/>
    <w:rsid w:val="00FF3B28"/>
    <w:rsid w:val="00FF3CB5"/>
    <w:rsid w:val="00FF3F23"/>
    <w:rsid w:val="00FF3FE6"/>
    <w:rsid w:val="00FF4BB4"/>
    <w:rsid w:val="00FF5774"/>
    <w:rsid w:val="00FF5D5A"/>
    <w:rsid w:val="00FF6CE4"/>
    <w:rsid w:val="00FF6F0E"/>
    <w:rsid w:val="00FF6FDE"/>
    <w:rsid w:val="00FF75E8"/>
    <w:rsid w:val="00FF7DCA"/>
    <w:rsid w:val="00FF7F92"/>
    <w:rsid w:val="00FF7FF5"/>
    <w:rsid w:val="012AAC0D"/>
    <w:rsid w:val="01A7CE01"/>
    <w:rsid w:val="0237DFE1"/>
    <w:rsid w:val="02835462"/>
    <w:rsid w:val="02F7FA42"/>
    <w:rsid w:val="04704D0C"/>
    <w:rsid w:val="04CE3513"/>
    <w:rsid w:val="05E8CC61"/>
    <w:rsid w:val="06DD8E92"/>
    <w:rsid w:val="07966424"/>
    <w:rsid w:val="07FC42C6"/>
    <w:rsid w:val="08EAD537"/>
    <w:rsid w:val="08F6E874"/>
    <w:rsid w:val="091ED1CF"/>
    <w:rsid w:val="09ACB46A"/>
    <w:rsid w:val="09F7443E"/>
    <w:rsid w:val="0B1238E4"/>
    <w:rsid w:val="0B3A9E0E"/>
    <w:rsid w:val="0BACB9F1"/>
    <w:rsid w:val="0D737C98"/>
    <w:rsid w:val="0DEB4E9B"/>
    <w:rsid w:val="0E5BF3B8"/>
    <w:rsid w:val="0FC601CC"/>
    <w:rsid w:val="111BB952"/>
    <w:rsid w:val="1153727A"/>
    <w:rsid w:val="117611C0"/>
    <w:rsid w:val="11BCB765"/>
    <w:rsid w:val="12597A25"/>
    <w:rsid w:val="127B1E33"/>
    <w:rsid w:val="149999A8"/>
    <w:rsid w:val="14C3C51B"/>
    <w:rsid w:val="14E61F9F"/>
    <w:rsid w:val="15080A85"/>
    <w:rsid w:val="16030299"/>
    <w:rsid w:val="164C4AB1"/>
    <w:rsid w:val="18B3CBC3"/>
    <w:rsid w:val="19932449"/>
    <w:rsid w:val="1AB9D036"/>
    <w:rsid w:val="1AEB72AB"/>
    <w:rsid w:val="1B8F2CFB"/>
    <w:rsid w:val="1DA00298"/>
    <w:rsid w:val="1F514BE1"/>
    <w:rsid w:val="2108A9DB"/>
    <w:rsid w:val="21DECE2C"/>
    <w:rsid w:val="21FD8315"/>
    <w:rsid w:val="228946E8"/>
    <w:rsid w:val="255F279C"/>
    <w:rsid w:val="25D81490"/>
    <w:rsid w:val="2782B115"/>
    <w:rsid w:val="2B394C40"/>
    <w:rsid w:val="2BB80AC0"/>
    <w:rsid w:val="2FC0DD21"/>
    <w:rsid w:val="300BE340"/>
    <w:rsid w:val="30E5CFBA"/>
    <w:rsid w:val="316D27B0"/>
    <w:rsid w:val="33CA5525"/>
    <w:rsid w:val="34229742"/>
    <w:rsid w:val="34E01061"/>
    <w:rsid w:val="352C8B9F"/>
    <w:rsid w:val="35BA99C5"/>
    <w:rsid w:val="37041D78"/>
    <w:rsid w:val="3712A90C"/>
    <w:rsid w:val="381BB764"/>
    <w:rsid w:val="391BB4CC"/>
    <w:rsid w:val="3942667E"/>
    <w:rsid w:val="394CA8AE"/>
    <w:rsid w:val="397FBEA0"/>
    <w:rsid w:val="39FCA4C7"/>
    <w:rsid w:val="3A6BC2C9"/>
    <w:rsid w:val="3A6C6532"/>
    <w:rsid w:val="3B42F010"/>
    <w:rsid w:val="3B6E8C95"/>
    <w:rsid w:val="3BD66E42"/>
    <w:rsid w:val="3BFF1883"/>
    <w:rsid w:val="3C9FD09C"/>
    <w:rsid w:val="3DC20158"/>
    <w:rsid w:val="3E4E3844"/>
    <w:rsid w:val="3E511E60"/>
    <w:rsid w:val="3F0CC81B"/>
    <w:rsid w:val="4034D5B0"/>
    <w:rsid w:val="40864D7C"/>
    <w:rsid w:val="42E9E649"/>
    <w:rsid w:val="42EA8227"/>
    <w:rsid w:val="43B39807"/>
    <w:rsid w:val="4532877D"/>
    <w:rsid w:val="471E6D07"/>
    <w:rsid w:val="4A976456"/>
    <w:rsid w:val="4D0BDC8B"/>
    <w:rsid w:val="4F1D22A3"/>
    <w:rsid w:val="4F29627D"/>
    <w:rsid w:val="524E4E1C"/>
    <w:rsid w:val="52BC40C6"/>
    <w:rsid w:val="5308E019"/>
    <w:rsid w:val="5514AD26"/>
    <w:rsid w:val="55941639"/>
    <w:rsid w:val="55B15981"/>
    <w:rsid w:val="563AE944"/>
    <w:rsid w:val="580CD4F0"/>
    <w:rsid w:val="591E8C32"/>
    <w:rsid w:val="597183B5"/>
    <w:rsid w:val="5A223237"/>
    <w:rsid w:val="5A6090B8"/>
    <w:rsid w:val="5AF7D06F"/>
    <w:rsid w:val="5DD383E3"/>
    <w:rsid w:val="60ED77EF"/>
    <w:rsid w:val="61587DBE"/>
    <w:rsid w:val="629517E4"/>
    <w:rsid w:val="62DEBE6F"/>
    <w:rsid w:val="62F2A69F"/>
    <w:rsid w:val="6448C40D"/>
    <w:rsid w:val="654388B7"/>
    <w:rsid w:val="6554750D"/>
    <w:rsid w:val="6563484F"/>
    <w:rsid w:val="65968A0A"/>
    <w:rsid w:val="67E3AB41"/>
    <w:rsid w:val="682C8331"/>
    <w:rsid w:val="68C98A08"/>
    <w:rsid w:val="6938E39B"/>
    <w:rsid w:val="69DFBF60"/>
    <w:rsid w:val="6BB2D8F8"/>
    <w:rsid w:val="6BF94834"/>
    <w:rsid w:val="6C4D5AB3"/>
    <w:rsid w:val="6C8089AD"/>
    <w:rsid w:val="6CB80FCA"/>
    <w:rsid w:val="6E8FDAF3"/>
    <w:rsid w:val="6F991B76"/>
    <w:rsid w:val="6F9B16FB"/>
    <w:rsid w:val="701FF993"/>
    <w:rsid w:val="7065C90C"/>
    <w:rsid w:val="70C23CBD"/>
    <w:rsid w:val="71C4292B"/>
    <w:rsid w:val="724E1A41"/>
    <w:rsid w:val="72E3E09E"/>
    <w:rsid w:val="72F83348"/>
    <w:rsid w:val="732DEAF6"/>
    <w:rsid w:val="765C646E"/>
    <w:rsid w:val="76AFF07B"/>
    <w:rsid w:val="7782E556"/>
    <w:rsid w:val="7912AD26"/>
    <w:rsid w:val="7980A329"/>
    <w:rsid w:val="79C1DE37"/>
    <w:rsid w:val="7A0AC561"/>
    <w:rsid w:val="7A5F77EC"/>
    <w:rsid w:val="7B85296C"/>
    <w:rsid w:val="7B994337"/>
    <w:rsid w:val="7C3E694B"/>
    <w:rsid w:val="7CA6E9B1"/>
    <w:rsid w:val="7D666DD9"/>
    <w:rsid w:val="7E040CAE"/>
    <w:rsid w:val="7EB03476"/>
    <w:rsid w:val="7F2B9325"/>
    <w:rsid w:val="7FBF3E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F87C1B78-7AC1-4689-A36E-AB2ADC9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5E"/>
    <w:pPr>
      <w:spacing w:line="360" w:lineRule="auto"/>
    </w:pPr>
    <w:rPr>
      <w:rFonts w:eastAsiaTheme="minorEastAsia"/>
    </w:rPr>
  </w:style>
  <w:style w:type="paragraph" w:styleId="Heading1">
    <w:name w:val="heading 1"/>
    <w:basedOn w:val="Normal"/>
    <w:next w:val="Normal"/>
    <w:link w:val="Heading1Char"/>
    <w:qFormat/>
    <w:rsid w:val="005D1213"/>
    <w:pPr>
      <w:keepNext/>
      <w:keepLines/>
      <w:spacing w:before="240"/>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nhideWhenUsed/>
    <w:qFormat/>
    <w:rsid w:val="005D1213"/>
    <w:pPr>
      <w:keepNext/>
      <w:keepLines/>
      <w:spacing w:before="40"/>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nhideWhenUsed/>
    <w:qFormat/>
    <w:rsid w:val="003F5384"/>
    <w:pPr>
      <w:keepNext/>
      <w:keepLines/>
      <w:spacing w:before="40"/>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nhideWhenUsed/>
    <w:qFormat/>
    <w:rsid w:val="005D1213"/>
    <w:pPr>
      <w:keepNext/>
      <w:keepLines/>
      <w:spacing w:before="40"/>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2E93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40C37B"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rsid w:val="005D1213"/>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rsid w:val="005D1213"/>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rsid w:val="003F5384"/>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rsid w:val="005D1213"/>
    <w:rPr>
      <w:rFonts w:asciiTheme="majorHAnsi" w:eastAsiaTheme="majorEastAsia" w:hAnsiTheme="majorHAnsi" w:cstheme="majorBidi"/>
      <w:b/>
      <w:iCs/>
      <w:color w:val="3C4741" w:themeColor="text1"/>
    </w:rPr>
  </w:style>
  <w:style w:type="paragraph" w:customStyle="1" w:styleId="BodyText1">
    <w:name w:val="Body Text1"/>
    <w:basedOn w:val="Normal"/>
    <w:qFormat/>
    <w:rsid w:val="00105F31"/>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2E935B"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98321C"/>
    <w:rPr>
      <w:color w:val="0563C1"/>
      <w:u w:val="single"/>
    </w:rPr>
  </w:style>
  <w:style w:type="character" w:styleId="UnresolvedMention">
    <w:name w:val="Unresolved Mention"/>
    <w:basedOn w:val="DefaultParagraphFont"/>
    <w:uiPriority w:val="99"/>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table" w:styleId="TableGrid">
    <w:name w:val="Table Grid"/>
    <w:basedOn w:val="TableNormal"/>
    <w:uiPriority w:val="59"/>
    <w:rsid w:val="00180554"/>
    <w:rPr>
      <w:lang w:val="en-US"/>
    </w:rPr>
    <w:tblPr>
      <w:tblBorders>
        <w:top w:val="single" w:sz="4" w:space="0" w:color="3C4741" w:themeColor="text1"/>
        <w:left w:val="single" w:sz="4" w:space="0" w:color="3C4741" w:themeColor="text1"/>
        <w:bottom w:val="single" w:sz="4" w:space="0" w:color="3C4741" w:themeColor="text1"/>
        <w:right w:val="single" w:sz="4" w:space="0" w:color="3C4741" w:themeColor="text1"/>
        <w:insideH w:val="single" w:sz="4" w:space="0" w:color="3C4741" w:themeColor="text1"/>
        <w:insideV w:val="single" w:sz="4" w:space="0" w:color="3C4741" w:themeColor="text1"/>
      </w:tblBorders>
    </w:tblPr>
  </w:style>
  <w:style w:type="paragraph" w:styleId="ListParagraph">
    <w:name w:val="List Paragraph"/>
    <w:basedOn w:val="Normal"/>
    <w:link w:val="ListParagraphChar"/>
    <w:uiPriority w:val="34"/>
    <w:qFormat/>
    <w:rsid w:val="00180554"/>
    <w:pPr>
      <w:spacing w:line="240" w:lineRule="auto"/>
      <w:ind w:left="720"/>
      <w:contextualSpacing/>
    </w:pPr>
    <w:rPr>
      <w:rFonts w:eastAsiaTheme="minorHAnsi"/>
      <w:sz w:val="22"/>
      <w:lang w:val="en-US"/>
    </w:rPr>
  </w:style>
  <w:style w:type="paragraph" w:customStyle="1" w:styleId="paragraph">
    <w:name w:val="paragraph"/>
    <w:basedOn w:val="Normal"/>
    <w:rsid w:val="00180554"/>
    <w:pPr>
      <w:spacing w:beforeAutospacing="1" w:after="160" w:afterAutospacing="1" w:line="259" w:lineRule="auto"/>
    </w:pPr>
    <w:rPr>
      <w:rFonts w:eastAsiaTheme="minorHAnsi"/>
      <w:lang w:eastAsia="en-GB"/>
    </w:rPr>
  </w:style>
  <w:style w:type="character" w:customStyle="1" w:styleId="normaltextrun">
    <w:name w:val="normaltextrun"/>
    <w:basedOn w:val="DefaultParagraphFont"/>
    <w:rsid w:val="00180554"/>
  </w:style>
  <w:style w:type="paragraph" w:styleId="FootnoteText">
    <w:name w:val="footnote text"/>
    <w:basedOn w:val="Normal"/>
    <w:link w:val="FootnoteTextChar"/>
    <w:uiPriority w:val="99"/>
    <w:semiHidden/>
    <w:rsid w:val="00180554"/>
    <w:pPr>
      <w:spacing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180554"/>
    <w:rPr>
      <w:rFonts w:ascii="Arial" w:eastAsia="Times New Roman" w:hAnsi="Arial" w:cs="Times New Roman"/>
      <w:sz w:val="20"/>
      <w:szCs w:val="20"/>
      <w:lang w:eastAsia="en-GB"/>
    </w:rPr>
  </w:style>
  <w:style w:type="paragraph" w:customStyle="1" w:styleId="Heading11">
    <w:name w:val="Heading 11"/>
    <w:basedOn w:val="Normal"/>
    <w:next w:val="Normal"/>
    <w:qFormat/>
    <w:rsid w:val="00180554"/>
    <w:pPr>
      <w:keepNext/>
      <w:keepLines/>
      <w:overflowPunct w:val="0"/>
      <w:autoSpaceDE w:val="0"/>
      <w:autoSpaceDN w:val="0"/>
      <w:adjustRightInd w:val="0"/>
      <w:spacing w:before="200" w:after="200"/>
      <w:textAlignment w:val="baseline"/>
      <w:outlineLvl w:val="0"/>
    </w:pPr>
    <w:rPr>
      <w:rFonts w:ascii="Arial" w:eastAsia="MS Gothic" w:hAnsi="Arial" w:cs="Times New Roman"/>
      <w:b/>
      <w:color w:val="00526F"/>
      <w:sz w:val="32"/>
      <w:szCs w:val="32"/>
    </w:rPr>
  </w:style>
  <w:style w:type="paragraph" w:customStyle="1" w:styleId="Heading21">
    <w:name w:val="Heading 21"/>
    <w:basedOn w:val="Normal"/>
    <w:next w:val="Normal"/>
    <w:unhideWhenUsed/>
    <w:qFormat/>
    <w:rsid w:val="00180554"/>
    <w:pPr>
      <w:keepNext/>
      <w:keepLines/>
      <w:overflowPunct w:val="0"/>
      <w:autoSpaceDE w:val="0"/>
      <w:autoSpaceDN w:val="0"/>
      <w:adjustRightInd w:val="0"/>
      <w:spacing w:before="40" w:after="200"/>
      <w:textAlignment w:val="baseline"/>
      <w:outlineLvl w:val="1"/>
    </w:pPr>
    <w:rPr>
      <w:rFonts w:ascii="Arial" w:eastAsia="MS Gothic" w:hAnsi="Arial" w:cs="Times New Roman"/>
      <w:b/>
      <w:sz w:val="28"/>
      <w:szCs w:val="26"/>
    </w:rPr>
  </w:style>
  <w:style w:type="paragraph" w:customStyle="1" w:styleId="Heading31">
    <w:name w:val="Heading 31"/>
    <w:basedOn w:val="Normal"/>
    <w:next w:val="Normal"/>
    <w:unhideWhenUsed/>
    <w:qFormat/>
    <w:rsid w:val="00180554"/>
    <w:pPr>
      <w:keepNext/>
      <w:keepLines/>
      <w:overflowPunct w:val="0"/>
      <w:autoSpaceDE w:val="0"/>
      <w:autoSpaceDN w:val="0"/>
      <w:adjustRightInd w:val="0"/>
      <w:spacing w:before="40" w:after="120"/>
      <w:textAlignment w:val="baseline"/>
      <w:outlineLvl w:val="2"/>
    </w:pPr>
    <w:rPr>
      <w:rFonts w:ascii="Arial" w:eastAsia="MS Gothic" w:hAnsi="Arial" w:cs="Times New Roman"/>
      <w:b/>
    </w:rPr>
  </w:style>
  <w:style w:type="paragraph" w:customStyle="1" w:styleId="Heading41">
    <w:name w:val="Heading 41"/>
    <w:basedOn w:val="Normal"/>
    <w:next w:val="Normal"/>
    <w:unhideWhenUsed/>
    <w:qFormat/>
    <w:rsid w:val="00180554"/>
    <w:pPr>
      <w:keepNext/>
      <w:keepLines/>
      <w:overflowPunct w:val="0"/>
      <w:autoSpaceDE w:val="0"/>
      <w:autoSpaceDN w:val="0"/>
      <w:adjustRightInd w:val="0"/>
      <w:spacing w:before="40"/>
      <w:textAlignment w:val="baseline"/>
      <w:outlineLvl w:val="3"/>
    </w:pPr>
    <w:rPr>
      <w:rFonts w:ascii="Cambria" w:eastAsia="MS Gothic" w:hAnsi="Cambria" w:cs="Times New Roman"/>
      <w:i/>
      <w:iCs/>
      <w:color w:val="365F91"/>
      <w:szCs w:val="20"/>
    </w:rPr>
  </w:style>
  <w:style w:type="paragraph" w:styleId="BalloonText">
    <w:name w:val="Balloon Text"/>
    <w:basedOn w:val="Normal"/>
    <w:link w:val="BalloonTextChar"/>
    <w:uiPriority w:val="99"/>
    <w:semiHidden/>
    <w:unhideWhenUsed/>
    <w:rsid w:val="00180554"/>
    <w:pPr>
      <w:overflowPunct w:val="0"/>
      <w:autoSpaceDE w:val="0"/>
      <w:autoSpaceDN w:val="0"/>
      <w:adjustRightInd w:val="0"/>
      <w:spacing w:after="200"/>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80554"/>
    <w:rPr>
      <w:rFonts w:ascii="Tahoma" w:eastAsia="Times New Roman" w:hAnsi="Tahoma" w:cs="Tahoma"/>
      <w:sz w:val="16"/>
      <w:szCs w:val="16"/>
    </w:rPr>
  </w:style>
  <w:style w:type="character" w:styleId="CommentReference">
    <w:name w:val="annotation reference"/>
    <w:basedOn w:val="DefaultParagraphFont"/>
    <w:uiPriority w:val="99"/>
    <w:unhideWhenUsed/>
    <w:rsid w:val="00180554"/>
    <w:rPr>
      <w:sz w:val="16"/>
      <w:szCs w:val="16"/>
    </w:rPr>
  </w:style>
  <w:style w:type="paragraph" w:styleId="CommentText">
    <w:name w:val="annotation text"/>
    <w:basedOn w:val="Normal"/>
    <w:link w:val="CommentTextChar"/>
    <w:uiPriority w:val="99"/>
    <w:unhideWhenUsed/>
    <w:rsid w:val="00180554"/>
    <w:pPr>
      <w:overflowPunct w:val="0"/>
      <w:autoSpaceDE w:val="0"/>
      <w:autoSpaceDN w:val="0"/>
      <w:adjustRightInd w:val="0"/>
      <w:spacing w:after="200"/>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18055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80554"/>
    <w:rPr>
      <w:b/>
      <w:bCs/>
    </w:rPr>
  </w:style>
  <w:style w:type="character" w:customStyle="1" w:styleId="CommentSubjectChar">
    <w:name w:val="Comment Subject Char"/>
    <w:basedOn w:val="CommentTextChar"/>
    <w:link w:val="CommentSubject"/>
    <w:uiPriority w:val="99"/>
    <w:semiHidden/>
    <w:rsid w:val="00180554"/>
    <w:rPr>
      <w:rFonts w:ascii="Arial" w:eastAsia="Times New Roman" w:hAnsi="Arial" w:cs="Times New Roman"/>
      <w:b/>
      <w:bCs/>
      <w:sz w:val="20"/>
      <w:szCs w:val="20"/>
    </w:rPr>
  </w:style>
  <w:style w:type="paragraph" w:customStyle="1" w:styleId="NoSpacing1">
    <w:name w:val="No Spacing1"/>
    <w:next w:val="NoSpacing"/>
    <w:uiPriority w:val="1"/>
    <w:qFormat/>
    <w:rsid w:val="00180554"/>
    <w:rPr>
      <w:rFonts w:eastAsia="MS Mincho"/>
      <w:sz w:val="22"/>
      <w:szCs w:val="22"/>
      <w:lang w:val="en-US"/>
    </w:rPr>
  </w:style>
  <w:style w:type="character" w:customStyle="1" w:styleId="Hyperlink1">
    <w:name w:val="Hyperlink1"/>
    <w:basedOn w:val="DefaultParagraphFont"/>
    <w:uiPriority w:val="99"/>
    <w:unhideWhenUsed/>
    <w:rsid w:val="00180554"/>
    <w:rPr>
      <w:color w:val="0000FF"/>
      <w:u w:val="single"/>
    </w:rPr>
  </w:style>
  <w:style w:type="table" w:customStyle="1" w:styleId="TableGrid1">
    <w:name w:val="Table Grid1"/>
    <w:basedOn w:val="TableNormal"/>
    <w:next w:val="TableGrid"/>
    <w:rsid w:val="0018055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ABodyText">
    <w:name w:val="SEPA Body Text"/>
    <w:autoRedefine/>
    <w:qFormat/>
    <w:rsid w:val="00AB6388"/>
    <w:pPr>
      <w:spacing w:after="240" w:line="360" w:lineRule="auto"/>
    </w:pPr>
    <w:rPr>
      <w:rFonts w:ascii="Arial" w:eastAsia="Times New Roman" w:hAnsi="Arial" w:cs="Arial"/>
      <w:bCs/>
      <w:lang w:val="en-US"/>
    </w:rPr>
  </w:style>
  <w:style w:type="paragraph" w:customStyle="1" w:styleId="SEPASectionHeading">
    <w:name w:val="SEPA Section Heading"/>
    <w:autoRedefine/>
    <w:qFormat/>
    <w:rsid w:val="00180554"/>
    <w:rPr>
      <w:rFonts w:ascii="Arial" w:eastAsia="Times New Roman" w:hAnsi="Arial" w:cs="Arial"/>
      <w:b/>
      <w:bCs/>
      <w:noProof/>
      <w:color w:val="00526F"/>
      <w:sz w:val="32"/>
      <w:szCs w:val="32"/>
      <w:lang w:val="en-US"/>
    </w:rPr>
  </w:style>
  <w:style w:type="character" w:styleId="FootnoteReference">
    <w:name w:val="footnote reference"/>
    <w:uiPriority w:val="99"/>
    <w:semiHidden/>
    <w:rsid w:val="00180554"/>
    <w:rPr>
      <w:vertAlign w:val="superscript"/>
    </w:rPr>
  </w:style>
  <w:style w:type="character" w:customStyle="1" w:styleId="eop">
    <w:name w:val="eop"/>
    <w:basedOn w:val="DefaultParagraphFont"/>
    <w:rsid w:val="00180554"/>
  </w:style>
  <w:style w:type="paragraph" w:customStyle="1" w:styleId="xmsonormal">
    <w:name w:val="x_msonormal"/>
    <w:basedOn w:val="Normal"/>
    <w:rsid w:val="00180554"/>
    <w:pPr>
      <w:spacing w:before="100" w:beforeAutospacing="1" w:after="100" w:afterAutospacing="1" w:line="240" w:lineRule="auto"/>
    </w:pPr>
    <w:rPr>
      <w:rFonts w:ascii="Calibri" w:eastAsiaTheme="minorHAnsi" w:hAnsi="Calibri" w:cs="Calibri"/>
      <w:sz w:val="22"/>
      <w:szCs w:val="22"/>
      <w:lang w:eastAsia="en-GB"/>
    </w:rPr>
  </w:style>
  <w:style w:type="paragraph" w:styleId="EndnoteText">
    <w:name w:val="endnote text"/>
    <w:basedOn w:val="Normal"/>
    <w:link w:val="EndnoteTextChar"/>
    <w:uiPriority w:val="99"/>
    <w:semiHidden/>
    <w:unhideWhenUsed/>
    <w:rsid w:val="00180554"/>
    <w:pPr>
      <w:overflowPunct w:val="0"/>
      <w:autoSpaceDE w:val="0"/>
      <w:autoSpaceDN w:val="0"/>
      <w:adjustRightInd w:val="0"/>
      <w:spacing w:line="240" w:lineRule="auto"/>
      <w:textAlignment w:val="baseline"/>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180554"/>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180554"/>
    <w:rPr>
      <w:vertAlign w:val="superscript"/>
    </w:rPr>
  </w:style>
  <w:style w:type="paragraph" w:customStyle="1" w:styleId="NormalWeb1">
    <w:name w:val="Normal (Web)1"/>
    <w:basedOn w:val="Normal"/>
    <w:next w:val="NormalWeb"/>
    <w:uiPriority w:val="99"/>
    <w:semiHidden/>
    <w:unhideWhenUsed/>
    <w:rsid w:val="00180554"/>
    <w:pPr>
      <w:spacing w:before="100" w:beforeAutospacing="1" w:after="100" w:afterAutospacing="1" w:line="240" w:lineRule="auto"/>
    </w:pPr>
    <w:rPr>
      <w:rFonts w:ascii="Times New Roman" w:eastAsiaTheme="minorHAnsi" w:hAnsi="Times New Roman" w:cs="Times New Roman"/>
      <w:lang w:eastAsia="en-GB"/>
    </w:rPr>
  </w:style>
  <w:style w:type="character" w:customStyle="1" w:styleId="Heading1Char1">
    <w:name w:val="Heading 1 Char1"/>
    <w:basedOn w:val="DefaultParagraphFont"/>
    <w:uiPriority w:val="9"/>
    <w:rsid w:val="00180554"/>
    <w:rPr>
      <w:rFonts w:asciiTheme="majorHAnsi" w:eastAsiaTheme="majorEastAsia" w:hAnsiTheme="majorHAnsi" w:cstheme="majorBidi"/>
      <w:color w:val="2E935B" w:themeColor="accent1" w:themeShade="BF"/>
      <w:sz w:val="32"/>
      <w:szCs w:val="32"/>
      <w:lang w:val="en-US"/>
    </w:rPr>
  </w:style>
  <w:style w:type="character" w:customStyle="1" w:styleId="Heading2Char1">
    <w:name w:val="Heading 2 Char1"/>
    <w:basedOn w:val="DefaultParagraphFont"/>
    <w:uiPriority w:val="9"/>
    <w:semiHidden/>
    <w:rsid w:val="00180554"/>
    <w:rPr>
      <w:rFonts w:asciiTheme="majorHAnsi" w:eastAsiaTheme="majorEastAsia" w:hAnsiTheme="majorHAnsi" w:cstheme="majorBidi"/>
      <w:color w:val="2E935B" w:themeColor="accent1" w:themeShade="BF"/>
      <w:sz w:val="26"/>
      <w:szCs w:val="26"/>
      <w:lang w:val="en-US"/>
    </w:rPr>
  </w:style>
  <w:style w:type="character" w:customStyle="1" w:styleId="Heading3Char1">
    <w:name w:val="Heading 3 Char1"/>
    <w:basedOn w:val="DefaultParagraphFont"/>
    <w:uiPriority w:val="9"/>
    <w:semiHidden/>
    <w:rsid w:val="00180554"/>
    <w:rPr>
      <w:rFonts w:asciiTheme="majorHAnsi" w:eastAsiaTheme="majorEastAsia" w:hAnsiTheme="majorHAnsi" w:cstheme="majorBidi"/>
      <w:color w:val="1E613C" w:themeColor="accent1" w:themeShade="7F"/>
      <w:sz w:val="24"/>
      <w:szCs w:val="24"/>
      <w:lang w:val="en-US"/>
    </w:rPr>
  </w:style>
  <w:style w:type="character" w:customStyle="1" w:styleId="Heading4Char1">
    <w:name w:val="Heading 4 Char1"/>
    <w:basedOn w:val="DefaultParagraphFont"/>
    <w:uiPriority w:val="9"/>
    <w:semiHidden/>
    <w:rsid w:val="00180554"/>
    <w:rPr>
      <w:rFonts w:asciiTheme="majorHAnsi" w:eastAsiaTheme="majorEastAsia" w:hAnsiTheme="majorHAnsi" w:cstheme="majorBidi"/>
      <w:i/>
      <w:iCs/>
      <w:color w:val="2E935B" w:themeColor="accent1" w:themeShade="BF"/>
      <w:szCs w:val="24"/>
      <w:lang w:val="en-US"/>
    </w:rPr>
  </w:style>
  <w:style w:type="paragraph" w:styleId="NormalWeb">
    <w:name w:val="Normal (Web)"/>
    <w:basedOn w:val="Normal"/>
    <w:uiPriority w:val="99"/>
    <w:unhideWhenUsed/>
    <w:rsid w:val="00180554"/>
    <w:pPr>
      <w:spacing w:line="240" w:lineRule="auto"/>
    </w:pPr>
    <w:rPr>
      <w:rFonts w:ascii="Times New Roman" w:eastAsiaTheme="minorHAnsi" w:hAnsi="Times New Roman" w:cs="Times New Roman"/>
      <w:lang w:val="en-US"/>
    </w:rPr>
  </w:style>
  <w:style w:type="character" w:customStyle="1" w:styleId="hardreadability">
    <w:name w:val="hardreadability"/>
    <w:basedOn w:val="DefaultParagraphFont"/>
    <w:rsid w:val="00180554"/>
  </w:style>
  <w:style w:type="character" w:customStyle="1" w:styleId="passivevoice">
    <w:name w:val="passivevoice"/>
    <w:basedOn w:val="DefaultParagraphFont"/>
    <w:rsid w:val="00180554"/>
  </w:style>
  <w:style w:type="character" w:styleId="Emphasis">
    <w:name w:val="Emphasis"/>
    <w:basedOn w:val="DefaultParagraphFont"/>
    <w:uiPriority w:val="20"/>
    <w:qFormat/>
    <w:rsid w:val="00180554"/>
    <w:rPr>
      <w:i/>
      <w:iCs/>
    </w:rPr>
  </w:style>
  <w:style w:type="character" w:styleId="FollowedHyperlink">
    <w:name w:val="FollowedHyperlink"/>
    <w:basedOn w:val="DefaultParagraphFont"/>
    <w:uiPriority w:val="99"/>
    <w:semiHidden/>
    <w:unhideWhenUsed/>
    <w:rsid w:val="00180554"/>
    <w:rPr>
      <w:color w:val="954F72" w:themeColor="followedHyperlink"/>
      <w:u w:val="single"/>
    </w:rPr>
  </w:style>
  <w:style w:type="character" w:styleId="Mention">
    <w:name w:val="Mention"/>
    <w:basedOn w:val="DefaultParagraphFont"/>
    <w:uiPriority w:val="99"/>
    <w:unhideWhenUsed/>
    <w:rsid w:val="00180554"/>
    <w:rPr>
      <w:color w:val="2B579A"/>
      <w:shd w:val="clear" w:color="auto" w:fill="E1DFDD"/>
    </w:rPr>
  </w:style>
  <w:style w:type="character" w:customStyle="1" w:styleId="ui-provider">
    <w:name w:val="ui-provider"/>
    <w:basedOn w:val="DefaultParagraphFont"/>
    <w:rsid w:val="00180554"/>
  </w:style>
  <w:style w:type="table" w:styleId="PlainTable4">
    <w:name w:val="Plain Table 4"/>
    <w:basedOn w:val="TableNormal"/>
    <w:uiPriority w:val="44"/>
    <w:rsid w:val="00180554"/>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180554"/>
    <w:rPr>
      <w:rFonts w:ascii="Segoe UI" w:hAnsi="Segoe UI" w:cs="Segoe UI" w:hint="default"/>
      <w:color w:val="595959"/>
      <w:shd w:val="clear" w:color="auto" w:fill="FFFFFF"/>
    </w:rPr>
  </w:style>
  <w:style w:type="character" w:customStyle="1" w:styleId="ListParagraphChar">
    <w:name w:val="List Paragraph Char"/>
    <w:basedOn w:val="DefaultParagraphFont"/>
    <w:link w:val="ListParagraph"/>
    <w:uiPriority w:val="34"/>
    <w:locked/>
    <w:rsid w:val="009A412D"/>
    <w:rPr>
      <w:sz w:val="22"/>
      <w:lang w:val="en-US"/>
    </w:rPr>
  </w:style>
  <w:style w:type="character" w:customStyle="1" w:styleId="wacimagecontainer">
    <w:name w:val="wacimagecontainer"/>
    <w:basedOn w:val="DefaultParagraphFont"/>
    <w:rsid w:val="005C1928"/>
  </w:style>
  <w:style w:type="paragraph" w:styleId="TOCHeading">
    <w:name w:val="TOC Heading"/>
    <w:basedOn w:val="Heading1"/>
    <w:next w:val="Normal"/>
    <w:uiPriority w:val="39"/>
    <w:unhideWhenUsed/>
    <w:qFormat/>
    <w:rsid w:val="00FA6A88"/>
    <w:pPr>
      <w:spacing w:line="259" w:lineRule="auto"/>
      <w:outlineLvl w:val="9"/>
    </w:pPr>
    <w:rPr>
      <w:b w:val="0"/>
      <w:color w:val="2E935B" w:themeColor="accent1" w:themeShade="BF"/>
      <w:sz w:val="32"/>
      <w:lang w:val="en-US"/>
    </w:rPr>
  </w:style>
  <w:style w:type="paragraph" w:styleId="TOC1">
    <w:name w:val="toc 1"/>
    <w:basedOn w:val="Normal"/>
    <w:next w:val="Normal"/>
    <w:autoRedefine/>
    <w:uiPriority w:val="39"/>
    <w:unhideWhenUsed/>
    <w:rsid w:val="00FA6A88"/>
    <w:pPr>
      <w:spacing w:after="100"/>
    </w:pPr>
  </w:style>
  <w:style w:type="paragraph" w:styleId="TOC2">
    <w:name w:val="toc 2"/>
    <w:basedOn w:val="Normal"/>
    <w:next w:val="Normal"/>
    <w:autoRedefine/>
    <w:uiPriority w:val="39"/>
    <w:unhideWhenUsed/>
    <w:rsid w:val="00FA6A88"/>
    <w:pPr>
      <w:spacing w:after="100"/>
      <w:ind w:left="240"/>
    </w:pPr>
  </w:style>
  <w:style w:type="table" w:customStyle="1" w:styleId="TableGrid2">
    <w:name w:val="Table Grid2"/>
    <w:basedOn w:val="TableNormal"/>
    <w:next w:val="TableGrid"/>
    <w:uiPriority w:val="39"/>
    <w:rsid w:val="00432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6195">
      <w:bodyDiv w:val="1"/>
      <w:marLeft w:val="0"/>
      <w:marRight w:val="0"/>
      <w:marTop w:val="0"/>
      <w:marBottom w:val="0"/>
      <w:divBdr>
        <w:top w:val="none" w:sz="0" w:space="0" w:color="auto"/>
        <w:left w:val="none" w:sz="0" w:space="0" w:color="auto"/>
        <w:bottom w:val="none" w:sz="0" w:space="0" w:color="auto"/>
        <w:right w:val="none" w:sz="0" w:space="0" w:color="auto"/>
      </w:divBdr>
    </w:div>
    <w:div w:id="70003722">
      <w:bodyDiv w:val="1"/>
      <w:marLeft w:val="0"/>
      <w:marRight w:val="0"/>
      <w:marTop w:val="0"/>
      <w:marBottom w:val="0"/>
      <w:divBdr>
        <w:top w:val="none" w:sz="0" w:space="0" w:color="auto"/>
        <w:left w:val="none" w:sz="0" w:space="0" w:color="auto"/>
        <w:bottom w:val="none" w:sz="0" w:space="0" w:color="auto"/>
        <w:right w:val="none" w:sz="0" w:space="0" w:color="auto"/>
      </w:divBdr>
    </w:div>
    <w:div w:id="71782290">
      <w:bodyDiv w:val="1"/>
      <w:marLeft w:val="0"/>
      <w:marRight w:val="0"/>
      <w:marTop w:val="0"/>
      <w:marBottom w:val="0"/>
      <w:divBdr>
        <w:top w:val="none" w:sz="0" w:space="0" w:color="auto"/>
        <w:left w:val="none" w:sz="0" w:space="0" w:color="auto"/>
        <w:bottom w:val="none" w:sz="0" w:space="0" w:color="auto"/>
        <w:right w:val="none" w:sz="0" w:space="0" w:color="auto"/>
      </w:divBdr>
    </w:div>
    <w:div w:id="89010516">
      <w:bodyDiv w:val="1"/>
      <w:marLeft w:val="0"/>
      <w:marRight w:val="0"/>
      <w:marTop w:val="0"/>
      <w:marBottom w:val="0"/>
      <w:divBdr>
        <w:top w:val="none" w:sz="0" w:space="0" w:color="auto"/>
        <w:left w:val="none" w:sz="0" w:space="0" w:color="auto"/>
        <w:bottom w:val="none" w:sz="0" w:space="0" w:color="auto"/>
        <w:right w:val="none" w:sz="0" w:space="0" w:color="auto"/>
      </w:divBdr>
    </w:div>
    <w:div w:id="108546114">
      <w:bodyDiv w:val="1"/>
      <w:marLeft w:val="0"/>
      <w:marRight w:val="0"/>
      <w:marTop w:val="0"/>
      <w:marBottom w:val="0"/>
      <w:divBdr>
        <w:top w:val="none" w:sz="0" w:space="0" w:color="auto"/>
        <w:left w:val="none" w:sz="0" w:space="0" w:color="auto"/>
        <w:bottom w:val="none" w:sz="0" w:space="0" w:color="auto"/>
        <w:right w:val="none" w:sz="0" w:space="0" w:color="auto"/>
      </w:divBdr>
    </w:div>
    <w:div w:id="118112428">
      <w:bodyDiv w:val="1"/>
      <w:marLeft w:val="0"/>
      <w:marRight w:val="0"/>
      <w:marTop w:val="0"/>
      <w:marBottom w:val="0"/>
      <w:divBdr>
        <w:top w:val="none" w:sz="0" w:space="0" w:color="auto"/>
        <w:left w:val="none" w:sz="0" w:space="0" w:color="auto"/>
        <w:bottom w:val="none" w:sz="0" w:space="0" w:color="auto"/>
        <w:right w:val="none" w:sz="0" w:space="0" w:color="auto"/>
      </w:divBdr>
    </w:div>
    <w:div w:id="125390821">
      <w:bodyDiv w:val="1"/>
      <w:marLeft w:val="0"/>
      <w:marRight w:val="0"/>
      <w:marTop w:val="0"/>
      <w:marBottom w:val="0"/>
      <w:divBdr>
        <w:top w:val="none" w:sz="0" w:space="0" w:color="auto"/>
        <w:left w:val="none" w:sz="0" w:space="0" w:color="auto"/>
        <w:bottom w:val="none" w:sz="0" w:space="0" w:color="auto"/>
        <w:right w:val="none" w:sz="0" w:space="0" w:color="auto"/>
      </w:divBdr>
    </w:div>
    <w:div w:id="129828312">
      <w:bodyDiv w:val="1"/>
      <w:marLeft w:val="0"/>
      <w:marRight w:val="0"/>
      <w:marTop w:val="0"/>
      <w:marBottom w:val="0"/>
      <w:divBdr>
        <w:top w:val="none" w:sz="0" w:space="0" w:color="auto"/>
        <w:left w:val="none" w:sz="0" w:space="0" w:color="auto"/>
        <w:bottom w:val="none" w:sz="0" w:space="0" w:color="auto"/>
        <w:right w:val="none" w:sz="0" w:space="0" w:color="auto"/>
      </w:divBdr>
    </w:div>
    <w:div w:id="161623310">
      <w:bodyDiv w:val="1"/>
      <w:marLeft w:val="0"/>
      <w:marRight w:val="0"/>
      <w:marTop w:val="0"/>
      <w:marBottom w:val="0"/>
      <w:divBdr>
        <w:top w:val="none" w:sz="0" w:space="0" w:color="auto"/>
        <w:left w:val="none" w:sz="0" w:space="0" w:color="auto"/>
        <w:bottom w:val="none" w:sz="0" w:space="0" w:color="auto"/>
        <w:right w:val="none" w:sz="0" w:space="0" w:color="auto"/>
      </w:divBdr>
    </w:div>
    <w:div w:id="179509324">
      <w:bodyDiv w:val="1"/>
      <w:marLeft w:val="0"/>
      <w:marRight w:val="0"/>
      <w:marTop w:val="0"/>
      <w:marBottom w:val="0"/>
      <w:divBdr>
        <w:top w:val="none" w:sz="0" w:space="0" w:color="auto"/>
        <w:left w:val="none" w:sz="0" w:space="0" w:color="auto"/>
        <w:bottom w:val="none" w:sz="0" w:space="0" w:color="auto"/>
        <w:right w:val="none" w:sz="0" w:space="0" w:color="auto"/>
      </w:divBdr>
    </w:div>
    <w:div w:id="183790449">
      <w:bodyDiv w:val="1"/>
      <w:marLeft w:val="0"/>
      <w:marRight w:val="0"/>
      <w:marTop w:val="0"/>
      <w:marBottom w:val="0"/>
      <w:divBdr>
        <w:top w:val="none" w:sz="0" w:space="0" w:color="auto"/>
        <w:left w:val="none" w:sz="0" w:space="0" w:color="auto"/>
        <w:bottom w:val="none" w:sz="0" w:space="0" w:color="auto"/>
        <w:right w:val="none" w:sz="0" w:space="0" w:color="auto"/>
      </w:divBdr>
    </w:div>
    <w:div w:id="190848545">
      <w:bodyDiv w:val="1"/>
      <w:marLeft w:val="0"/>
      <w:marRight w:val="0"/>
      <w:marTop w:val="0"/>
      <w:marBottom w:val="0"/>
      <w:divBdr>
        <w:top w:val="none" w:sz="0" w:space="0" w:color="auto"/>
        <w:left w:val="none" w:sz="0" w:space="0" w:color="auto"/>
        <w:bottom w:val="none" w:sz="0" w:space="0" w:color="auto"/>
        <w:right w:val="none" w:sz="0" w:space="0" w:color="auto"/>
      </w:divBdr>
    </w:div>
    <w:div w:id="197356999">
      <w:bodyDiv w:val="1"/>
      <w:marLeft w:val="0"/>
      <w:marRight w:val="0"/>
      <w:marTop w:val="0"/>
      <w:marBottom w:val="0"/>
      <w:divBdr>
        <w:top w:val="none" w:sz="0" w:space="0" w:color="auto"/>
        <w:left w:val="none" w:sz="0" w:space="0" w:color="auto"/>
        <w:bottom w:val="none" w:sz="0" w:space="0" w:color="auto"/>
        <w:right w:val="none" w:sz="0" w:space="0" w:color="auto"/>
      </w:divBdr>
      <w:divsChild>
        <w:div w:id="801843282">
          <w:marLeft w:val="0"/>
          <w:marRight w:val="0"/>
          <w:marTop w:val="0"/>
          <w:marBottom w:val="0"/>
          <w:divBdr>
            <w:top w:val="none" w:sz="0" w:space="0" w:color="auto"/>
            <w:left w:val="none" w:sz="0" w:space="0" w:color="auto"/>
            <w:bottom w:val="none" w:sz="0" w:space="0" w:color="auto"/>
            <w:right w:val="none" w:sz="0" w:space="0" w:color="auto"/>
          </w:divBdr>
        </w:div>
        <w:div w:id="853422345">
          <w:marLeft w:val="0"/>
          <w:marRight w:val="0"/>
          <w:marTop w:val="0"/>
          <w:marBottom w:val="0"/>
          <w:divBdr>
            <w:top w:val="none" w:sz="0" w:space="0" w:color="auto"/>
            <w:left w:val="none" w:sz="0" w:space="0" w:color="auto"/>
            <w:bottom w:val="none" w:sz="0" w:space="0" w:color="auto"/>
            <w:right w:val="none" w:sz="0" w:space="0" w:color="auto"/>
          </w:divBdr>
        </w:div>
        <w:div w:id="1470054546">
          <w:marLeft w:val="0"/>
          <w:marRight w:val="0"/>
          <w:marTop w:val="0"/>
          <w:marBottom w:val="0"/>
          <w:divBdr>
            <w:top w:val="none" w:sz="0" w:space="0" w:color="auto"/>
            <w:left w:val="none" w:sz="0" w:space="0" w:color="auto"/>
            <w:bottom w:val="none" w:sz="0" w:space="0" w:color="auto"/>
            <w:right w:val="none" w:sz="0" w:space="0" w:color="auto"/>
          </w:divBdr>
        </w:div>
        <w:div w:id="1745832915">
          <w:marLeft w:val="0"/>
          <w:marRight w:val="0"/>
          <w:marTop w:val="0"/>
          <w:marBottom w:val="0"/>
          <w:divBdr>
            <w:top w:val="none" w:sz="0" w:space="0" w:color="auto"/>
            <w:left w:val="none" w:sz="0" w:space="0" w:color="auto"/>
            <w:bottom w:val="none" w:sz="0" w:space="0" w:color="auto"/>
            <w:right w:val="none" w:sz="0" w:space="0" w:color="auto"/>
          </w:divBdr>
        </w:div>
      </w:divsChild>
    </w:div>
    <w:div w:id="213662481">
      <w:bodyDiv w:val="1"/>
      <w:marLeft w:val="0"/>
      <w:marRight w:val="0"/>
      <w:marTop w:val="0"/>
      <w:marBottom w:val="0"/>
      <w:divBdr>
        <w:top w:val="none" w:sz="0" w:space="0" w:color="auto"/>
        <w:left w:val="none" w:sz="0" w:space="0" w:color="auto"/>
        <w:bottom w:val="none" w:sz="0" w:space="0" w:color="auto"/>
        <w:right w:val="none" w:sz="0" w:space="0" w:color="auto"/>
      </w:divBdr>
    </w:div>
    <w:div w:id="218445543">
      <w:bodyDiv w:val="1"/>
      <w:marLeft w:val="0"/>
      <w:marRight w:val="0"/>
      <w:marTop w:val="0"/>
      <w:marBottom w:val="0"/>
      <w:divBdr>
        <w:top w:val="none" w:sz="0" w:space="0" w:color="auto"/>
        <w:left w:val="none" w:sz="0" w:space="0" w:color="auto"/>
        <w:bottom w:val="none" w:sz="0" w:space="0" w:color="auto"/>
        <w:right w:val="none" w:sz="0" w:space="0" w:color="auto"/>
      </w:divBdr>
    </w:div>
    <w:div w:id="219708770">
      <w:bodyDiv w:val="1"/>
      <w:marLeft w:val="0"/>
      <w:marRight w:val="0"/>
      <w:marTop w:val="0"/>
      <w:marBottom w:val="0"/>
      <w:divBdr>
        <w:top w:val="none" w:sz="0" w:space="0" w:color="auto"/>
        <w:left w:val="none" w:sz="0" w:space="0" w:color="auto"/>
        <w:bottom w:val="none" w:sz="0" w:space="0" w:color="auto"/>
        <w:right w:val="none" w:sz="0" w:space="0" w:color="auto"/>
      </w:divBdr>
    </w:div>
    <w:div w:id="234557266">
      <w:bodyDiv w:val="1"/>
      <w:marLeft w:val="0"/>
      <w:marRight w:val="0"/>
      <w:marTop w:val="0"/>
      <w:marBottom w:val="0"/>
      <w:divBdr>
        <w:top w:val="none" w:sz="0" w:space="0" w:color="auto"/>
        <w:left w:val="none" w:sz="0" w:space="0" w:color="auto"/>
        <w:bottom w:val="none" w:sz="0" w:space="0" w:color="auto"/>
        <w:right w:val="none" w:sz="0" w:space="0" w:color="auto"/>
      </w:divBdr>
      <w:divsChild>
        <w:div w:id="45571645">
          <w:marLeft w:val="0"/>
          <w:marRight w:val="0"/>
          <w:marTop w:val="0"/>
          <w:marBottom w:val="240"/>
          <w:divBdr>
            <w:top w:val="none" w:sz="0" w:space="0" w:color="auto"/>
            <w:left w:val="none" w:sz="0" w:space="0" w:color="auto"/>
            <w:bottom w:val="none" w:sz="0" w:space="0" w:color="auto"/>
            <w:right w:val="none" w:sz="0" w:space="0" w:color="auto"/>
          </w:divBdr>
        </w:div>
      </w:divsChild>
    </w:div>
    <w:div w:id="246689811">
      <w:bodyDiv w:val="1"/>
      <w:marLeft w:val="0"/>
      <w:marRight w:val="0"/>
      <w:marTop w:val="0"/>
      <w:marBottom w:val="0"/>
      <w:divBdr>
        <w:top w:val="none" w:sz="0" w:space="0" w:color="auto"/>
        <w:left w:val="none" w:sz="0" w:space="0" w:color="auto"/>
        <w:bottom w:val="none" w:sz="0" w:space="0" w:color="auto"/>
        <w:right w:val="none" w:sz="0" w:space="0" w:color="auto"/>
      </w:divBdr>
    </w:div>
    <w:div w:id="294990481">
      <w:bodyDiv w:val="1"/>
      <w:marLeft w:val="0"/>
      <w:marRight w:val="0"/>
      <w:marTop w:val="0"/>
      <w:marBottom w:val="0"/>
      <w:divBdr>
        <w:top w:val="none" w:sz="0" w:space="0" w:color="auto"/>
        <w:left w:val="none" w:sz="0" w:space="0" w:color="auto"/>
        <w:bottom w:val="none" w:sz="0" w:space="0" w:color="auto"/>
        <w:right w:val="none" w:sz="0" w:space="0" w:color="auto"/>
      </w:divBdr>
    </w:div>
    <w:div w:id="359360076">
      <w:bodyDiv w:val="1"/>
      <w:marLeft w:val="0"/>
      <w:marRight w:val="0"/>
      <w:marTop w:val="0"/>
      <w:marBottom w:val="0"/>
      <w:divBdr>
        <w:top w:val="none" w:sz="0" w:space="0" w:color="auto"/>
        <w:left w:val="none" w:sz="0" w:space="0" w:color="auto"/>
        <w:bottom w:val="none" w:sz="0" w:space="0" w:color="auto"/>
        <w:right w:val="none" w:sz="0" w:space="0" w:color="auto"/>
      </w:divBdr>
    </w:div>
    <w:div w:id="361444796">
      <w:bodyDiv w:val="1"/>
      <w:marLeft w:val="0"/>
      <w:marRight w:val="0"/>
      <w:marTop w:val="0"/>
      <w:marBottom w:val="0"/>
      <w:divBdr>
        <w:top w:val="none" w:sz="0" w:space="0" w:color="auto"/>
        <w:left w:val="none" w:sz="0" w:space="0" w:color="auto"/>
        <w:bottom w:val="none" w:sz="0" w:space="0" w:color="auto"/>
        <w:right w:val="none" w:sz="0" w:space="0" w:color="auto"/>
      </w:divBdr>
    </w:div>
    <w:div w:id="368334201">
      <w:bodyDiv w:val="1"/>
      <w:marLeft w:val="0"/>
      <w:marRight w:val="0"/>
      <w:marTop w:val="0"/>
      <w:marBottom w:val="0"/>
      <w:divBdr>
        <w:top w:val="none" w:sz="0" w:space="0" w:color="auto"/>
        <w:left w:val="none" w:sz="0" w:space="0" w:color="auto"/>
        <w:bottom w:val="none" w:sz="0" w:space="0" w:color="auto"/>
        <w:right w:val="none" w:sz="0" w:space="0" w:color="auto"/>
      </w:divBdr>
      <w:divsChild>
        <w:div w:id="501168590">
          <w:marLeft w:val="0"/>
          <w:marRight w:val="0"/>
          <w:marTop w:val="0"/>
          <w:marBottom w:val="0"/>
          <w:divBdr>
            <w:top w:val="none" w:sz="0" w:space="0" w:color="auto"/>
            <w:left w:val="none" w:sz="0" w:space="0" w:color="auto"/>
            <w:bottom w:val="none" w:sz="0" w:space="0" w:color="auto"/>
            <w:right w:val="none" w:sz="0" w:space="0" w:color="auto"/>
          </w:divBdr>
        </w:div>
        <w:div w:id="691733417">
          <w:marLeft w:val="0"/>
          <w:marRight w:val="0"/>
          <w:marTop w:val="0"/>
          <w:marBottom w:val="0"/>
          <w:divBdr>
            <w:top w:val="none" w:sz="0" w:space="0" w:color="auto"/>
            <w:left w:val="none" w:sz="0" w:space="0" w:color="auto"/>
            <w:bottom w:val="none" w:sz="0" w:space="0" w:color="auto"/>
            <w:right w:val="none" w:sz="0" w:space="0" w:color="auto"/>
          </w:divBdr>
        </w:div>
        <w:div w:id="923881263">
          <w:marLeft w:val="0"/>
          <w:marRight w:val="0"/>
          <w:marTop w:val="0"/>
          <w:marBottom w:val="0"/>
          <w:divBdr>
            <w:top w:val="none" w:sz="0" w:space="0" w:color="auto"/>
            <w:left w:val="none" w:sz="0" w:space="0" w:color="auto"/>
            <w:bottom w:val="none" w:sz="0" w:space="0" w:color="auto"/>
            <w:right w:val="none" w:sz="0" w:space="0" w:color="auto"/>
          </w:divBdr>
        </w:div>
        <w:div w:id="1167094552">
          <w:marLeft w:val="0"/>
          <w:marRight w:val="0"/>
          <w:marTop w:val="0"/>
          <w:marBottom w:val="0"/>
          <w:divBdr>
            <w:top w:val="none" w:sz="0" w:space="0" w:color="auto"/>
            <w:left w:val="none" w:sz="0" w:space="0" w:color="auto"/>
            <w:bottom w:val="none" w:sz="0" w:space="0" w:color="auto"/>
            <w:right w:val="none" w:sz="0" w:space="0" w:color="auto"/>
          </w:divBdr>
        </w:div>
        <w:div w:id="1501307276">
          <w:marLeft w:val="0"/>
          <w:marRight w:val="0"/>
          <w:marTop w:val="0"/>
          <w:marBottom w:val="0"/>
          <w:divBdr>
            <w:top w:val="none" w:sz="0" w:space="0" w:color="auto"/>
            <w:left w:val="none" w:sz="0" w:space="0" w:color="auto"/>
            <w:bottom w:val="none" w:sz="0" w:space="0" w:color="auto"/>
            <w:right w:val="none" w:sz="0" w:space="0" w:color="auto"/>
          </w:divBdr>
        </w:div>
        <w:div w:id="1670257679">
          <w:marLeft w:val="0"/>
          <w:marRight w:val="0"/>
          <w:marTop w:val="0"/>
          <w:marBottom w:val="0"/>
          <w:divBdr>
            <w:top w:val="none" w:sz="0" w:space="0" w:color="auto"/>
            <w:left w:val="none" w:sz="0" w:space="0" w:color="auto"/>
            <w:bottom w:val="none" w:sz="0" w:space="0" w:color="auto"/>
            <w:right w:val="none" w:sz="0" w:space="0" w:color="auto"/>
          </w:divBdr>
        </w:div>
        <w:div w:id="1844513752">
          <w:marLeft w:val="0"/>
          <w:marRight w:val="0"/>
          <w:marTop w:val="0"/>
          <w:marBottom w:val="0"/>
          <w:divBdr>
            <w:top w:val="none" w:sz="0" w:space="0" w:color="auto"/>
            <w:left w:val="none" w:sz="0" w:space="0" w:color="auto"/>
            <w:bottom w:val="none" w:sz="0" w:space="0" w:color="auto"/>
            <w:right w:val="none" w:sz="0" w:space="0" w:color="auto"/>
          </w:divBdr>
        </w:div>
        <w:div w:id="2008634319">
          <w:marLeft w:val="0"/>
          <w:marRight w:val="0"/>
          <w:marTop w:val="0"/>
          <w:marBottom w:val="0"/>
          <w:divBdr>
            <w:top w:val="none" w:sz="0" w:space="0" w:color="auto"/>
            <w:left w:val="none" w:sz="0" w:space="0" w:color="auto"/>
            <w:bottom w:val="none" w:sz="0" w:space="0" w:color="auto"/>
            <w:right w:val="none" w:sz="0" w:space="0" w:color="auto"/>
          </w:divBdr>
        </w:div>
        <w:div w:id="2034189870">
          <w:marLeft w:val="0"/>
          <w:marRight w:val="0"/>
          <w:marTop w:val="0"/>
          <w:marBottom w:val="0"/>
          <w:divBdr>
            <w:top w:val="none" w:sz="0" w:space="0" w:color="auto"/>
            <w:left w:val="none" w:sz="0" w:space="0" w:color="auto"/>
            <w:bottom w:val="none" w:sz="0" w:space="0" w:color="auto"/>
            <w:right w:val="none" w:sz="0" w:space="0" w:color="auto"/>
          </w:divBdr>
        </w:div>
        <w:div w:id="2070224229">
          <w:marLeft w:val="0"/>
          <w:marRight w:val="0"/>
          <w:marTop w:val="0"/>
          <w:marBottom w:val="0"/>
          <w:divBdr>
            <w:top w:val="none" w:sz="0" w:space="0" w:color="auto"/>
            <w:left w:val="none" w:sz="0" w:space="0" w:color="auto"/>
            <w:bottom w:val="none" w:sz="0" w:space="0" w:color="auto"/>
            <w:right w:val="none" w:sz="0" w:space="0" w:color="auto"/>
          </w:divBdr>
        </w:div>
        <w:div w:id="2089881578">
          <w:marLeft w:val="0"/>
          <w:marRight w:val="0"/>
          <w:marTop w:val="0"/>
          <w:marBottom w:val="0"/>
          <w:divBdr>
            <w:top w:val="none" w:sz="0" w:space="0" w:color="auto"/>
            <w:left w:val="none" w:sz="0" w:space="0" w:color="auto"/>
            <w:bottom w:val="none" w:sz="0" w:space="0" w:color="auto"/>
            <w:right w:val="none" w:sz="0" w:space="0" w:color="auto"/>
          </w:divBdr>
        </w:div>
      </w:divsChild>
    </w:div>
    <w:div w:id="437873145">
      <w:bodyDiv w:val="1"/>
      <w:marLeft w:val="0"/>
      <w:marRight w:val="0"/>
      <w:marTop w:val="0"/>
      <w:marBottom w:val="0"/>
      <w:divBdr>
        <w:top w:val="none" w:sz="0" w:space="0" w:color="auto"/>
        <w:left w:val="none" w:sz="0" w:space="0" w:color="auto"/>
        <w:bottom w:val="none" w:sz="0" w:space="0" w:color="auto"/>
        <w:right w:val="none" w:sz="0" w:space="0" w:color="auto"/>
      </w:divBdr>
    </w:div>
    <w:div w:id="439884029">
      <w:bodyDiv w:val="1"/>
      <w:marLeft w:val="0"/>
      <w:marRight w:val="0"/>
      <w:marTop w:val="0"/>
      <w:marBottom w:val="0"/>
      <w:divBdr>
        <w:top w:val="none" w:sz="0" w:space="0" w:color="auto"/>
        <w:left w:val="none" w:sz="0" w:space="0" w:color="auto"/>
        <w:bottom w:val="none" w:sz="0" w:space="0" w:color="auto"/>
        <w:right w:val="none" w:sz="0" w:space="0" w:color="auto"/>
      </w:divBdr>
    </w:div>
    <w:div w:id="496655076">
      <w:bodyDiv w:val="1"/>
      <w:marLeft w:val="0"/>
      <w:marRight w:val="0"/>
      <w:marTop w:val="0"/>
      <w:marBottom w:val="0"/>
      <w:divBdr>
        <w:top w:val="none" w:sz="0" w:space="0" w:color="auto"/>
        <w:left w:val="none" w:sz="0" w:space="0" w:color="auto"/>
        <w:bottom w:val="none" w:sz="0" w:space="0" w:color="auto"/>
        <w:right w:val="none" w:sz="0" w:space="0" w:color="auto"/>
      </w:divBdr>
    </w:div>
    <w:div w:id="502550462">
      <w:bodyDiv w:val="1"/>
      <w:marLeft w:val="0"/>
      <w:marRight w:val="0"/>
      <w:marTop w:val="0"/>
      <w:marBottom w:val="0"/>
      <w:divBdr>
        <w:top w:val="none" w:sz="0" w:space="0" w:color="auto"/>
        <w:left w:val="none" w:sz="0" w:space="0" w:color="auto"/>
        <w:bottom w:val="none" w:sz="0" w:space="0" w:color="auto"/>
        <w:right w:val="none" w:sz="0" w:space="0" w:color="auto"/>
      </w:divBdr>
    </w:div>
    <w:div w:id="662045528">
      <w:bodyDiv w:val="1"/>
      <w:marLeft w:val="0"/>
      <w:marRight w:val="0"/>
      <w:marTop w:val="0"/>
      <w:marBottom w:val="0"/>
      <w:divBdr>
        <w:top w:val="none" w:sz="0" w:space="0" w:color="auto"/>
        <w:left w:val="none" w:sz="0" w:space="0" w:color="auto"/>
        <w:bottom w:val="none" w:sz="0" w:space="0" w:color="auto"/>
        <w:right w:val="none" w:sz="0" w:space="0" w:color="auto"/>
      </w:divBdr>
    </w:div>
    <w:div w:id="702092792">
      <w:bodyDiv w:val="1"/>
      <w:marLeft w:val="0"/>
      <w:marRight w:val="0"/>
      <w:marTop w:val="0"/>
      <w:marBottom w:val="0"/>
      <w:divBdr>
        <w:top w:val="none" w:sz="0" w:space="0" w:color="auto"/>
        <w:left w:val="none" w:sz="0" w:space="0" w:color="auto"/>
        <w:bottom w:val="none" w:sz="0" w:space="0" w:color="auto"/>
        <w:right w:val="none" w:sz="0" w:space="0" w:color="auto"/>
      </w:divBdr>
    </w:div>
    <w:div w:id="723723771">
      <w:bodyDiv w:val="1"/>
      <w:marLeft w:val="0"/>
      <w:marRight w:val="0"/>
      <w:marTop w:val="0"/>
      <w:marBottom w:val="0"/>
      <w:divBdr>
        <w:top w:val="none" w:sz="0" w:space="0" w:color="auto"/>
        <w:left w:val="none" w:sz="0" w:space="0" w:color="auto"/>
        <w:bottom w:val="none" w:sz="0" w:space="0" w:color="auto"/>
        <w:right w:val="none" w:sz="0" w:space="0" w:color="auto"/>
      </w:divBdr>
    </w:div>
    <w:div w:id="758912050">
      <w:bodyDiv w:val="1"/>
      <w:marLeft w:val="0"/>
      <w:marRight w:val="0"/>
      <w:marTop w:val="0"/>
      <w:marBottom w:val="0"/>
      <w:divBdr>
        <w:top w:val="none" w:sz="0" w:space="0" w:color="auto"/>
        <w:left w:val="none" w:sz="0" w:space="0" w:color="auto"/>
        <w:bottom w:val="none" w:sz="0" w:space="0" w:color="auto"/>
        <w:right w:val="none" w:sz="0" w:space="0" w:color="auto"/>
      </w:divBdr>
    </w:div>
    <w:div w:id="788162490">
      <w:bodyDiv w:val="1"/>
      <w:marLeft w:val="0"/>
      <w:marRight w:val="0"/>
      <w:marTop w:val="0"/>
      <w:marBottom w:val="0"/>
      <w:divBdr>
        <w:top w:val="none" w:sz="0" w:space="0" w:color="auto"/>
        <w:left w:val="none" w:sz="0" w:space="0" w:color="auto"/>
        <w:bottom w:val="none" w:sz="0" w:space="0" w:color="auto"/>
        <w:right w:val="none" w:sz="0" w:space="0" w:color="auto"/>
      </w:divBdr>
    </w:div>
    <w:div w:id="797071059">
      <w:bodyDiv w:val="1"/>
      <w:marLeft w:val="0"/>
      <w:marRight w:val="0"/>
      <w:marTop w:val="0"/>
      <w:marBottom w:val="0"/>
      <w:divBdr>
        <w:top w:val="none" w:sz="0" w:space="0" w:color="auto"/>
        <w:left w:val="none" w:sz="0" w:space="0" w:color="auto"/>
        <w:bottom w:val="none" w:sz="0" w:space="0" w:color="auto"/>
        <w:right w:val="none" w:sz="0" w:space="0" w:color="auto"/>
      </w:divBdr>
    </w:div>
    <w:div w:id="879633957">
      <w:bodyDiv w:val="1"/>
      <w:marLeft w:val="0"/>
      <w:marRight w:val="0"/>
      <w:marTop w:val="0"/>
      <w:marBottom w:val="0"/>
      <w:divBdr>
        <w:top w:val="none" w:sz="0" w:space="0" w:color="auto"/>
        <w:left w:val="none" w:sz="0" w:space="0" w:color="auto"/>
        <w:bottom w:val="none" w:sz="0" w:space="0" w:color="auto"/>
        <w:right w:val="none" w:sz="0" w:space="0" w:color="auto"/>
      </w:divBdr>
    </w:div>
    <w:div w:id="885292700">
      <w:bodyDiv w:val="1"/>
      <w:marLeft w:val="0"/>
      <w:marRight w:val="0"/>
      <w:marTop w:val="0"/>
      <w:marBottom w:val="0"/>
      <w:divBdr>
        <w:top w:val="none" w:sz="0" w:space="0" w:color="auto"/>
        <w:left w:val="none" w:sz="0" w:space="0" w:color="auto"/>
        <w:bottom w:val="none" w:sz="0" w:space="0" w:color="auto"/>
        <w:right w:val="none" w:sz="0" w:space="0" w:color="auto"/>
      </w:divBdr>
    </w:div>
    <w:div w:id="895705193">
      <w:bodyDiv w:val="1"/>
      <w:marLeft w:val="0"/>
      <w:marRight w:val="0"/>
      <w:marTop w:val="0"/>
      <w:marBottom w:val="0"/>
      <w:divBdr>
        <w:top w:val="none" w:sz="0" w:space="0" w:color="auto"/>
        <w:left w:val="none" w:sz="0" w:space="0" w:color="auto"/>
        <w:bottom w:val="none" w:sz="0" w:space="0" w:color="auto"/>
        <w:right w:val="none" w:sz="0" w:space="0" w:color="auto"/>
      </w:divBdr>
      <w:divsChild>
        <w:div w:id="662005032">
          <w:marLeft w:val="0"/>
          <w:marRight w:val="0"/>
          <w:marTop w:val="0"/>
          <w:marBottom w:val="0"/>
          <w:divBdr>
            <w:top w:val="none" w:sz="0" w:space="0" w:color="auto"/>
            <w:left w:val="none" w:sz="0" w:space="0" w:color="auto"/>
            <w:bottom w:val="none" w:sz="0" w:space="0" w:color="auto"/>
            <w:right w:val="none" w:sz="0" w:space="0" w:color="auto"/>
          </w:divBdr>
        </w:div>
        <w:div w:id="813958766">
          <w:marLeft w:val="0"/>
          <w:marRight w:val="0"/>
          <w:marTop w:val="0"/>
          <w:marBottom w:val="0"/>
          <w:divBdr>
            <w:top w:val="none" w:sz="0" w:space="0" w:color="auto"/>
            <w:left w:val="none" w:sz="0" w:space="0" w:color="auto"/>
            <w:bottom w:val="none" w:sz="0" w:space="0" w:color="auto"/>
            <w:right w:val="none" w:sz="0" w:space="0" w:color="auto"/>
          </w:divBdr>
        </w:div>
        <w:div w:id="839269338">
          <w:marLeft w:val="0"/>
          <w:marRight w:val="0"/>
          <w:marTop w:val="0"/>
          <w:marBottom w:val="240"/>
          <w:divBdr>
            <w:top w:val="none" w:sz="0" w:space="0" w:color="auto"/>
            <w:left w:val="none" w:sz="0" w:space="0" w:color="auto"/>
            <w:bottom w:val="none" w:sz="0" w:space="0" w:color="auto"/>
            <w:right w:val="none" w:sz="0" w:space="0" w:color="auto"/>
          </w:divBdr>
        </w:div>
        <w:div w:id="1236164639">
          <w:marLeft w:val="0"/>
          <w:marRight w:val="0"/>
          <w:marTop w:val="0"/>
          <w:marBottom w:val="0"/>
          <w:divBdr>
            <w:top w:val="none" w:sz="0" w:space="0" w:color="auto"/>
            <w:left w:val="none" w:sz="0" w:space="0" w:color="auto"/>
            <w:bottom w:val="none" w:sz="0" w:space="0" w:color="auto"/>
            <w:right w:val="none" w:sz="0" w:space="0" w:color="auto"/>
          </w:divBdr>
        </w:div>
      </w:divsChild>
    </w:div>
    <w:div w:id="918251505">
      <w:bodyDiv w:val="1"/>
      <w:marLeft w:val="0"/>
      <w:marRight w:val="0"/>
      <w:marTop w:val="0"/>
      <w:marBottom w:val="0"/>
      <w:divBdr>
        <w:top w:val="none" w:sz="0" w:space="0" w:color="auto"/>
        <w:left w:val="none" w:sz="0" w:space="0" w:color="auto"/>
        <w:bottom w:val="none" w:sz="0" w:space="0" w:color="auto"/>
        <w:right w:val="none" w:sz="0" w:space="0" w:color="auto"/>
      </w:divBdr>
    </w:div>
    <w:div w:id="935400763">
      <w:bodyDiv w:val="1"/>
      <w:marLeft w:val="0"/>
      <w:marRight w:val="0"/>
      <w:marTop w:val="0"/>
      <w:marBottom w:val="0"/>
      <w:divBdr>
        <w:top w:val="none" w:sz="0" w:space="0" w:color="auto"/>
        <w:left w:val="none" w:sz="0" w:space="0" w:color="auto"/>
        <w:bottom w:val="none" w:sz="0" w:space="0" w:color="auto"/>
        <w:right w:val="none" w:sz="0" w:space="0" w:color="auto"/>
      </w:divBdr>
    </w:div>
    <w:div w:id="950863831">
      <w:bodyDiv w:val="1"/>
      <w:marLeft w:val="0"/>
      <w:marRight w:val="0"/>
      <w:marTop w:val="0"/>
      <w:marBottom w:val="0"/>
      <w:divBdr>
        <w:top w:val="none" w:sz="0" w:space="0" w:color="auto"/>
        <w:left w:val="none" w:sz="0" w:space="0" w:color="auto"/>
        <w:bottom w:val="none" w:sz="0" w:space="0" w:color="auto"/>
        <w:right w:val="none" w:sz="0" w:space="0" w:color="auto"/>
      </w:divBdr>
    </w:div>
    <w:div w:id="976951660">
      <w:bodyDiv w:val="1"/>
      <w:marLeft w:val="0"/>
      <w:marRight w:val="0"/>
      <w:marTop w:val="0"/>
      <w:marBottom w:val="0"/>
      <w:divBdr>
        <w:top w:val="none" w:sz="0" w:space="0" w:color="auto"/>
        <w:left w:val="none" w:sz="0" w:space="0" w:color="auto"/>
        <w:bottom w:val="none" w:sz="0" w:space="0" w:color="auto"/>
        <w:right w:val="none" w:sz="0" w:space="0" w:color="auto"/>
      </w:divBdr>
    </w:div>
    <w:div w:id="1027178427">
      <w:bodyDiv w:val="1"/>
      <w:marLeft w:val="0"/>
      <w:marRight w:val="0"/>
      <w:marTop w:val="0"/>
      <w:marBottom w:val="0"/>
      <w:divBdr>
        <w:top w:val="none" w:sz="0" w:space="0" w:color="auto"/>
        <w:left w:val="none" w:sz="0" w:space="0" w:color="auto"/>
        <w:bottom w:val="none" w:sz="0" w:space="0" w:color="auto"/>
        <w:right w:val="none" w:sz="0" w:space="0" w:color="auto"/>
      </w:divBdr>
      <w:divsChild>
        <w:div w:id="246423926">
          <w:marLeft w:val="0"/>
          <w:marRight w:val="0"/>
          <w:marTop w:val="0"/>
          <w:marBottom w:val="0"/>
          <w:divBdr>
            <w:top w:val="none" w:sz="0" w:space="0" w:color="auto"/>
            <w:left w:val="none" w:sz="0" w:space="0" w:color="auto"/>
            <w:bottom w:val="none" w:sz="0" w:space="0" w:color="auto"/>
            <w:right w:val="none" w:sz="0" w:space="0" w:color="auto"/>
          </w:divBdr>
        </w:div>
        <w:div w:id="493959429">
          <w:marLeft w:val="0"/>
          <w:marRight w:val="0"/>
          <w:marTop w:val="0"/>
          <w:marBottom w:val="0"/>
          <w:divBdr>
            <w:top w:val="none" w:sz="0" w:space="0" w:color="auto"/>
            <w:left w:val="none" w:sz="0" w:space="0" w:color="auto"/>
            <w:bottom w:val="none" w:sz="0" w:space="0" w:color="auto"/>
            <w:right w:val="none" w:sz="0" w:space="0" w:color="auto"/>
          </w:divBdr>
        </w:div>
        <w:div w:id="801313722">
          <w:marLeft w:val="0"/>
          <w:marRight w:val="0"/>
          <w:marTop w:val="0"/>
          <w:marBottom w:val="0"/>
          <w:divBdr>
            <w:top w:val="none" w:sz="0" w:space="0" w:color="auto"/>
            <w:left w:val="none" w:sz="0" w:space="0" w:color="auto"/>
            <w:bottom w:val="none" w:sz="0" w:space="0" w:color="auto"/>
            <w:right w:val="none" w:sz="0" w:space="0" w:color="auto"/>
          </w:divBdr>
        </w:div>
        <w:div w:id="1234585943">
          <w:marLeft w:val="0"/>
          <w:marRight w:val="0"/>
          <w:marTop w:val="0"/>
          <w:marBottom w:val="0"/>
          <w:divBdr>
            <w:top w:val="none" w:sz="0" w:space="0" w:color="auto"/>
            <w:left w:val="none" w:sz="0" w:space="0" w:color="auto"/>
            <w:bottom w:val="none" w:sz="0" w:space="0" w:color="auto"/>
            <w:right w:val="none" w:sz="0" w:space="0" w:color="auto"/>
          </w:divBdr>
        </w:div>
      </w:divsChild>
    </w:div>
    <w:div w:id="1042092083">
      <w:bodyDiv w:val="1"/>
      <w:marLeft w:val="0"/>
      <w:marRight w:val="0"/>
      <w:marTop w:val="0"/>
      <w:marBottom w:val="0"/>
      <w:divBdr>
        <w:top w:val="none" w:sz="0" w:space="0" w:color="auto"/>
        <w:left w:val="none" w:sz="0" w:space="0" w:color="auto"/>
        <w:bottom w:val="none" w:sz="0" w:space="0" w:color="auto"/>
        <w:right w:val="none" w:sz="0" w:space="0" w:color="auto"/>
      </w:divBdr>
    </w:div>
    <w:div w:id="1064985186">
      <w:bodyDiv w:val="1"/>
      <w:marLeft w:val="0"/>
      <w:marRight w:val="0"/>
      <w:marTop w:val="0"/>
      <w:marBottom w:val="0"/>
      <w:divBdr>
        <w:top w:val="none" w:sz="0" w:space="0" w:color="auto"/>
        <w:left w:val="none" w:sz="0" w:space="0" w:color="auto"/>
        <w:bottom w:val="none" w:sz="0" w:space="0" w:color="auto"/>
        <w:right w:val="none" w:sz="0" w:space="0" w:color="auto"/>
      </w:divBdr>
      <w:divsChild>
        <w:div w:id="264188744">
          <w:marLeft w:val="0"/>
          <w:marRight w:val="0"/>
          <w:marTop w:val="0"/>
          <w:marBottom w:val="0"/>
          <w:divBdr>
            <w:top w:val="none" w:sz="0" w:space="0" w:color="auto"/>
            <w:left w:val="none" w:sz="0" w:space="0" w:color="auto"/>
            <w:bottom w:val="none" w:sz="0" w:space="0" w:color="auto"/>
            <w:right w:val="none" w:sz="0" w:space="0" w:color="auto"/>
          </w:divBdr>
        </w:div>
        <w:div w:id="760369118">
          <w:marLeft w:val="0"/>
          <w:marRight w:val="0"/>
          <w:marTop w:val="0"/>
          <w:marBottom w:val="0"/>
          <w:divBdr>
            <w:top w:val="none" w:sz="0" w:space="0" w:color="auto"/>
            <w:left w:val="none" w:sz="0" w:space="0" w:color="auto"/>
            <w:bottom w:val="none" w:sz="0" w:space="0" w:color="auto"/>
            <w:right w:val="none" w:sz="0" w:space="0" w:color="auto"/>
          </w:divBdr>
        </w:div>
        <w:div w:id="1945578194">
          <w:marLeft w:val="0"/>
          <w:marRight w:val="0"/>
          <w:marTop w:val="0"/>
          <w:marBottom w:val="0"/>
          <w:divBdr>
            <w:top w:val="none" w:sz="0" w:space="0" w:color="auto"/>
            <w:left w:val="none" w:sz="0" w:space="0" w:color="auto"/>
            <w:bottom w:val="none" w:sz="0" w:space="0" w:color="auto"/>
            <w:right w:val="none" w:sz="0" w:space="0" w:color="auto"/>
          </w:divBdr>
        </w:div>
        <w:div w:id="2084251668">
          <w:marLeft w:val="0"/>
          <w:marRight w:val="0"/>
          <w:marTop w:val="0"/>
          <w:marBottom w:val="240"/>
          <w:divBdr>
            <w:top w:val="none" w:sz="0" w:space="0" w:color="auto"/>
            <w:left w:val="none" w:sz="0" w:space="0" w:color="auto"/>
            <w:bottom w:val="none" w:sz="0" w:space="0" w:color="auto"/>
            <w:right w:val="none" w:sz="0" w:space="0" w:color="auto"/>
          </w:divBdr>
        </w:div>
      </w:divsChild>
    </w:div>
    <w:div w:id="1070345768">
      <w:bodyDiv w:val="1"/>
      <w:marLeft w:val="0"/>
      <w:marRight w:val="0"/>
      <w:marTop w:val="0"/>
      <w:marBottom w:val="0"/>
      <w:divBdr>
        <w:top w:val="none" w:sz="0" w:space="0" w:color="auto"/>
        <w:left w:val="none" w:sz="0" w:space="0" w:color="auto"/>
        <w:bottom w:val="none" w:sz="0" w:space="0" w:color="auto"/>
        <w:right w:val="none" w:sz="0" w:space="0" w:color="auto"/>
      </w:divBdr>
    </w:div>
    <w:div w:id="1110392989">
      <w:bodyDiv w:val="1"/>
      <w:marLeft w:val="0"/>
      <w:marRight w:val="0"/>
      <w:marTop w:val="0"/>
      <w:marBottom w:val="0"/>
      <w:divBdr>
        <w:top w:val="none" w:sz="0" w:space="0" w:color="auto"/>
        <w:left w:val="none" w:sz="0" w:space="0" w:color="auto"/>
        <w:bottom w:val="none" w:sz="0" w:space="0" w:color="auto"/>
        <w:right w:val="none" w:sz="0" w:space="0" w:color="auto"/>
      </w:divBdr>
    </w:div>
    <w:div w:id="1113129847">
      <w:bodyDiv w:val="1"/>
      <w:marLeft w:val="0"/>
      <w:marRight w:val="0"/>
      <w:marTop w:val="0"/>
      <w:marBottom w:val="0"/>
      <w:divBdr>
        <w:top w:val="none" w:sz="0" w:space="0" w:color="auto"/>
        <w:left w:val="none" w:sz="0" w:space="0" w:color="auto"/>
        <w:bottom w:val="none" w:sz="0" w:space="0" w:color="auto"/>
        <w:right w:val="none" w:sz="0" w:space="0" w:color="auto"/>
      </w:divBdr>
    </w:div>
    <w:div w:id="1115950399">
      <w:bodyDiv w:val="1"/>
      <w:marLeft w:val="0"/>
      <w:marRight w:val="0"/>
      <w:marTop w:val="0"/>
      <w:marBottom w:val="0"/>
      <w:divBdr>
        <w:top w:val="none" w:sz="0" w:space="0" w:color="auto"/>
        <w:left w:val="none" w:sz="0" w:space="0" w:color="auto"/>
        <w:bottom w:val="none" w:sz="0" w:space="0" w:color="auto"/>
        <w:right w:val="none" w:sz="0" w:space="0" w:color="auto"/>
      </w:divBdr>
    </w:div>
    <w:div w:id="1172795662">
      <w:bodyDiv w:val="1"/>
      <w:marLeft w:val="0"/>
      <w:marRight w:val="0"/>
      <w:marTop w:val="0"/>
      <w:marBottom w:val="0"/>
      <w:divBdr>
        <w:top w:val="none" w:sz="0" w:space="0" w:color="auto"/>
        <w:left w:val="none" w:sz="0" w:space="0" w:color="auto"/>
        <w:bottom w:val="none" w:sz="0" w:space="0" w:color="auto"/>
        <w:right w:val="none" w:sz="0" w:space="0" w:color="auto"/>
      </w:divBdr>
    </w:div>
    <w:div w:id="1185053129">
      <w:bodyDiv w:val="1"/>
      <w:marLeft w:val="0"/>
      <w:marRight w:val="0"/>
      <w:marTop w:val="0"/>
      <w:marBottom w:val="0"/>
      <w:divBdr>
        <w:top w:val="none" w:sz="0" w:space="0" w:color="auto"/>
        <w:left w:val="none" w:sz="0" w:space="0" w:color="auto"/>
        <w:bottom w:val="none" w:sz="0" w:space="0" w:color="auto"/>
        <w:right w:val="none" w:sz="0" w:space="0" w:color="auto"/>
      </w:divBdr>
    </w:div>
    <w:div w:id="1187865461">
      <w:bodyDiv w:val="1"/>
      <w:marLeft w:val="0"/>
      <w:marRight w:val="0"/>
      <w:marTop w:val="0"/>
      <w:marBottom w:val="0"/>
      <w:divBdr>
        <w:top w:val="none" w:sz="0" w:space="0" w:color="auto"/>
        <w:left w:val="none" w:sz="0" w:space="0" w:color="auto"/>
        <w:bottom w:val="none" w:sz="0" w:space="0" w:color="auto"/>
        <w:right w:val="none" w:sz="0" w:space="0" w:color="auto"/>
      </w:divBdr>
    </w:div>
    <w:div w:id="1195387836">
      <w:bodyDiv w:val="1"/>
      <w:marLeft w:val="0"/>
      <w:marRight w:val="0"/>
      <w:marTop w:val="0"/>
      <w:marBottom w:val="0"/>
      <w:divBdr>
        <w:top w:val="none" w:sz="0" w:space="0" w:color="auto"/>
        <w:left w:val="none" w:sz="0" w:space="0" w:color="auto"/>
        <w:bottom w:val="none" w:sz="0" w:space="0" w:color="auto"/>
        <w:right w:val="none" w:sz="0" w:space="0" w:color="auto"/>
      </w:divBdr>
    </w:div>
    <w:div w:id="1246954502">
      <w:bodyDiv w:val="1"/>
      <w:marLeft w:val="0"/>
      <w:marRight w:val="0"/>
      <w:marTop w:val="0"/>
      <w:marBottom w:val="0"/>
      <w:divBdr>
        <w:top w:val="none" w:sz="0" w:space="0" w:color="auto"/>
        <w:left w:val="none" w:sz="0" w:space="0" w:color="auto"/>
        <w:bottom w:val="none" w:sz="0" w:space="0" w:color="auto"/>
        <w:right w:val="none" w:sz="0" w:space="0" w:color="auto"/>
      </w:divBdr>
    </w:div>
    <w:div w:id="1295021758">
      <w:bodyDiv w:val="1"/>
      <w:marLeft w:val="0"/>
      <w:marRight w:val="0"/>
      <w:marTop w:val="0"/>
      <w:marBottom w:val="0"/>
      <w:divBdr>
        <w:top w:val="none" w:sz="0" w:space="0" w:color="auto"/>
        <w:left w:val="none" w:sz="0" w:space="0" w:color="auto"/>
        <w:bottom w:val="none" w:sz="0" w:space="0" w:color="auto"/>
        <w:right w:val="none" w:sz="0" w:space="0" w:color="auto"/>
      </w:divBdr>
    </w:div>
    <w:div w:id="1375622235">
      <w:bodyDiv w:val="1"/>
      <w:marLeft w:val="0"/>
      <w:marRight w:val="0"/>
      <w:marTop w:val="0"/>
      <w:marBottom w:val="0"/>
      <w:divBdr>
        <w:top w:val="none" w:sz="0" w:space="0" w:color="auto"/>
        <w:left w:val="none" w:sz="0" w:space="0" w:color="auto"/>
        <w:bottom w:val="none" w:sz="0" w:space="0" w:color="auto"/>
        <w:right w:val="none" w:sz="0" w:space="0" w:color="auto"/>
      </w:divBdr>
    </w:div>
    <w:div w:id="1428042970">
      <w:bodyDiv w:val="1"/>
      <w:marLeft w:val="0"/>
      <w:marRight w:val="0"/>
      <w:marTop w:val="0"/>
      <w:marBottom w:val="0"/>
      <w:divBdr>
        <w:top w:val="none" w:sz="0" w:space="0" w:color="auto"/>
        <w:left w:val="none" w:sz="0" w:space="0" w:color="auto"/>
        <w:bottom w:val="none" w:sz="0" w:space="0" w:color="auto"/>
        <w:right w:val="none" w:sz="0" w:space="0" w:color="auto"/>
      </w:divBdr>
    </w:div>
    <w:div w:id="1464932493">
      <w:bodyDiv w:val="1"/>
      <w:marLeft w:val="0"/>
      <w:marRight w:val="0"/>
      <w:marTop w:val="0"/>
      <w:marBottom w:val="0"/>
      <w:divBdr>
        <w:top w:val="none" w:sz="0" w:space="0" w:color="auto"/>
        <w:left w:val="none" w:sz="0" w:space="0" w:color="auto"/>
        <w:bottom w:val="none" w:sz="0" w:space="0" w:color="auto"/>
        <w:right w:val="none" w:sz="0" w:space="0" w:color="auto"/>
      </w:divBdr>
      <w:divsChild>
        <w:div w:id="19206185">
          <w:marLeft w:val="0"/>
          <w:marRight w:val="0"/>
          <w:marTop w:val="0"/>
          <w:marBottom w:val="0"/>
          <w:divBdr>
            <w:top w:val="none" w:sz="0" w:space="0" w:color="auto"/>
            <w:left w:val="none" w:sz="0" w:space="0" w:color="auto"/>
            <w:bottom w:val="none" w:sz="0" w:space="0" w:color="auto"/>
            <w:right w:val="none" w:sz="0" w:space="0" w:color="auto"/>
          </w:divBdr>
        </w:div>
        <w:div w:id="437288814">
          <w:marLeft w:val="0"/>
          <w:marRight w:val="0"/>
          <w:marTop w:val="0"/>
          <w:marBottom w:val="0"/>
          <w:divBdr>
            <w:top w:val="none" w:sz="0" w:space="0" w:color="auto"/>
            <w:left w:val="none" w:sz="0" w:space="0" w:color="auto"/>
            <w:bottom w:val="none" w:sz="0" w:space="0" w:color="auto"/>
            <w:right w:val="none" w:sz="0" w:space="0" w:color="auto"/>
          </w:divBdr>
        </w:div>
        <w:div w:id="628315070">
          <w:marLeft w:val="0"/>
          <w:marRight w:val="0"/>
          <w:marTop w:val="0"/>
          <w:marBottom w:val="0"/>
          <w:divBdr>
            <w:top w:val="none" w:sz="0" w:space="0" w:color="auto"/>
            <w:left w:val="none" w:sz="0" w:space="0" w:color="auto"/>
            <w:bottom w:val="none" w:sz="0" w:space="0" w:color="auto"/>
            <w:right w:val="none" w:sz="0" w:space="0" w:color="auto"/>
          </w:divBdr>
        </w:div>
        <w:div w:id="633174767">
          <w:marLeft w:val="0"/>
          <w:marRight w:val="0"/>
          <w:marTop w:val="0"/>
          <w:marBottom w:val="0"/>
          <w:divBdr>
            <w:top w:val="none" w:sz="0" w:space="0" w:color="auto"/>
            <w:left w:val="none" w:sz="0" w:space="0" w:color="auto"/>
            <w:bottom w:val="none" w:sz="0" w:space="0" w:color="auto"/>
            <w:right w:val="none" w:sz="0" w:space="0" w:color="auto"/>
          </w:divBdr>
        </w:div>
        <w:div w:id="645937165">
          <w:marLeft w:val="0"/>
          <w:marRight w:val="0"/>
          <w:marTop w:val="0"/>
          <w:marBottom w:val="0"/>
          <w:divBdr>
            <w:top w:val="none" w:sz="0" w:space="0" w:color="auto"/>
            <w:left w:val="none" w:sz="0" w:space="0" w:color="auto"/>
            <w:bottom w:val="none" w:sz="0" w:space="0" w:color="auto"/>
            <w:right w:val="none" w:sz="0" w:space="0" w:color="auto"/>
          </w:divBdr>
        </w:div>
        <w:div w:id="803960976">
          <w:marLeft w:val="0"/>
          <w:marRight w:val="0"/>
          <w:marTop w:val="0"/>
          <w:marBottom w:val="0"/>
          <w:divBdr>
            <w:top w:val="none" w:sz="0" w:space="0" w:color="auto"/>
            <w:left w:val="none" w:sz="0" w:space="0" w:color="auto"/>
            <w:bottom w:val="none" w:sz="0" w:space="0" w:color="auto"/>
            <w:right w:val="none" w:sz="0" w:space="0" w:color="auto"/>
          </w:divBdr>
        </w:div>
        <w:div w:id="1082723023">
          <w:marLeft w:val="0"/>
          <w:marRight w:val="0"/>
          <w:marTop w:val="0"/>
          <w:marBottom w:val="0"/>
          <w:divBdr>
            <w:top w:val="none" w:sz="0" w:space="0" w:color="auto"/>
            <w:left w:val="none" w:sz="0" w:space="0" w:color="auto"/>
            <w:bottom w:val="none" w:sz="0" w:space="0" w:color="auto"/>
            <w:right w:val="none" w:sz="0" w:space="0" w:color="auto"/>
          </w:divBdr>
        </w:div>
        <w:div w:id="1183478257">
          <w:marLeft w:val="0"/>
          <w:marRight w:val="0"/>
          <w:marTop w:val="0"/>
          <w:marBottom w:val="0"/>
          <w:divBdr>
            <w:top w:val="none" w:sz="0" w:space="0" w:color="auto"/>
            <w:left w:val="none" w:sz="0" w:space="0" w:color="auto"/>
            <w:bottom w:val="none" w:sz="0" w:space="0" w:color="auto"/>
            <w:right w:val="none" w:sz="0" w:space="0" w:color="auto"/>
          </w:divBdr>
        </w:div>
        <w:div w:id="1362626047">
          <w:marLeft w:val="0"/>
          <w:marRight w:val="0"/>
          <w:marTop w:val="0"/>
          <w:marBottom w:val="0"/>
          <w:divBdr>
            <w:top w:val="none" w:sz="0" w:space="0" w:color="auto"/>
            <w:left w:val="none" w:sz="0" w:space="0" w:color="auto"/>
            <w:bottom w:val="none" w:sz="0" w:space="0" w:color="auto"/>
            <w:right w:val="none" w:sz="0" w:space="0" w:color="auto"/>
          </w:divBdr>
        </w:div>
        <w:div w:id="1865945587">
          <w:marLeft w:val="0"/>
          <w:marRight w:val="0"/>
          <w:marTop w:val="0"/>
          <w:marBottom w:val="0"/>
          <w:divBdr>
            <w:top w:val="none" w:sz="0" w:space="0" w:color="auto"/>
            <w:left w:val="none" w:sz="0" w:space="0" w:color="auto"/>
            <w:bottom w:val="none" w:sz="0" w:space="0" w:color="auto"/>
            <w:right w:val="none" w:sz="0" w:space="0" w:color="auto"/>
          </w:divBdr>
        </w:div>
        <w:div w:id="2121531753">
          <w:marLeft w:val="0"/>
          <w:marRight w:val="0"/>
          <w:marTop w:val="0"/>
          <w:marBottom w:val="0"/>
          <w:divBdr>
            <w:top w:val="none" w:sz="0" w:space="0" w:color="auto"/>
            <w:left w:val="none" w:sz="0" w:space="0" w:color="auto"/>
            <w:bottom w:val="none" w:sz="0" w:space="0" w:color="auto"/>
            <w:right w:val="none" w:sz="0" w:space="0" w:color="auto"/>
          </w:divBdr>
        </w:div>
      </w:divsChild>
    </w:div>
    <w:div w:id="1465927557">
      <w:bodyDiv w:val="1"/>
      <w:marLeft w:val="0"/>
      <w:marRight w:val="0"/>
      <w:marTop w:val="0"/>
      <w:marBottom w:val="0"/>
      <w:divBdr>
        <w:top w:val="none" w:sz="0" w:space="0" w:color="auto"/>
        <w:left w:val="none" w:sz="0" w:space="0" w:color="auto"/>
        <w:bottom w:val="none" w:sz="0" w:space="0" w:color="auto"/>
        <w:right w:val="none" w:sz="0" w:space="0" w:color="auto"/>
      </w:divBdr>
      <w:divsChild>
        <w:div w:id="12999205">
          <w:marLeft w:val="0"/>
          <w:marRight w:val="0"/>
          <w:marTop w:val="0"/>
          <w:marBottom w:val="240"/>
          <w:divBdr>
            <w:top w:val="none" w:sz="0" w:space="0" w:color="auto"/>
            <w:left w:val="none" w:sz="0" w:space="0" w:color="auto"/>
            <w:bottom w:val="none" w:sz="0" w:space="0" w:color="auto"/>
            <w:right w:val="none" w:sz="0" w:space="0" w:color="auto"/>
          </w:divBdr>
        </w:div>
        <w:div w:id="1462069852">
          <w:marLeft w:val="0"/>
          <w:marRight w:val="0"/>
          <w:marTop w:val="0"/>
          <w:marBottom w:val="0"/>
          <w:divBdr>
            <w:top w:val="none" w:sz="0" w:space="0" w:color="auto"/>
            <w:left w:val="none" w:sz="0" w:space="0" w:color="auto"/>
            <w:bottom w:val="none" w:sz="0" w:space="0" w:color="auto"/>
            <w:right w:val="none" w:sz="0" w:space="0" w:color="auto"/>
          </w:divBdr>
        </w:div>
        <w:div w:id="1769502734">
          <w:marLeft w:val="0"/>
          <w:marRight w:val="0"/>
          <w:marTop w:val="0"/>
          <w:marBottom w:val="0"/>
          <w:divBdr>
            <w:top w:val="none" w:sz="0" w:space="0" w:color="auto"/>
            <w:left w:val="none" w:sz="0" w:space="0" w:color="auto"/>
            <w:bottom w:val="none" w:sz="0" w:space="0" w:color="auto"/>
            <w:right w:val="none" w:sz="0" w:space="0" w:color="auto"/>
          </w:divBdr>
        </w:div>
        <w:div w:id="2064980179">
          <w:marLeft w:val="0"/>
          <w:marRight w:val="0"/>
          <w:marTop w:val="0"/>
          <w:marBottom w:val="0"/>
          <w:divBdr>
            <w:top w:val="none" w:sz="0" w:space="0" w:color="auto"/>
            <w:left w:val="none" w:sz="0" w:space="0" w:color="auto"/>
            <w:bottom w:val="none" w:sz="0" w:space="0" w:color="auto"/>
            <w:right w:val="none" w:sz="0" w:space="0" w:color="auto"/>
          </w:divBdr>
        </w:div>
      </w:divsChild>
    </w:div>
    <w:div w:id="1470323292">
      <w:bodyDiv w:val="1"/>
      <w:marLeft w:val="0"/>
      <w:marRight w:val="0"/>
      <w:marTop w:val="0"/>
      <w:marBottom w:val="0"/>
      <w:divBdr>
        <w:top w:val="none" w:sz="0" w:space="0" w:color="auto"/>
        <w:left w:val="none" w:sz="0" w:space="0" w:color="auto"/>
        <w:bottom w:val="none" w:sz="0" w:space="0" w:color="auto"/>
        <w:right w:val="none" w:sz="0" w:space="0" w:color="auto"/>
      </w:divBdr>
    </w:div>
    <w:div w:id="1484735599">
      <w:bodyDiv w:val="1"/>
      <w:marLeft w:val="0"/>
      <w:marRight w:val="0"/>
      <w:marTop w:val="0"/>
      <w:marBottom w:val="0"/>
      <w:divBdr>
        <w:top w:val="none" w:sz="0" w:space="0" w:color="auto"/>
        <w:left w:val="none" w:sz="0" w:space="0" w:color="auto"/>
        <w:bottom w:val="none" w:sz="0" w:space="0" w:color="auto"/>
        <w:right w:val="none" w:sz="0" w:space="0" w:color="auto"/>
      </w:divBdr>
    </w:div>
    <w:div w:id="1512455064">
      <w:bodyDiv w:val="1"/>
      <w:marLeft w:val="0"/>
      <w:marRight w:val="0"/>
      <w:marTop w:val="0"/>
      <w:marBottom w:val="0"/>
      <w:divBdr>
        <w:top w:val="none" w:sz="0" w:space="0" w:color="auto"/>
        <w:left w:val="none" w:sz="0" w:space="0" w:color="auto"/>
        <w:bottom w:val="none" w:sz="0" w:space="0" w:color="auto"/>
        <w:right w:val="none" w:sz="0" w:space="0" w:color="auto"/>
      </w:divBdr>
    </w:div>
    <w:div w:id="1543594664">
      <w:bodyDiv w:val="1"/>
      <w:marLeft w:val="0"/>
      <w:marRight w:val="0"/>
      <w:marTop w:val="0"/>
      <w:marBottom w:val="0"/>
      <w:divBdr>
        <w:top w:val="none" w:sz="0" w:space="0" w:color="auto"/>
        <w:left w:val="none" w:sz="0" w:space="0" w:color="auto"/>
        <w:bottom w:val="none" w:sz="0" w:space="0" w:color="auto"/>
        <w:right w:val="none" w:sz="0" w:space="0" w:color="auto"/>
      </w:divBdr>
    </w:div>
    <w:div w:id="1588879892">
      <w:bodyDiv w:val="1"/>
      <w:marLeft w:val="0"/>
      <w:marRight w:val="0"/>
      <w:marTop w:val="0"/>
      <w:marBottom w:val="0"/>
      <w:divBdr>
        <w:top w:val="none" w:sz="0" w:space="0" w:color="auto"/>
        <w:left w:val="none" w:sz="0" w:space="0" w:color="auto"/>
        <w:bottom w:val="none" w:sz="0" w:space="0" w:color="auto"/>
        <w:right w:val="none" w:sz="0" w:space="0" w:color="auto"/>
      </w:divBdr>
    </w:div>
    <w:div w:id="1600482186">
      <w:bodyDiv w:val="1"/>
      <w:marLeft w:val="0"/>
      <w:marRight w:val="0"/>
      <w:marTop w:val="0"/>
      <w:marBottom w:val="0"/>
      <w:divBdr>
        <w:top w:val="none" w:sz="0" w:space="0" w:color="auto"/>
        <w:left w:val="none" w:sz="0" w:space="0" w:color="auto"/>
        <w:bottom w:val="none" w:sz="0" w:space="0" w:color="auto"/>
        <w:right w:val="none" w:sz="0" w:space="0" w:color="auto"/>
      </w:divBdr>
    </w:div>
    <w:div w:id="1672833406">
      <w:bodyDiv w:val="1"/>
      <w:marLeft w:val="0"/>
      <w:marRight w:val="0"/>
      <w:marTop w:val="0"/>
      <w:marBottom w:val="0"/>
      <w:divBdr>
        <w:top w:val="none" w:sz="0" w:space="0" w:color="auto"/>
        <w:left w:val="none" w:sz="0" w:space="0" w:color="auto"/>
        <w:bottom w:val="none" w:sz="0" w:space="0" w:color="auto"/>
        <w:right w:val="none" w:sz="0" w:space="0" w:color="auto"/>
      </w:divBdr>
    </w:div>
    <w:div w:id="1687902985">
      <w:bodyDiv w:val="1"/>
      <w:marLeft w:val="0"/>
      <w:marRight w:val="0"/>
      <w:marTop w:val="0"/>
      <w:marBottom w:val="0"/>
      <w:divBdr>
        <w:top w:val="none" w:sz="0" w:space="0" w:color="auto"/>
        <w:left w:val="none" w:sz="0" w:space="0" w:color="auto"/>
        <w:bottom w:val="none" w:sz="0" w:space="0" w:color="auto"/>
        <w:right w:val="none" w:sz="0" w:space="0" w:color="auto"/>
      </w:divBdr>
    </w:div>
    <w:div w:id="1692340754">
      <w:bodyDiv w:val="1"/>
      <w:marLeft w:val="0"/>
      <w:marRight w:val="0"/>
      <w:marTop w:val="0"/>
      <w:marBottom w:val="0"/>
      <w:divBdr>
        <w:top w:val="none" w:sz="0" w:space="0" w:color="auto"/>
        <w:left w:val="none" w:sz="0" w:space="0" w:color="auto"/>
        <w:bottom w:val="none" w:sz="0" w:space="0" w:color="auto"/>
        <w:right w:val="none" w:sz="0" w:space="0" w:color="auto"/>
      </w:divBdr>
    </w:div>
    <w:div w:id="1694265964">
      <w:bodyDiv w:val="1"/>
      <w:marLeft w:val="0"/>
      <w:marRight w:val="0"/>
      <w:marTop w:val="0"/>
      <w:marBottom w:val="0"/>
      <w:divBdr>
        <w:top w:val="none" w:sz="0" w:space="0" w:color="auto"/>
        <w:left w:val="none" w:sz="0" w:space="0" w:color="auto"/>
        <w:bottom w:val="none" w:sz="0" w:space="0" w:color="auto"/>
        <w:right w:val="none" w:sz="0" w:space="0" w:color="auto"/>
      </w:divBdr>
    </w:div>
    <w:div w:id="1694378235">
      <w:bodyDiv w:val="1"/>
      <w:marLeft w:val="0"/>
      <w:marRight w:val="0"/>
      <w:marTop w:val="0"/>
      <w:marBottom w:val="0"/>
      <w:divBdr>
        <w:top w:val="none" w:sz="0" w:space="0" w:color="auto"/>
        <w:left w:val="none" w:sz="0" w:space="0" w:color="auto"/>
        <w:bottom w:val="none" w:sz="0" w:space="0" w:color="auto"/>
        <w:right w:val="none" w:sz="0" w:space="0" w:color="auto"/>
      </w:divBdr>
    </w:div>
    <w:div w:id="1744328170">
      <w:bodyDiv w:val="1"/>
      <w:marLeft w:val="0"/>
      <w:marRight w:val="0"/>
      <w:marTop w:val="0"/>
      <w:marBottom w:val="0"/>
      <w:divBdr>
        <w:top w:val="none" w:sz="0" w:space="0" w:color="auto"/>
        <w:left w:val="none" w:sz="0" w:space="0" w:color="auto"/>
        <w:bottom w:val="none" w:sz="0" w:space="0" w:color="auto"/>
        <w:right w:val="none" w:sz="0" w:space="0" w:color="auto"/>
      </w:divBdr>
    </w:div>
    <w:div w:id="1750544461">
      <w:bodyDiv w:val="1"/>
      <w:marLeft w:val="0"/>
      <w:marRight w:val="0"/>
      <w:marTop w:val="0"/>
      <w:marBottom w:val="0"/>
      <w:divBdr>
        <w:top w:val="none" w:sz="0" w:space="0" w:color="auto"/>
        <w:left w:val="none" w:sz="0" w:space="0" w:color="auto"/>
        <w:bottom w:val="none" w:sz="0" w:space="0" w:color="auto"/>
        <w:right w:val="none" w:sz="0" w:space="0" w:color="auto"/>
      </w:divBdr>
    </w:div>
    <w:div w:id="1789544262">
      <w:bodyDiv w:val="1"/>
      <w:marLeft w:val="0"/>
      <w:marRight w:val="0"/>
      <w:marTop w:val="0"/>
      <w:marBottom w:val="0"/>
      <w:divBdr>
        <w:top w:val="none" w:sz="0" w:space="0" w:color="auto"/>
        <w:left w:val="none" w:sz="0" w:space="0" w:color="auto"/>
        <w:bottom w:val="none" w:sz="0" w:space="0" w:color="auto"/>
        <w:right w:val="none" w:sz="0" w:space="0" w:color="auto"/>
      </w:divBdr>
    </w:div>
    <w:div w:id="1884055973">
      <w:bodyDiv w:val="1"/>
      <w:marLeft w:val="0"/>
      <w:marRight w:val="0"/>
      <w:marTop w:val="0"/>
      <w:marBottom w:val="0"/>
      <w:divBdr>
        <w:top w:val="none" w:sz="0" w:space="0" w:color="auto"/>
        <w:left w:val="none" w:sz="0" w:space="0" w:color="auto"/>
        <w:bottom w:val="none" w:sz="0" w:space="0" w:color="auto"/>
        <w:right w:val="none" w:sz="0" w:space="0" w:color="auto"/>
      </w:divBdr>
      <w:divsChild>
        <w:div w:id="337121000">
          <w:marLeft w:val="0"/>
          <w:marRight w:val="0"/>
          <w:marTop w:val="0"/>
          <w:marBottom w:val="240"/>
          <w:divBdr>
            <w:top w:val="none" w:sz="0" w:space="0" w:color="auto"/>
            <w:left w:val="none" w:sz="0" w:space="0" w:color="auto"/>
            <w:bottom w:val="none" w:sz="0" w:space="0" w:color="auto"/>
            <w:right w:val="none" w:sz="0" w:space="0" w:color="auto"/>
          </w:divBdr>
        </w:div>
        <w:div w:id="1071006457">
          <w:marLeft w:val="0"/>
          <w:marRight w:val="0"/>
          <w:marTop w:val="0"/>
          <w:marBottom w:val="0"/>
          <w:divBdr>
            <w:top w:val="none" w:sz="0" w:space="0" w:color="auto"/>
            <w:left w:val="none" w:sz="0" w:space="0" w:color="auto"/>
            <w:bottom w:val="none" w:sz="0" w:space="0" w:color="auto"/>
            <w:right w:val="none" w:sz="0" w:space="0" w:color="auto"/>
          </w:divBdr>
        </w:div>
        <w:div w:id="1678074182">
          <w:marLeft w:val="0"/>
          <w:marRight w:val="0"/>
          <w:marTop w:val="0"/>
          <w:marBottom w:val="0"/>
          <w:divBdr>
            <w:top w:val="none" w:sz="0" w:space="0" w:color="auto"/>
            <w:left w:val="none" w:sz="0" w:space="0" w:color="auto"/>
            <w:bottom w:val="none" w:sz="0" w:space="0" w:color="auto"/>
            <w:right w:val="none" w:sz="0" w:space="0" w:color="auto"/>
          </w:divBdr>
        </w:div>
        <w:div w:id="1806772889">
          <w:marLeft w:val="0"/>
          <w:marRight w:val="0"/>
          <w:marTop w:val="0"/>
          <w:marBottom w:val="0"/>
          <w:divBdr>
            <w:top w:val="none" w:sz="0" w:space="0" w:color="auto"/>
            <w:left w:val="none" w:sz="0" w:space="0" w:color="auto"/>
            <w:bottom w:val="none" w:sz="0" w:space="0" w:color="auto"/>
            <w:right w:val="none" w:sz="0" w:space="0" w:color="auto"/>
          </w:divBdr>
        </w:div>
      </w:divsChild>
    </w:div>
    <w:div w:id="1890415061">
      <w:bodyDiv w:val="1"/>
      <w:marLeft w:val="0"/>
      <w:marRight w:val="0"/>
      <w:marTop w:val="0"/>
      <w:marBottom w:val="0"/>
      <w:divBdr>
        <w:top w:val="none" w:sz="0" w:space="0" w:color="auto"/>
        <w:left w:val="none" w:sz="0" w:space="0" w:color="auto"/>
        <w:bottom w:val="none" w:sz="0" w:space="0" w:color="auto"/>
        <w:right w:val="none" w:sz="0" w:space="0" w:color="auto"/>
      </w:divBdr>
    </w:div>
    <w:div w:id="1926454132">
      <w:bodyDiv w:val="1"/>
      <w:marLeft w:val="0"/>
      <w:marRight w:val="0"/>
      <w:marTop w:val="0"/>
      <w:marBottom w:val="0"/>
      <w:divBdr>
        <w:top w:val="none" w:sz="0" w:space="0" w:color="auto"/>
        <w:left w:val="none" w:sz="0" w:space="0" w:color="auto"/>
        <w:bottom w:val="none" w:sz="0" w:space="0" w:color="auto"/>
        <w:right w:val="none" w:sz="0" w:space="0" w:color="auto"/>
      </w:divBdr>
    </w:div>
    <w:div w:id="1951814120">
      <w:bodyDiv w:val="1"/>
      <w:marLeft w:val="0"/>
      <w:marRight w:val="0"/>
      <w:marTop w:val="0"/>
      <w:marBottom w:val="0"/>
      <w:divBdr>
        <w:top w:val="none" w:sz="0" w:space="0" w:color="auto"/>
        <w:left w:val="none" w:sz="0" w:space="0" w:color="auto"/>
        <w:bottom w:val="none" w:sz="0" w:space="0" w:color="auto"/>
        <w:right w:val="none" w:sz="0" w:space="0" w:color="auto"/>
      </w:divBdr>
    </w:div>
    <w:div w:id="1953897551">
      <w:bodyDiv w:val="1"/>
      <w:marLeft w:val="0"/>
      <w:marRight w:val="0"/>
      <w:marTop w:val="0"/>
      <w:marBottom w:val="0"/>
      <w:divBdr>
        <w:top w:val="none" w:sz="0" w:space="0" w:color="auto"/>
        <w:left w:val="none" w:sz="0" w:space="0" w:color="auto"/>
        <w:bottom w:val="none" w:sz="0" w:space="0" w:color="auto"/>
        <w:right w:val="none" w:sz="0" w:space="0" w:color="auto"/>
      </w:divBdr>
    </w:div>
    <w:div w:id="1981109204">
      <w:bodyDiv w:val="1"/>
      <w:marLeft w:val="0"/>
      <w:marRight w:val="0"/>
      <w:marTop w:val="0"/>
      <w:marBottom w:val="0"/>
      <w:divBdr>
        <w:top w:val="none" w:sz="0" w:space="0" w:color="auto"/>
        <w:left w:val="none" w:sz="0" w:space="0" w:color="auto"/>
        <w:bottom w:val="none" w:sz="0" w:space="0" w:color="auto"/>
        <w:right w:val="none" w:sz="0" w:space="0" w:color="auto"/>
      </w:divBdr>
    </w:div>
    <w:div w:id="1992519439">
      <w:bodyDiv w:val="1"/>
      <w:marLeft w:val="0"/>
      <w:marRight w:val="0"/>
      <w:marTop w:val="0"/>
      <w:marBottom w:val="0"/>
      <w:divBdr>
        <w:top w:val="none" w:sz="0" w:space="0" w:color="auto"/>
        <w:left w:val="none" w:sz="0" w:space="0" w:color="auto"/>
        <w:bottom w:val="none" w:sz="0" w:space="0" w:color="auto"/>
        <w:right w:val="none" w:sz="0" w:space="0" w:color="auto"/>
      </w:divBdr>
    </w:div>
    <w:div w:id="2002268253">
      <w:bodyDiv w:val="1"/>
      <w:marLeft w:val="0"/>
      <w:marRight w:val="0"/>
      <w:marTop w:val="0"/>
      <w:marBottom w:val="0"/>
      <w:divBdr>
        <w:top w:val="none" w:sz="0" w:space="0" w:color="auto"/>
        <w:left w:val="none" w:sz="0" w:space="0" w:color="auto"/>
        <w:bottom w:val="none" w:sz="0" w:space="0" w:color="auto"/>
        <w:right w:val="none" w:sz="0" w:space="0" w:color="auto"/>
      </w:divBdr>
    </w:div>
    <w:div w:id="2062166723">
      <w:bodyDiv w:val="1"/>
      <w:marLeft w:val="0"/>
      <w:marRight w:val="0"/>
      <w:marTop w:val="0"/>
      <w:marBottom w:val="0"/>
      <w:divBdr>
        <w:top w:val="none" w:sz="0" w:space="0" w:color="auto"/>
        <w:left w:val="none" w:sz="0" w:space="0" w:color="auto"/>
        <w:bottom w:val="none" w:sz="0" w:space="0" w:color="auto"/>
        <w:right w:val="none" w:sz="0" w:space="0" w:color="auto"/>
      </w:divBdr>
    </w:div>
    <w:div w:id="208105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qualities@sepa.org.uk" TargetMode="External"/><Relationship Id="rId18" Type="http://schemas.openxmlformats.org/officeDocument/2006/relationships/footer" Target="footer2.xml"/><Relationship Id="rId26" Type="http://schemas.openxmlformats.org/officeDocument/2006/relationships/hyperlink" Target="https://scottishepa.sharepoint.com/sites/StaffUpdate/Shared%20Documents/Forms/AllItems.aspx?id=%2Fsites%2FStaffUpdate%2FShared%20Documents%2FAOP%2F24%2D25%2FSEPA%20Our%20Annual%20Operating%20Plan%20FINAL%2Epdf&amp;parent=%2Fsites%2FStaffUpdate%2FShared%20Documents%2FAOP%2F24%2D25" TargetMode="External"/><Relationship Id="rId39" Type="http://schemas.openxmlformats.org/officeDocument/2006/relationships/image" Target="media/image7.png"/><Relationship Id="rId21" Type="http://schemas.openxmlformats.org/officeDocument/2006/relationships/hyperlink" Target="https://www.sepa.org.uk/environment/environmental-data/spri/" TargetMode="External"/><Relationship Id="rId34" Type="http://schemas.openxmlformats.org/officeDocument/2006/relationships/hyperlink" Target="https://www.sepa.org.uk/media/2mqpt5lk/2023-classification-summary-report.pdf" TargetMode="External"/><Relationship Id="rId42" Type="http://schemas.openxmlformats.org/officeDocument/2006/relationships/image" Target="media/image9.svg"/><Relationship Id="rId47" Type="http://schemas.openxmlformats.org/officeDocument/2006/relationships/image" Target="media/image14.tmp"/><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sustainablescotlandnetwork.org/reports/the-scottish-environment-protection-agency" TargetMode="External"/><Relationship Id="rId11" Type="http://schemas.openxmlformats.org/officeDocument/2006/relationships/image" Target="media/image1.png"/><Relationship Id="rId24" Type="http://schemas.openxmlformats.org/officeDocument/2006/relationships/hyperlink" Target="https://www.sepa.org.uk/environment/waste/waste-data/waste-data-reporting/household-waste-data/" TargetMode="External"/><Relationship Id="rId32" Type="http://schemas.openxmlformats.org/officeDocument/2006/relationships/image" Target="media/image4.tmp"/><Relationship Id="rId37" Type="http://schemas.openxmlformats.org/officeDocument/2006/relationships/image" Target="cid:image015.png@01DB667A.5C11B830" TargetMode="External"/><Relationship Id="rId40" Type="http://schemas.openxmlformats.org/officeDocument/2006/relationships/hyperlink" Target="https://defracollectionandpackagingreform.createsend.com/campaigns/reports/viewCampaign.aspx?d=t&amp;c=49036ABB63A4555D&amp;ID=15195A8204F5CBAB2540EF23F30FEDED&amp;temp=False&amp;tx=0&amp;source=CampaignOverview" TargetMode="External"/><Relationship Id="rId45" Type="http://schemas.openxmlformats.org/officeDocument/2006/relationships/image" Target="media/image12.tmp"/><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sepa.org.uk/media/2mqpt5lk/2023-classification-summary-report.pdf" TargetMode="External"/><Relationship Id="rId28" Type="http://schemas.openxmlformats.org/officeDocument/2006/relationships/image" Target="media/image3.tmp"/><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2.xm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ta.sepa.scot/media/svqbokvx/report-annual-operating-plan.pdf" TargetMode="External"/><Relationship Id="rId22" Type="http://schemas.openxmlformats.org/officeDocument/2006/relationships/hyperlink" Target="https://sustainablescotlandnetwork.org/reports/the-scottish-environment-protection-agency" TargetMode="External"/><Relationship Id="rId27" Type="http://schemas.openxmlformats.org/officeDocument/2006/relationships/hyperlink" Target="https://beta.sepa.scot/news/2024/industrial-greenhouse-gas-emissions-data-reflects-dynamics-of-scotland-s-energy-sector/" TargetMode="External"/><Relationship Id="rId30" Type="http://schemas.openxmlformats.org/officeDocument/2006/relationships/chart" Target="charts/chart1.xml"/><Relationship Id="rId35" Type="http://schemas.openxmlformats.org/officeDocument/2006/relationships/image" Target="media/image5.png"/><Relationship Id="rId43" Type="http://schemas.openxmlformats.org/officeDocument/2006/relationships/image" Target="media/image10.tmp"/><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scottishepa.sharepoint.com/sites/StaffUpdate/Shared%20Documents/Forms/AllItems.aspx?id=%2Fsites%2FStaffUpdate%2FShared%20Documents%2FCorporate%20Plan%2FEXT%5F2023%5F00016%20SEPA%20Our%20Corporate%20Plan%20V%2E4%2Epdf&amp;viewid=1bca40f7%2D9260%2D4d21%2D845e%2D483af3b36f7f&amp;parent=%2Fsites%2FStaffUpdate%2FShared%20Documents%2FCorporate%20Plan" TargetMode="External"/><Relationship Id="rId33" Type="http://schemas.openxmlformats.org/officeDocument/2006/relationships/hyperlink" Target="https://beta.sepa.scot/water-scarcity/water-scarcity-seasonal-reports/current-water-situation-update/" TargetMode="External"/><Relationship Id="rId38" Type="http://schemas.openxmlformats.org/officeDocument/2006/relationships/hyperlink" Target="https://data.gov.scot/sepa/waste/landfilled.html" TargetMode="External"/><Relationship Id="rId46" Type="http://schemas.openxmlformats.org/officeDocument/2006/relationships/image" Target="media/image13.png"/><Relationship Id="rId20" Type="http://schemas.openxmlformats.org/officeDocument/2006/relationships/footer" Target="footer3.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a:t>
            </a:r>
            <a:r>
              <a:rPr lang="en-GB" baseline="0"/>
              <a:t> emissions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stacked"/>
        <c:varyColors val="0"/>
        <c:ser>
          <c:idx val="0"/>
          <c:order val="0"/>
          <c:tx>
            <c:strRef>
              <c:f>'An rpt graphics'!$A$3</c:f>
              <c:strCache>
                <c:ptCount val="1"/>
                <c:pt idx="0">
                  <c:v>Workspaces</c:v>
                </c:pt>
              </c:strCache>
            </c:strRef>
          </c:tx>
          <c:spPr>
            <a:solidFill>
              <a:schemeClr val="accent1"/>
            </a:solidFill>
            <a:ln>
              <a:noFill/>
            </a:ln>
            <a:effectLst/>
          </c:spPr>
          <c:invertIfNegative val="0"/>
          <c:cat>
            <c:strRef>
              <c:f>'An rpt graphics'!$B$2:$D$2</c:f>
              <c:strCache>
                <c:ptCount val="3"/>
                <c:pt idx="0">
                  <c:v>2022/23 (baseline)</c:v>
                </c:pt>
                <c:pt idx="1">
                  <c:v>2023/24</c:v>
                </c:pt>
                <c:pt idx="2">
                  <c:v>2024/25 interim</c:v>
                </c:pt>
              </c:strCache>
            </c:strRef>
          </c:cat>
          <c:val>
            <c:numRef>
              <c:f>'An rpt graphics'!$B$3:$D$3</c:f>
              <c:numCache>
                <c:formatCode>General</c:formatCode>
                <c:ptCount val="3"/>
                <c:pt idx="0">
                  <c:v>1239.94</c:v>
                </c:pt>
                <c:pt idx="1">
                  <c:v>1179.3599999999999</c:v>
                </c:pt>
                <c:pt idx="2">
                  <c:v>1081.33</c:v>
                </c:pt>
              </c:numCache>
            </c:numRef>
          </c:val>
          <c:extLst>
            <c:ext xmlns:c16="http://schemas.microsoft.com/office/drawing/2014/chart" uri="{C3380CC4-5D6E-409C-BE32-E72D297353CC}">
              <c16:uniqueId val="{00000000-A3B8-412F-AAE6-CA552D5889AA}"/>
            </c:ext>
          </c:extLst>
        </c:ser>
        <c:ser>
          <c:idx val="1"/>
          <c:order val="1"/>
          <c:tx>
            <c:strRef>
              <c:f>'An rpt graphics'!$A$4</c:f>
              <c:strCache>
                <c:ptCount val="1"/>
                <c:pt idx="0">
                  <c:v>Travel</c:v>
                </c:pt>
              </c:strCache>
            </c:strRef>
          </c:tx>
          <c:spPr>
            <a:solidFill>
              <a:schemeClr val="accent2"/>
            </a:solidFill>
            <a:ln>
              <a:noFill/>
            </a:ln>
            <a:effectLst/>
          </c:spPr>
          <c:invertIfNegative val="0"/>
          <c:cat>
            <c:strRef>
              <c:f>'An rpt graphics'!$B$2:$D$2</c:f>
              <c:strCache>
                <c:ptCount val="3"/>
                <c:pt idx="0">
                  <c:v>2022/23 (baseline)</c:v>
                </c:pt>
                <c:pt idx="1">
                  <c:v>2023/24</c:v>
                </c:pt>
                <c:pt idx="2">
                  <c:v>2024/25 interim</c:v>
                </c:pt>
              </c:strCache>
            </c:strRef>
          </c:cat>
          <c:val>
            <c:numRef>
              <c:f>'An rpt graphics'!$B$4:$D$4</c:f>
              <c:numCache>
                <c:formatCode>General</c:formatCode>
                <c:ptCount val="3"/>
                <c:pt idx="0">
                  <c:v>501.62999999999994</c:v>
                </c:pt>
                <c:pt idx="1">
                  <c:v>533.33000000000004</c:v>
                </c:pt>
                <c:pt idx="2">
                  <c:v>660.16000000000008</c:v>
                </c:pt>
              </c:numCache>
            </c:numRef>
          </c:val>
          <c:extLst>
            <c:ext xmlns:c16="http://schemas.microsoft.com/office/drawing/2014/chart" uri="{C3380CC4-5D6E-409C-BE32-E72D297353CC}">
              <c16:uniqueId val="{00000001-A3B8-412F-AAE6-CA552D5889AA}"/>
            </c:ext>
          </c:extLst>
        </c:ser>
        <c:dLbls>
          <c:showLegendKey val="0"/>
          <c:showVal val="0"/>
          <c:showCatName val="0"/>
          <c:showSerName val="0"/>
          <c:showPercent val="0"/>
          <c:showBubbleSize val="0"/>
        </c:dLbls>
        <c:gapWidth val="150"/>
        <c:overlap val="100"/>
        <c:axId val="929873424"/>
        <c:axId val="929876784"/>
      </c:barChart>
      <c:catAx>
        <c:axId val="92987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876784"/>
        <c:crosses val="autoZero"/>
        <c:auto val="1"/>
        <c:lblAlgn val="ctr"/>
        <c:lblOffset val="100"/>
        <c:noMultiLvlLbl val="0"/>
      </c:catAx>
      <c:valAx>
        <c:axId val="92987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87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 emissions (no SJM)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'An rpt graphics'!$A$8</c:f>
              <c:strCache>
                <c:ptCount val="1"/>
                <c:pt idx="0">
                  <c:v>Workspaces</c:v>
                </c:pt>
              </c:strCache>
            </c:strRef>
          </c:tx>
          <c:spPr>
            <a:solidFill>
              <a:schemeClr val="accent1"/>
            </a:solidFill>
            <a:ln>
              <a:noFill/>
            </a:ln>
            <a:effectLst/>
          </c:spPr>
          <c:invertIfNegative val="0"/>
          <c:cat>
            <c:strRef>
              <c:f>'An rpt graphics'!$B$7:$D$7</c:f>
              <c:strCache>
                <c:ptCount val="3"/>
                <c:pt idx="0">
                  <c:v>2022/23 (baseline)</c:v>
                </c:pt>
                <c:pt idx="1">
                  <c:v>2023/24</c:v>
                </c:pt>
                <c:pt idx="2">
                  <c:v>2024/25 interim</c:v>
                </c:pt>
              </c:strCache>
            </c:strRef>
          </c:cat>
          <c:val>
            <c:numRef>
              <c:f>'An rpt graphics'!$B$8:$D$8</c:f>
              <c:numCache>
                <c:formatCode>General</c:formatCode>
                <c:ptCount val="3"/>
                <c:pt idx="0">
                  <c:v>1239.94</c:v>
                </c:pt>
                <c:pt idx="1">
                  <c:v>1179.3599999999999</c:v>
                </c:pt>
                <c:pt idx="2">
                  <c:v>1081.33</c:v>
                </c:pt>
              </c:numCache>
            </c:numRef>
          </c:val>
          <c:extLst>
            <c:ext xmlns:c16="http://schemas.microsoft.com/office/drawing/2014/chart" uri="{C3380CC4-5D6E-409C-BE32-E72D297353CC}">
              <c16:uniqueId val="{00000000-FA76-4DE6-A45C-870F13E38582}"/>
            </c:ext>
          </c:extLst>
        </c:ser>
        <c:ser>
          <c:idx val="1"/>
          <c:order val="1"/>
          <c:tx>
            <c:strRef>
              <c:f>'An rpt graphics'!$A$9</c:f>
              <c:strCache>
                <c:ptCount val="1"/>
                <c:pt idx="0">
                  <c:v>Travel</c:v>
                </c:pt>
              </c:strCache>
            </c:strRef>
          </c:tx>
          <c:spPr>
            <a:solidFill>
              <a:schemeClr val="accent2"/>
            </a:solidFill>
            <a:ln>
              <a:noFill/>
            </a:ln>
            <a:effectLst/>
          </c:spPr>
          <c:invertIfNegative val="0"/>
          <c:cat>
            <c:strRef>
              <c:f>'An rpt graphics'!$B$7:$D$7</c:f>
              <c:strCache>
                <c:ptCount val="3"/>
                <c:pt idx="0">
                  <c:v>2022/23 (baseline)</c:v>
                </c:pt>
                <c:pt idx="1">
                  <c:v>2023/24</c:v>
                </c:pt>
                <c:pt idx="2">
                  <c:v>2024/25 interim</c:v>
                </c:pt>
              </c:strCache>
            </c:strRef>
          </c:cat>
          <c:val>
            <c:numRef>
              <c:f>'An rpt graphics'!$B$9:$D$9</c:f>
              <c:numCache>
                <c:formatCode>General</c:formatCode>
                <c:ptCount val="3"/>
                <c:pt idx="0">
                  <c:v>422.11999999999995</c:v>
                </c:pt>
                <c:pt idx="1">
                  <c:v>488.36</c:v>
                </c:pt>
                <c:pt idx="2">
                  <c:v>374.68000000000006</c:v>
                </c:pt>
              </c:numCache>
            </c:numRef>
          </c:val>
          <c:extLst>
            <c:ext xmlns:c16="http://schemas.microsoft.com/office/drawing/2014/chart" uri="{C3380CC4-5D6E-409C-BE32-E72D297353CC}">
              <c16:uniqueId val="{00000001-FA76-4DE6-A45C-870F13E38582}"/>
            </c:ext>
          </c:extLst>
        </c:ser>
        <c:dLbls>
          <c:showLegendKey val="0"/>
          <c:showVal val="0"/>
          <c:showCatName val="0"/>
          <c:showSerName val="0"/>
          <c:showPercent val="0"/>
          <c:showBubbleSize val="0"/>
        </c:dLbls>
        <c:gapWidth val="150"/>
        <c:overlap val="100"/>
        <c:axId val="384290896"/>
        <c:axId val="384291856"/>
      </c:barChart>
      <c:catAx>
        <c:axId val="38429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291856"/>
        <c:crosses val="autoZero"/>
        <c:auto val="1"/>
        <c:lblAlgn val="ctr"/>
        <c:lblOffset val="100"/>
        <c:noMultiLvlLbl val="0"/>
      </c:catAx>
      <c:valAx>
        <c:axId val="38429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29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6">
      <a:dk1>
        <a:srgbClr val="3C4741"/>
      </a:dk1>
      <a:lt1>
        <a:srgbClr val="FFFFFF"/>
      </a:lt1>
      <a:dk2>
        <a:srgbClr val="6E7571"/>
      </a:dk2>
      <a:lt2>
        <a:srgbClr val="E7E6E6"/>
      </a:lt2>
      <a:accent1>
        <a:srgbClr val="40C37B"/>
      </a:accent1>
      <a:accent2>
        <a:srgbClr val="016574"/>
      </a:accent2>
      <a:accent3>
        <a:srgbClr val="C14090"/>
      </a:accent3>
      <a:accent4>
        <a:srgbClr val="0393D3"/>
      </a:accent4>
      <a:accent5>
        <a:srgbClr val="00976E"/>
      </a:accent5>
      <a:accent6>
        <a:srgbClr val="FDC343"/>
      </a:accent6>
      <a:hlink>
        <a:srgbClr val="FF732B"/>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17a18b-ca13-4b62-8bc4-ed31bbcf9b80" xsi:nil="true"/>
    <lcf76f155ced4ddcb4097134ff3c332f xmlns="cbf2ce2c-cc96-4859-b897-d326b9b4a90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4F08421554EC4C8B55194E4FC515BC" ma:contentTypeVersion="19" ma:contentTypeDescription="Create a new document." ma:contentTypeScope="" ma:versionID="c2c330e4e2f03f47b8e9fb17b927230e">
  <xsd:schema xmlns:xsd="http://www.w3.org/2001/XMLSchema" xmlns:xs="http://www.w3.org/2001/XMLSchema" xmlns:p="http://schemas.microsoft.com/office/2006/metadata/properties" xmlns:ns2="cbf2ce2c-cc96-4859-b897-d326b9b4a90a" xmlns:ns3="1b38697f-3841-4a87-9529-fa55f1e39f18" xmlns:ns4="6817a18b-ca13-4b62-8bc4-ed31bbcf9b80" targetNamespace="http://schemas.microsoft.com/office/2006/metadata/properties" ma:root="true" ma:fieldsID="7e86ca1179129462cea519df624e47ec" ns2:_="" ns3:_="" ns4:_="">
    <xsd:import namespace="cbf2ce2c-cc96-4859-b897-d326b9b4a90a"/>
    <xsd:import namespace="1b38697f-3841-4a87-9529-fa55f1e39f18"/>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2ce2c-cc96-4859-b897-d326b9b4a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8697f-3841-4a87-9529-fa55f1e39f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b6579ba-c697-4195-9e46-3f212bfe9a5d}" ma:internalName="TaxCatchAll" ma:showField="CatchAllData" ma:web="1b38697f-3841-4a87-9529-fa55f1e39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74C3D557-9CDD-42B5-843C-09BFE7BA376E}">
  <ds:schemaRefs>
    <ds:schemaRef ds:uri="http://schemas.microsoft.com/sharepoint/v3/contenttype/forms"/>
  </ds:schemaRefs>
</ds:datastoreItem>
</file>

<file path=customXml/itemProps3.xml><?xml version="1.0" encoding="utf-8"?>
<ds:datastoreItem xmlns:ds="http://schemas.openxmlformats.org/officeDocument/2006/customXml" ds:itemID="{9329312B-0A70-4CF3-851B-083D28A57758}">
  <ds:schemaRefs>
    <ds:schemaRef ds:uri="http://schemas.microsoft.com/office/2006/metadata/properties"/>
    <ds:schemaRef ds:uri="http://schemas.microsoft.com/office/infopath/2007/PartnerControls"/>
    <ds:schemaRef ds:uri="6817a18b-ca13-4b62-8bc4-ed31bbcf9b80"/>
    <ds:schemaRef ds:uri="cbf2ce2c-cc96-4859-b897-d326b9b4a90a"/>
  </ds:schemaRefs>
</ds:datastoreItem>
</file>

<file path=customXml/itemProps4.xml><?xml version="1.0" encoding="utf-8"?>
<ds:datastoreItem xmlns:ds="http://schemas.openxmlformats.org/officeDocument/2006/customXml" ds:itemID="{6502866C-9E1E-49E2-B8C3-D448991F0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2ce2c-cc96-4859-b897-d326b9b4a90a"/>
    <ds:schemaRef ds:uri="1b38697f-3841-4a87-9529-fa55f1e39f18"/>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6313</Words>
  <Characters>35990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42219</CharactersWithSpaces>
  <SharedDoc>false</SharedDoc>
  <HLinks>
    <vt:vector size="102" baseType="variant">
      <vt:variant>
        <vt:i4>3407987</vt:i4>
      </vt:variant>
      <vt:variant>
        <vt:i4>54</vt:i4>
      </vt:variant>
      <vt:variant>
        <vt:i4>0</vt:i4>
      </vt:variant>
      <vt:variant>
        <vt:i4>5</vt:i4>
      </vt:variant>
      <vt:variant>
        <vt:lpwstr>https://defracollectionandpackagingreform.createsend.com/campaigns/reports/viewCampaign.aspx?d=t&amp;c=49036ABB63A4555D&amp;ID=15195A8204F5CBAB2540EF23F30FEDED&amp;temp=False&amp;tx=0&amp;source=CampaignOverview</vt:lpwstr>
      </vt:variant>
      <vt:variant>
        <vt:lpwstr/>
      </vt:variant>
      <vt:variant>
        <vt:i4>852063</vt:i4>
      </vt:variant>
      <vt:variant>
        <vt:i4>51</vt:i4>
      </vt:variant>
      <vt:variant>
        <vt:i4>0</vt:i4>
      </vt:variant>
      <vt:variant>
        <vt:i4>5</vt:i4>
      </vt:variant>
      <vt:variant>
        <vt:lpwstr>https://data.gov.scot/sepa/waste/landfilled.html</vt:lpwstr>
      </vt:variant>
      <vt:variant>
        <vt:lpwstr/>
      </vt:variant>
      <vt:variant>
        <vt:i4>1441870</vt:i4>
      </vt:variant>
      <vt:variant>
        <vt:i4>48</vt:i4>
      </vt:variant>
      <vt:variant>
        <vt:i4>0</vt:i4>
      </vt:variant>
      <vt:variant>
        <vt:i4>5</vt:i4>
      </vt:variant>
      <vt:variant>
        <vt:lpwstr>https://www.sepa.org.uk/media/2mqpt5lk/2023-classification-summary-report.pdf</vt:lpwstr>
      </vt:variant>
      <vt:variant>
        <vt:lpwstr/>
      </vt:variant>
      <vt:variant>
        <vt:i4>983132</vt:i4>
      </vt:variant>
      <vt:variant>
        <vt:i4>45</vt:i4>
      </vt:variant>
      <vt:variant>
        <vt:i4>0</vt:i4>
      </vt:variant>
      <vt:variant>
        <vt:i4>5</vt:i4>
      </vt:variant>
      <vt:variant>
        <vt:lpwstr>https://beta.sepa.scot/water-scarcity/water-scarcity-seasonal-reports/current-water-situation-update/</vt:lpwstr>
      </vt:variant>
      <vt:variant>
        <vt:lpwstr/>
      </vt:variant>
      <vt:variant>
        <vt:i4>1769488</vt:i4>
      </vt:variant>
      <vt:variant>
        <vt:i4>42</vt:i4>
      </vt:variant>
      <vt:variant>
        <vt:i4>0</vt:i4>
      </vt:variant>
      <vt:variant>
        <vt:i4>5</vt:i4>
      </vt:variant>
      <vt:variant>
        <vt:lpwstr>https://sustainablescotlandnetwork.org/reports/the-scottish-environment-protection-agency</vt:lpwstr>
      </vt:variant>
      <vt:variant>
        <vt:lpwstr/>
      </vt:variant>
      <vt:variant>
        <vt:i4>327705</vt:i4>
      </vt:variant>
      <vt:variant>
        <vt:i4>39</vt:i4>
      </vt:variant>
      <vt:variant>
        <vt:i4>0</vt:i4>
      </vt:variant>
      <vt:variant>
        <vt:i4>5</vt:i4>
      </vt:variant>
      <vt:variant>
        <vt:lpwstr>https://beta.sepa.scot/news/2024/industrial-greenhouse-gas-emissions-data-reflects-dynamics-of-scotland-s-energy-sector/</vt:lpwstr>
      </vt:variant>
      <vt:variant>
        <vt:lpwstr/>
      </vt:variant>
      <vt:variant>
        <vt:i4>3211376</vt:i4>
      </vt:variant>
      <vt:variant>
        <vt:i4>36</vt:i4>
      </vt:variant>
      <vt:variant>
        <vt:i4>0</vt:i4>
      </vt:variant>
      <vt:variant>
        <vt:i4>5</vt:i4>
      </vt:variant>
      <vt:variant>
        <vt:lpwstr>https://scottishepa.sharepoint.com/sites/StaffUpdate/Shared Documents/Forms/AllItems.aspx?id=%2Fsites%2FStaffUpdate%2FShared%20Documents%2FAOP%2F24%2D25%2FSEPA%20Our%20Annual%20Operating%20Plan%20FINAL%2Epdf&amp;parent=%2Fsites%2FStaffUpdate%2FShared%20Documents%2FAOP%2F24%2D25</vt:lpwstr>
      </vt:variant>
      <vt:variant>
        <vt:lpwstr/>
      </vt:variant>
      <vt:variant>
        <vt:i4>3604523</vt:i4>
      </vt:variant>
      <vt:variant>
        <vt:i4>33</vt:i4>
      </vt:variant>
      <vt:variant>
        <vt:i4>0</vt:i4>
      </vt:variant>
      <vt:variant>
        <vt:i4>5</vt:i4>
      </vt:variant>
      <vt:variant>
        <vt:lpwstr>https://scottishepa.sharepoint.com/sites/StaffUpdate/Shared Documents/Forms/AllItems.aspx?id=%2Fsites%2FStaffUpdate%2FShared%20Documents%2FCorporate%20Plan%2FEXT%5F2023%5F00016%20SEPA%20Our%20Corporate%20Plan%20V%2E4%2Epdf&amp;viewid=1bca40f7%2D9260%2D4d21%2D845e%2D483af3b36f7f&amp;parent=%2Fsites%2FStaffUpdate%2FShared%20Documents%2FCorporate%20Plan</vt:lpwstr>
      </vt:variant>
      <vt:variant>
        <vt:lpwstr/>
      </vt:variant>
      <vt:variant>
        <vt:i4>3539007</vt:i4>
      </vt:variant>
      <vt:variant>
        <vt:i4>30</vt:i4>
      </vt:variant>
      <vt:variant>
        <vt:i4>0</vt:i4>
      </vt:variant>
      <vt:variant>
        <vt:i4>5</vt:i4>
      </vt:variant>
      <vt:variant>
        <vt:lpwstr>https://www.sepa.org.uk/environment/waste/waste-data/waste-data-reporting/household-waste-data/</vt:lpwstr>
      </vt:variant>
      <vt:variant>
        <vt:lpwstr/>
      </vt:variant>
      <vt:variant>
        <vt:i4>1441870</vt:i4>
      </vt:variant>
      <vt:variant>
        <vt:i4>27</vt:i4>
      </vt:variant>
      <vt:variant>
        <vt:i4>0</vt:i4>
      </vt:variant>
      <vt:variant>
        <vt:i4>5</vt:i4>
      </vt:variant>
      <vt:variant>
        <vt:lpwstr>https://www.sepa.org.uk/media/2mqpt5lk/2023-classification-summary-report.pdf</vt:lpwstr>
      </vt:variant>
      <vt:variant>
        <vt:lpwstr/>
      </vt:variant>
      <vt:variant>
        <vt:i4>1769488</vt:i4>
      </vt:variant>
      <vt:variant>
        <vt:i4>24</vt:i4>
      </vt:variant>
      <vt:variant>
        <vt:i4>0</vt:i4>
      </vt:variant>
      <vt:variant>
        <vt:i4>5</vt:i4>
      </vt:variant>
      <vt:variant>
        <vt:lpwstr>https://sustainablescotlandnetwork.org/reports/the-scottish-environment-protection-agency</vt:lpwstr>
      </vt:variant>
      <vt:variant>
        <vt:lpwstr/>
      </vt:variant>
      <vt:variant>
        <vt:i4>5439504</vt:i4>
      </vt:variant>
      <vt:variant>
        <vt:i4>21</vt:i4>
      </vt:variant>
      <vt:variant>
        <vt:i4>0</vt:i4>
      </vt:variant>
      <vt:variant>
        <vt:i4>5</vt:i4>
      </vt:variant>
      <vt:variant>
        <vt:lpwstr>https://www.sepa.org.uk/environment/environmental-data/spri/</vt:lpwstr>
      </vt:variant>
      <vt:variant>
        <vt:lpwstr/>
      </vt:variant>
      <vt:variant>
        <vt:i4>7274623</vt:i4>
      </vt:variant>
      <vt:variant>
        <vt:i4>18</vt:i4>
      </vt:variant>
      <vt:variant>
        <vt:i4>0</vt:i4>
      </vt:variant>
      <vt:variant>
        <vt:i4>5</vt:i4>
      </vt:variant>
      <vt:variant>
        <vt:lpwstr>https://beta.sepa.scot/media/svqbokvx/report-annual-operating-plan.pdf</vt:lpwstr>
      </vt:variant>
      <vt:variant>
        <vt:lpwstr/>
      </vt:variant>
      <vt:variant>
        <vt:i4>3539032</vt:i4>
      </vt:variant>
      <vt:variant>
        <vt:i4>15</vt:i4>
      </vt:variant>
      <vt:variant>
        <vt:i4>0</vt:i4>
      </vt:variant>
      <vt:variant>
        <vt:i4>5</vt:i4>
      </vt:variant>
      <vt:variant>
        <vt:lpwstr>mailto:equalities@sepa.org.uk</vt:lpwstr>
      </vt:variant>
      <vt:variant>
        <vt:lpwstr/>
      </vt:variant>
      <vt:variant>
        <vt:i4>1703995</vt:i4>
      </vt:variant>
      <vt:variant>
        <vt:i4>11</vt:i4>
      </vt:variant>
      <vt:variant>
        <vt:i4>0</vt:i4>
      </vt:variant>
      <vt:variant>
        <vt:i4>5</vt:i4>
      </vt:variant>
      <vt:variant>
        <vt:lpwstr/>
      </vt:variant>
      <vt:variant>
        <vt:lpwstr>_Toc189054611</vt:lpwstr>
      </vt:variant>
      <vt:variant>
        <vt:i4>1179704</vt:i4>
      </vt:variant>
      <vt:variant>
        <vt:i4>8</vt:i4>
      </vt:variant>
      <vt:variant>
        <vt:i4>0</vt:i4>
      </vt:variant>
      <vt:variant>
        <vt:i4>5</vt:i4>
      </vt:variant>
      <vt:variant>
        <vt:lpwstr/>
      </vt:variant>
      <vt:variant>
        <vt:lpwstr>_Toc189054591</vt:lpwstr>
      </vt:variant>
      <vt:variant>
        <vt:i4>1179704</vt:i4>
      </vt:variant>
      <vt:variant>
        <vt:i4>2</vt:i4>
      </vt:variant>
      <vt:variant>
        <vt:i4>0</vt:i4>
      </vt:variant>
      <vt:variant>
        <vt:i4>5</vt:i4>
      </vt:variant>
      <vt:variant>
        <vt:lpwstr/>
      </vt:variant>
      <vt:variant>
        <vt:lpwstr>_Toc189054590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Foley, Jennifer</cp:lastModifiedBy>
  <cp:revision>3</cp:revision>
  <cp:lastPrinted>2023-03-26T21:44:00Z</cp:lastPrinted>
  <dcterms:created xsi:type="dcterms:W3CDTF">2025-06-24T15:19:00Z</dcterms:created>
  <dcterms:modified xsi:type="dcterms:W3CDTF">2025-06-24T15:20:00Z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0x010100094F08421554EC4C8B55194E4FC515BC</vt:lpwstr>
  </property>
  <property fmtid="{D5CDD505-2E9C-101B-9397-08002B2CF9AE}" pid="3" name="MediaServiceImageTags">
    <vt:lpwstr/>
  </property>
  <property fmtid="{D5CDD505-2E9C-101B-9397-08002B2CF9AE}" pid="4" name="ClassificationContentMarkingHeaderShapeIds">
    <vt:lpwstr>6,9,b,6d6ff1bb,2e40a98a,17e55</vt:lpwstr>
  </property>
  <property fmtid="{D5CDD505-2E9C-101B-9397-08002B2CF9AE}" pid="5" name="ClassificationContentMarkingHeaderFontProps">
    <vt:lpwstr>#0000ff,10,Calibri</vt:lpwstr>
  </property>
  <property fmtid="{D5CDD505-2E9C-101B-9397-08002B2CF9AE}" pid="6" name="ClassificationContentMarkingHeaderText">
    <vt:lpwstr>OFFICIAL</vt:lpwstr>
  </property>
  <property fmtid="{D5CDD505-2E9C-101B-9397-08002B2CF9AE}" pid="7" name="ClassificationContentMarkingFooterShapeIds">
    <vt:lpwstr>19,1d,1f,20,22,4bd75e30,7ded40d8,2ff97480</vt:lpwstr>
  </property>
  <property fmtid="{D5CDD505-2E9C-101B-9397-08002B2CF9AE}" pid="8" name="ClassificationContentMarkingFooterFontProps">
    <vt:lpwstr>#0000ff,10,Calibri</vt:lpwstr>
  </property>
  <property fmtid="{D5CDD505-2E9C-101B-9397-08002B2CF9AE}" pid="9" name="ClassificationContentMarkingFooterText">
    <vt:lpwstr>OFFICIAL</vt:lpwstr>
  </property>
  <property fmtid="{D5CDD505-2E9C-101B-9397-08002B2CF9AE}" pid="10" name="MSIP_Label_ea4fd52f-9814-4cae-aa53-0ea7b16cd381_Enabled">
    <vt:lpwstr>true</vt:lpwstr>
  </property>
  <property fmtid="{D5CDD505-2E9C-101B-9397-08002B2CF9AE}" pid="11" name="MSIP_Label_ea4fd52f-9814-4cae-aa53-0ea7b16cd381_SetDate">
    <vt:lpwstr>2025-06-13T11:15:03Z</vt:lpwstr>
  </property>
  <property fmtid="{D5CDD505-2E9C-101B-9397-08002B2CF9AE}" pid="12" name="MSIP_Label_ea4fd52f-9814-4cae-aa53-0ea7b16cd381_Method">
    <vt:lpwstr>Privileged</vt:lpwstr>
  </property>
  <property fmtid="{D5CDD505-2E9C-101B-9397-08002B2CF9AE}" pid="13" name="MSIP_Label_ea4fd52f-9814-4cae-aa53-0ea7b16cd381_Name">
    <vt:lpwstr>Official General</vt:lpwstr>
  </property>
  <property fmtid="{D5CDD505-2E9C-101B-9397-08002B2CF9AE}" pid="14" name="MSIP_Label_ea4fd52f-9814-4cae-aa53-0ea7b16cd381_SiteId">
    <vt:lpwstr>5cf26d65-cf46-4c72-ba82-7577d9c2d7ab</vt:lpwstr>
  </property>
  <property fmtid="{D5CDD505-2E9C-101B-9397-08002B2CF9AE}" pid="15" name="MSIP_Label_ea4fd52f-9814-4cae-aa53-0ea7b16cd381_ActionId">
    <vt:lpwstr>82886afd-5939-443f-9dc4-beb5b1ef418c</vt:lpwstr>
  </property>
  <property fmtid="{D5CDD505-2E9C-101B-9397-08002B2CF9AE}" pid="16" name="MSIP_Label_ea4fd52f-9814-4cae-aa53-0ea7b16cd381_ContentBits">
    <vt:lpwstr>3</vt:lpwstr>
  </property>
  <property fmtid="{D5CDD505-2E9C-101B-9397-08002B2CF9AE}" pid="17" name="MSIP_Label_ea4fd52f-9814-4cae-aa53-0ea7b16cd381_Tag">
    <vt:lpwstr>10, 0, 1, 1</vt:lpwstr>
  </property>
</Properties>
</file>