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514C55D" w14:textId="77777777" w:rsidR="004073BC" w:rsidRDefault="00F72274" w:rsidP="00F72274">
          <w:r>
            <w:rPr>
              <w:noProof/>
            </w:rPr>
            <w:drawing>
              <wp:anchor distT="0" distB="0" distL="114300" distR="114300" simplePos="0" relativeHeight="251658241" behindDoc="1" locked="0" layoutInCell="1" allowOverlap="1" wp14:anchorId="038ED94A" wp14:editId="7A0FDD20">
                <wp:simplePos x="0" y="0"/>
                <wp:positionH relativeFrom="page">
                  <wp:align>left</wp:align>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0C278FF" wp14:editId="5FA88ED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8E45442" w14:textId="77777777" w:rsidR="004073BC" w:rsidRDefault="004073BC" w:rsidP="008C1A73"/>
        <w:p w14:paraId="5A8128CA" w14:textId="77777777" w:rsidR="004073BC" w:rsidRDefault="004073BC" w:rsidP="008C1A73"/>
        <w:p w14:paraId="2806ABCB" w14:textId="77777777" w:rsidR="004073BC" w:rsidRDefault="004073BC" w:rsidP="008C1A73"/>
        <w:p w14:paraId="22F95F7E" w14:textId="3194EE01" w:rsidR="004073BC" w:rsidRPr="002C0846" w:rsidRDefault="002C0846" w:rsidP="008C1A73">
          <w:pPr>
            <w:rPr>
              <w:b/>
              <w:bCs/>
              <w:color w:val="FFFFFF" w:themeColor="background1"/>
              <w:sz w:val="36"/>
              <w:szCs w:val="36"/>
            </w:rPr>
          </w:pPr>
          <w:r w:rsidRPr="002C0846">
            <w:rPr>
              <w:b/>
              <w:bCs/>
              <w:color w:val="FFFFFF" w:themeColor="background1"/>
              <w:sz w:val="36"/>
              <w:szCs w:val="36"/>
            </w:rPr>
            <w:t>WAS-G-</w:t>
          </w:r>
          <w:r w:rsidR="00083814">
            <w:rPr>
              <w:b/>
              <w:bCs/>
              <w:color w:val="FFFFFF" w:themeColor="background1"/>
              <w:sz w:val="36"/>
              <w:szCs w:val="36"/>
            </w:rPr>
            <w:t>DEF</w:t>
          </w:r>
          <w:r w:rsidR="006B1A9F">
            <w:rPr>
              <w:b/>
              <w:bCs/>
              <w:color w:val="FFFFFF" w:themeColor="background1"/>
              <w:sz w:val="36"/>
              <w:szCs w:val="36"/>
            </w:rPr>
            <w:t>-</w:t>
          </w:r>
          <w:r w:rsidR="00083814">
            <w:rPr>
              <w:b/>
              <w:bCs/>
              <w:color w:val="FFFFFF" w:themeColor="background1"/>
              <w:sz w:val="36"/>
              <w:szCs w:val="36"/>
            </w:rPr>
            <w:t>0</w:t>
          </w:r>
          <w:r w:rsidR="006B1A9F">
            <w:rPr>
              <w:b/>
              <w:bCs/>
              <w:color w:val="FFFFFF" w:themeColor="background1"/>
              <w:sz w:val="36"/>
              <w:szCs w:val="36"/>
            </w:rPr>
            <w:t>8</w:t>
          </w:r>
        </w:p>
        <w:p w14:paraId="53D128F5" w14:textId="77777777" w:rsidR="004073BC" w:rsidRDefault="004073BC" w:rsidP="008C1A73"/>
        <w:p w14:paraId="1A1D2416" w14:textId="77777777" w:rsidR="00281BB1" w:rsidRDefault="00281BB1" w:rsidP="00281BB1">
          <w:pPr>
            <w:rPr>
              <w:b/>
              <w:bCs/>
              <w:color w:val="FFFFFF" w:themeColor="background1"/>
              <w:sz w:val="84"/>
              <w:szCs w:val="84"/>
            </w:rPr>
          </w:pPr>
        </w:p>
        <w:p w14:paraId="6AFE14BD" w14:textId="52E7695F"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07D0E38" wp14:editId="00BCCD53">
                    <wp:simplePos x="0" y="0"/>
                    <wp:positionH relativeFrom="column">
                      <wp:posOffset>124460</wp:posOffset>
                    </wp:positionH>
                    <wp:positionV relativeFrom="paragraph">
                      <wp:posOffset>6205220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DC5560A" w14:textId="61B5483A" w:rsidR="00281BB1" w:rsidRPr="009A240D" w:rsidRDefault="00083814" w:rsidP="00281BB1">
                                <w:pPr>
                                  <w:pStyle w:val="BodyText1"/>
                                  <w:rPr>
                                    <w:color w:val="FFFFFF" w:themeColor="background1"/>
                                  </w:rPr>
                                </w:pPr>
                                <w:r>
                                  <w:rPr>
                                    <w:color w:val="FFFFFF" w:themeColor="background1"/>
                                  </w:rPr>
                                  <w:t xml:space="preserve">Version 2.0 – </w:t>
                                </w:r>
                                <w:r w:rsidR="00B761BB">
                                  <w:rPr>
                                    <w:color w:val="FFFFFF" w:themeColor="background1"/>
                                  </w:rPr>
                                  <w:t>November</w:t>
                                </w:r>
                                <w:r>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D0E38" id="_x0000_t202" coordsize="21600,21600" o:spt="202" path="m,l,21600r21600,l21600,xe">
                    <v:stroke joinstyle="miter"/>
                    <v:path gradientshapeok="t" o:connecttype="rect"/>
                  </v:shapetype>
                  <v:shape id="Text Box 3" o:spid="_x0000_s1026" type="#_x0000_t202" alt="&quot;&quot;" style="position:absolute;margin-left:9.8pt;margin-top:488.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" filled="f" stroked="f" strokeweight=".5pt">
                    <v:textbox inset="0,0,0,0">
                      <w:txbxContent>
                        <w:p w14:paraId="2DC5560A" w14:textId="61B5483A" w:rsidR="00281BB1" w:rsidRPr="009A240D" w:rsidRDefault="00083814" w:rsidP="00281BB1">
                          <w:pPr>
                            <w:pStyle w:val="BodyText1"/>
                            <w:rPr>
                              <w:color w:val="FFFFFF" w:themeColor="background1"/>
                            </w:rPr>
                          </w:pPr>
                          <w:r>
                            <w:rPr>
                              <w:color w:val="FFFFFF" w:themeColor="background1"/>
                            </w:rPr>
                            <w:t xml:space="preserve">Version 2.0 – </w:t>
                          </w:r>
                          <w:r w:rsidR="00B761BB">
                            <w:rPr>
                              <w:color w:val="FFFFFF" w:themeColor="background1"/>
                            </w:rPr>
                            <w:t>November</w:t>
                          </w:r>
                          <w:r>
                            <w:rPr>
                              <w:color w:val="FFFFFF" w:themeColor="background1"/>
                            </w:rPr>
                            <w:t xml:space="preserve"> 2025</w:t>
                          </w:r>
                        </w:p>
                      </w:txbxContent>
                    </v:textbox>
                    <w10:anchorlock/>
                  </v:shape>
                </w:pict>
              </mc:Fallback>
            </mc:AlternateContent>
          </w:r>
          <w:r w:rsidR="00083814">
            <w:rPr>
              <w:b/>
              <w:bCs/>
              <w:color w:val="FFFFFF" w:themeColor="background1"/>
              <w:sz w:val="84"/>
              <w:szCs w:val="84"/>
            </w:rPr>
            <w:t xml:space="preserve">End-of-waste for </w:t>
          </w:r>
          <w:r w:rsidR="00B761BB">
            <w:rPr>
              <w:b/>
              <w:bCs/>
              <w:color w:val="FFFFFF" w:themeColor="background1"/>
              <w:sz w:val="84"/>
              <w:szCs w:val="84"/>
            </w:rPr>
            <w:t>processed fuel oil</w:t>
          </w:r>
        </w:p>
        <w:p w14:paraId="23268862" w14:textId="77777777" w:rsidR="007044CF" w:rsidRDefault="007044CF" w:rsidP="00CF7EFB"/>
        <w:p w14:paraId="306E9211" w14:textId="349DC1F4"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11079781"/>
        <w:docPartObj>
          <w:docPartGallery w:val="Table of Contents"/>
          <w:docPartUnique/>
        </w:docPartObj>
      </w:sdtPr>
      <w:sdtEndPr>
        <w:rPr>
          <w:b/>
          <w:bCs/>
          <w:noProof/>
        </w:rPr>
      </w:sdtEndPr>
      <w:sdtContent>
        <w:p w14:paraId="4EB2C206" w14:textId="21CA920B" w:rsidR="00E92DFB" w:rsidRPr="00E92DFB" w:rsidRDefault="00E92DFB">
          <w:pPr>
            <w:pStyle w:val="TOCHeading"/>
            <w:rPr>
              <w:b/>
              <w:bCs/>
            </w:rPr>
          </w:pPr>
          <w:r w:rsidRPr="00E92DFB">
            <w:rPr>
              <w:b/>
              <w:bCs/>
            </w:rPr>
            <w:t>Contents</w:t>
          </w:r>
        </w:p>
        <w:p w14:paraId="04B1517C" w14:textId="77777777" w:rsidR="00E92DFB" w:rsidRDefault="00E92DFB" w:rsidP="00E92DFB">
          <w:pPr>
            <w:pStyle w:val="TOC2"/>
            <w:tabs>
              <w:tab w:val="right" w:leader="dot" w:pos="10212"/>
            </w:tabs>
            <w:ind w:left="0"/>
          </w:pPr>
        </w:p>
        <w:p w14:paraId="4D5412B4" w14:textId="4159E75B" w:rsidR="00364CFF" w:rsidRDefault="00E92DF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0169795" w:history="1">
            <w:r w:rsidR="00364CFF" w:rsidRPr="00BC0533">
              <w:rPr>
                <w:rStyle w:val="Hyperlink"/>
                <w:noProof/>
              </w:rPr>
              <w:t>Purpose</w:t>
            </w:r>
            <w:r w:rsidR="00364CFF">
              <w:rPr>
                <w:noProof/>
                <w:webHidden/>
              </w:rPr>
              <w:tab/>
            </w:r>
            <w:r w:rsidR="00364CFF">
              <w:rPr>
                <w:noProof/>
                <w:webHidden/>
              </w:rPr>
              <w:fldChar w:fldCharType="begin"/>
            </w:r>
            <w:r w:rsidR="00364CFF">
              <w:rPr>
                <w:noProof/>
                <w:webHidden/>
              </w:rPr>
              <w:instrText xml:space="preserve"> PAGEREF _Toc190169795 \h </w:instrText>
            </w:r>
            <w:r w:rsidR="00364CFF">
              <w:rPr>
                <w:noProof/>
                <w:webHidden/>
              </w:rPr>
            </w:r>
            <w:r w:rsidR="00364CFF">
              <w:rPr>
                <w:noProof/>
                <w:webHidden/>
              </w:rPr>
              <w:fldChar w:fldCharType="separate"/>
            </w:r>
            <w:r w:rsidR="00364CFF">
              <w:rPr>
                <w:noProof/>
                <w:webHidden/>
              </w:rPr>
              <w:t>2</w:t>
            </w:r>
            <w:r w:rsidR="00364CFF">
              <w:rPr>
                <w:noProof/>
                <w:webHidden/>
              </w:rPr>
              <w:fldChar w:fldCharType="end"/>
            </w:r>
          </w:hyperlink>
        </w:p>
        <w:p w14:paraId="2D5E6F4A" w14:textId="2854C819" w:rsidR="00364CFF" w:rsidRDefault="00364CFF">
          <w:pPr>
            <w:pStyle w:val="TOC2"/>
            <w:tabs>
              <w:tab w:val="right" w:leader="dot" w:pos="10212"/>
            </w:tabs>
            <w:rPr>
              <w:noProof/>
              <w:kern w:val="2"/>
              <w:lang w:eastAsia="en-GB"/>
              <w14:ligatures w14:val="standardContextual"/>
            </w:rPr>
          </w:pPr>
          <w:hyperlink w:anchor="_Toc190169796" w:history="1">
            <w:r w:rsidRPr="00BC0533">
              <w:rPr>
                <w:rStyle w:val="Hyperlink"/>
                <w:noProof/>
              </w:rPr>
              <w:t>End-of-waste criteria</w:t>
            </w:r>
            <w:r>
              <w:rPr>
                <w:noProof/>
                <w:webHidden/>
              </w:rPr>
              <w:tab/>
            </w:r>
            <w:r>
              <w:rPr>
                <w:noProof/>
                <w:webHidden/>
              </w:rPr>
              <w:fldChar w:fldCharType="begin"/>
            </w:r>
            <w:r>
              <w:rPr>
                <w:noProof/>
                <w:webHidden/>
              </w:rPr>
              <w:instrText xml:space="preserve"> PAGEREF _Toc190169796 \h </w:instrText>
            </w:r>
            <w:r>
              <w:rPr>
                <w:noProof/>
                <w:webHidden/>
              </w:rPr>
            </w:r>
            <w:r>
              <w:rPr>
                <w:noProof/>
                <w:webHidden/>
              </w:rPr>
              <w:fldChar w:fldCharType="separate"/>
            </w:r>
            <w:r>
              <w:rPr>
                <w:noProof/>
                <w:webHidden/>
              </w:rPr>
              <w:t>2</w:t>
            </w:r>
            <w:r>
              <w:rPr>
                <w:noProof/>
                <w:webHidden/>
              </w:rPr>
              <w:fldChar w:fldCharType="end"/>
            </w:r>
          </w:hyperlink>
        </w:p>
        <w:p w14:paraId="1AE032F1" w14:textId="3246AD51" w:rsidR="00364CFF" w:rsidRDefault="00364CFF">
          <w:pPr>
            <w:pStyle w:val="TOC2"/>
            <w:tabs>
              <w:tab w:val="right" w:leader="dot" w:pos="10212"/>
            </w:tabs>
            <w:rPr>
              <w:noProof/>
              <w:kern w:val="2"/>
              <w:lang w:eastAsia="en-GB"/>
              <w14:ligatures w14:val="standardContextual"/>
            </w:rPr>
          </w:pPr>
          <w:hyperlink w:anchor="_Toc190169797" w:history="1">
            <w:r w:rsidRPr="00BC0533">
              <w:rPr>
                <w:rStyle w:val="Hyperlink"/>
                <w:noProof/>
              </w:rPr>
              <w:t>Waste acceptance criteria</w:t>
            </w:r>
            <w:r>
              <w:rPr>
                <w:noProof/>
                <w:webHidden/>
              </w:rPr>
              <w:tab/>
            </w:r>
            <w:r>
              <w:rPr>
                <w:noProof/>
                <w:webHidden/>
              </w:rPr>
              <w:fldChar w:fldCharType="begin"/>
            </w:r>
            <w:r>
              <w:rPr>
                <w:noProof/>
                <w:webHidden/>
              </w:rPr>
              <w:instrText xml:space="preserve"> PAGEREF _Toc190169797 \h </w:instrText>
            </w:r>
            <w:r>
              <w:rPr>
                <w:noProof/>
                <w:webHidden/>
              </w:rPr>
            </w:r>
            <w:r>
              <w:rPr>
                <w:noProof/>
                <w:webHidden/>
              </w:rPr>
              <w:fldChar w:fldCharType="separate"/>
            </w:r>
            <w:r>
              <w:rPr>
                <w:noProof/>
                <w:webHidden/>
              </w:rPr>
              <w:t>2</w:t>
            </w:r>
            <w:r>
              <w:rPr>
                <w:noProof/>
                <w:webHidden/>
              </w:rPr>
              <w:fldChar w:fldCharType="end"/>
            </w:r>
          </w:hyperlink>
        </w:p>
        <w:p w14:paraId="260EFEDA" w14:textId="7434CEFB" w:rsidR="00364CFF" w:rsidRDefault="00364CFF">
          <w:pPr>
            <w:pStyle w:val="TOC2"/>
            <w:tabs>
              <w:tab w:val="right" w:leader="dot" w:pos="10212"/>
            </w:tabs>
            <w:rPr>
              <w:noProof/>
              <w:kern w:val="2"/>
              <w:lang w:eastAsia="en-GB"/>
              <w14:ligatures w14:val="standardContextual"/>
            </w:rPr>
          </w:pPr>
          <w:hyperlink w:anchor="_Toc190169798" w:history="1">
            <w:r w:rsidRPr="00BC0533">
              <w:rPr>
                <w:rStyle w:val="Hyperlink"/>
                <w:noProof/>
              </w:rPr>
              <w:t>Conformance monitoring</w:t>
            </w:r>
            <w:r>
              <w:rPr>
                <w:noProof/>
                <w:webHidden/>
              </w:rPr>
              <w:tab/>
            </w:r>
            <w:r>
              <w:rPr>
                <w:noProof/>
                <w:webHidden/>
              </w:rPr>
              <w:fldChar w:fldCharType="begin"/>
            </w:r>
            <w:r>
              <w:rPr>
                <w:noProof/>
                <w:webHidden/>
              </w:rPr>
              <w:instrText xml:space="preserve"> PAGEREF _Toc190169798 \h </w:instrText>
            </w:r>
            <w:r>
              <w:rPr>
                <w:noProof/>
                <w:webHidden/>
              </w:rPr>
            </w:r>
            <w:r>
              <w:rPr>
                <w:noProof/>
                <w:webHidden/>
              </w:rPr>
              <w:fldChar w:fldCharType="separate"/>
            </w:r>
            <w:r>
              <w:rPr>
                <w:noProof/>
                <w:webHidden/>
              </w:rPr>
              <w:t>2</w:t>
            </w:r>
            <w:r>
              <w:rPr>
                <w:noProof/>
                <w:webHidden/>
              </w:rPr>
              <w:fldChar w:fldCharType="end"/>
            </w:r>
          </w:hyperlink>
        </w:p>
        <w:p w14:paraId="2853A69F" w14:textId="40CD3D18" w:rsidR="00364CFF" w:rsidRDefault="00364CFF">
          <w:pPr>
            <w:pStyle w:val="TOC2"/>
            <w:tabs>
              <w:tab w:val="right" w:leader="dot" w:pos="10212"/>
            </w:tabs>
            <w:rPr>
              <w:noProof/>
              <w:kern w:val="2"/>
              <w:lang w:eastAsia="en-GB"/>
              <w14:ligatures w14:val="standardContextual"/>
            </w:rPr>
          </w:pPr>
          <w:hyperlink w:anchor="_Toc190169799" w:history="1">
            <w:r w:rsidRPr="00BC0533">
              <w:rPr>
                <w:rStyle w:val="Hyperlink"/>
                <w:noProof/>
              </w:rPr>
              <w:t>Record keeping</w:t>
            </w:r>
            <w:r>
              <w:rPr>
                <w:noProof/>
                <w:webHidden/>
              </w:rPr>
              <w:tab/>
            </w:r>
            <w:r>
              <w:rPr>
                <w:noProof/>
                <w:webHidden/>
              </w:rPr>
              <w:fldChar w:fldCharType="begin"/>
            </w:r>
            <w:r>
              <w:rPr>
                <w:noProof/>
                <w:webHidden/>
              </w:rPr>
              <w:instrText xml:space="preserve"> PAGEREF _Toc190169799 \h </w:instrText>
            </w:r>
            <w:r>
              <w:rPr>
                <w:noProof/>
                <w:webHidden/>
              </w:rPr>
            </w:r>
            <w:r>
              <w:rPr>
                <w:noProof/>
                <w:webHidden/>
              </w:rPr>
              <w:fldChar w:fldCharType="separate"/>
            </w:r>
            <w:r>
              <w:rPr>
                <w:noProof/>
                <w:webHidden/>
              </w:rPr>
              <w:t>3</w:t>
            </w:r>
            <w:r>
              <w:rPr>
                <w:noProof/>
                <w:webHidden/>
              </w:rPr>
              <w:fldChar w:fldCharType="end"/>
            </w:r>
          </w:hyperlink>
        </w:p>
        <w:p w14:paraId="2C2BE8CC" w14:textId="23879940" w:rsidR="00364CFF" w:rsidRDefault="00364CFF">
          <w:pPr>
            <w:pStyle w:val="TOC2"/>
            <w:tabs>
              <w:tab w:val="right" w:leader="dot" w:pos="10212"/>
            </w:tabs>
            <w:rPr>
              <w:noProof/>
              <w:kern w:val="2"/>
              <w:lang w:eastAsia="en-GB"/>
              <w14:ligatures w14:val="standardContextual"/>
            </w:rPr>
          </w:pPr>
          <w:hyperlink w:anchor="_Toc190169800" w:history="1">
            <w:r w:rsidRPr="00BC0533">
              <w:rPr>
                <w:rStyle w:val="Hyperlink"/>
                <w:noProof/>
              </w:rPr>
              <w:t>Loss of product status</w:t>
            </w:r>
            <w:r>
              <w:rPr>
                <w:noProof/>
                <w:webHidden/>
              </w:rPr>
              <w:tab/>
            </w:r>
            <w:r>
              <w:rPr>
                <w:noProof/>
                <w:webHidden/>
              </w:rPr>
              <w:fldChar w:fldCharType="begin"/>
            </w:r>
            <w:r>
              <w:rPr>
                <w:noProof/>
                <w:webHidden/>
              </w:rPr>
              <w:instrText xml:space="preserve"> PAGEREF _Toc190169800 \h </w:instrText>
            </w:r>
            <w:r>
              <w:rPr>
                <w:noProof/>
                <w:webHidden/>
              </w:rPr>
            </w:r>
            <w:r>
              <w:rPr>
                <w:noProof/>
                <w:webHidden/>
              </w:rPr>
              <w:fldChar w:fldCharType="separate"/>
            </w:r>
            <w:r>
              <w:rPr>
                <w:noProof/>
                <w:webHidden/>
              </w:rPr>
              <w:t>3</w:t>
            </w:r>
            <w:r>
              <w:rPr>
                <w:noProof/>
                <w:webHidden/>
              </w:rPr>
              <w:fldChar w:fldCharType="end"/>
            </w:r>
          </w:hyperlink>
        </w:p>
        <w:p w14:paraId="2B8E9514" w14:textId="38161957" w:rsidR="00364CFF" w:rsidRDefault="00364CFF">
          <w:pPr>
            <w:pStyle w:val="TOC2"/>
            <w:tabs>
              <w:tab w:val="right" w:leader="dot" w:pos="10212"/>
            </w:tabs>
            <w:rPr>
              <w:noProof/>
              <w:kern w:val="2"/>
              <w:lang w:eastAsia="en-GB"/>
              <w14:ligatures w14:val="standardContextual"/>
            </w:rPr>
          </w:pPr>
          <w:hyperlink w:anchor="_Toc190169801" w:history="1">
            <w:r w:rsidRPr="00BC0533">
              <w:rPr>
                <w:rStyle w:val="Hyperlink"/>
                <w:noProof/>
              </w:rPr>
              <w:t>Annex 1 – Acceptable waste inputs for PFO production</w:t>
            </w:r>
            <w:r>
              <w:rPr>
                <w:noProof/>
                <w:webHidden/>
              </w:rPr>
              <w:tab/>
            </w:r>
            <w:r>
              <w:rPr>
                <w:noProof/>
                <w:webHidden/>
              </w:rPr>
              <w:fldChar w:fldCharType="begin"/>
            </w:r>
            <w:r>
              <w:rPr>
                <w:noProof/>
                <w:webHidden/>
              </w:rPr>
              <w:instrText xml:space="preserve"> PAGEREF _Toc190169801 \h </w:instrText>
            </w:r>
            <w:r>
              <w:rPr>
                <w:noProof/>
                <w:webHidden/>
              </w:rPr>
            </w:r>
            <w:r>
              <w:rPr>
                <w:noProof/>
                <w:webHidden/>
              </w:rPr>
              <w:fldChar w:fldCharType="separate"/>
            </w:r>
            <w:r>
              <w:rPr>
                <w:noProof/>
                <w:webHidden/>
              </w:rPr>
              <w:t>4</w:t>
            </w:r>
            <w:r>
              <w:rPr>
                <w:noProof/>
                <w:webHidden/>
              </w:rPr>
              <w:fldChar w:fldCharType="end"/>
            </w:r>
          </w:hyperlink>
        </w:p>
        <w:p w14:paraId="17F9F83C" w14:textId="7BC9BA70" w:rsidR="00364CFF" w:rsidRDefault="00364CFF">
          <w:pPr>
            <w:pStyle w:val="TOC2"/>
            <w:tabs>
              <w:tab w:val="right" w:leader="dot" w:pos="10212"/>
            </w:tabs>
            <w:rPr>
              <w:noProof/>
              <w:kern w:val="2"/>
              <w:lang w:eastAsia="en-GB"/>
              <w14:ligatures w14:val="standardContextual"/>
            </w:rPr>
          </w:pPr>
          <w:hyperlink w:anchor="_Toc190169802" w:history="1">
            <w:r w:rsidRPr="00BC0533">
              <w:rPr>
                <w:rStyle w:val="Hyperlink"/>
                <w:noProof/>
              </w:rPr>
              <w:t>Annex 2 – Distillate and residual fuel specifications</w:t>
            </w:r>
            <w:r>
              <w:rPr>
                <w:noProof/>
                <w:webHidden/>
              </w:rPr>
              <w:tab/>
            </w:r>
            <w:r>
              <w:rPr>
                <w:noProof/>
                <w:webHidden/>
              </w:rPr>
              <w:fldChar w:fldCharType="begin"/>
            </w:r>
            <w:r>
              <w:rPr>
                <w:noProof/>
                <w:webHidden/>
              </w:rPr>
              <w:instrText xml:space="preserve"> PAGEREF _Toc190169802 \h </w:instrText>
            </w:r>
            <w:r>
              <w:rPr>
                <w:noProof/>
                <w:webHidden/>
              </w:rPr>
            </w:r>
            <w:r>
              <w:rPr>
                <w:noProof/>
                <w:webHidden/>
              </w:rPr>
              <w:fldChar w:fldCharType="separate"/>
            </w:r>
            <w:r>
              <w:rPr>
                <w:noProof/>
                <w:webHidden/>
              </w:rPr>
              <w:t>6</w:t>
            </w:r>
            <w:r>
              <w:rPr>
                <w:noProof/>
                <w:webHidden/>
              </w:rPr>
              <w:fldChar w:fldCharType="end"/>
            </w:r>
          </w:hyperlink>
        </w:p>
        <w:p w14:paraId="6BB4D2B6" w14:textId="678FA326" w:rsidR="00364CFF" w:rsidRDefault="00364CFF">
          <w:pPr>
            <w:pStyle w:val="TOC2"/>
            <w:tabs>
              <w:tab w:val="right" w:leader="dot" w:pos="10212"/>
            </w:tabs>
            <w:rPr>
              <w:noProof/>
              <w:kern w:val="2"/>
              <w:lang w:eastAsia="en-GB"/>
              <w14:ligatures w14:val="standardContextual"/>
            </w:rPr>
          </w:pPr>
          <w:hyperlink w:anchor="_Toc190169803" w:history="1">
            <w:r w:rsidRPr="00BC0533">
              <w:rPr>
                <w:rStyle w:val="Hyperlink"/>
                <w:noProof/>
              </w:rPr>
              <w:t>Specification for a distillate fuel oil equivalent</w:t>
            </w:r>
            <w:r>
              <w:rPr>
                <w:noProof/>
                <w:webHidden/>
              </w:rPr>
              <w:tab/>
            </w:r>
            <w:r>
              <w:rPr>
                <w:noProof/>
                <w:webHidden/>
              </w:rPr>
              <w:fldChar w:fldCharType="begin"/>
            </w:r>
            <w:r>
              <w:rPr>
                <w:noProof/>
                <w:webHidden/>
              </w:rPr>
              <w:instrText xml:space="preserve"> PAGEREF _Toc190169803 \h </w:instrText>
            </w:r>
            <w:r>
              <w:rPr>
                <w:noProof/>
                <w:webHidden/>
              </w:rPr>
            </w:r>
            <w:r>
              <w:rPr>
                <w:noProof/>
                <w:webHidden/>
              </w:rPr>
              <w:fldChar w:fldCharType="separate"/>
            </w:r>
            <w:r>
              <w:rPr>
                <w:noProof/>
                <w:webHidden/>
              </w:rPr>
              <w:t>6</w:t>
            </w:r>
            <w:r>
              <w:rPr>
                <w:noProof/>
                <w:webHidden/>
              </w:rPr>
              <w:fldChar w:fldCharType="end"/>
            </w:r>
          </w:hyperlink>
        </w:p>
        <w:p w14:paraId="130483CF" w14:textId="451C9EB8" w:rsidR="00364CFF" w:rsidRDefault="00364CFF">
          <w:pPr>
            <w:pStyle w:val="TOC2"/>
            <w:tabs>
              <w:tab w:val="right" w:leader="dot" w:pos="10212"/>
            </w:tabs>
            <w:rPr>
              <w:noProof/>
              <w:kern w:val="2"/>
              <w:lang w:eastAsia="en-GB"/>
              <w14:ligatures w14:val="standardContextual"/>
            </w:rPr>
          </w:pPr>
          <w:hyperlink w:anchor="_Toc190169804" w:history="1">
            <w:r w:rsidRPr="00BC0533">
              <w:rPr>
                <w:rStyle w:val="Hyperlink"/>
                <w:noProof/>
              </w:rPr>
              <w:t>Specification for a residual oil equivalent</w:t>
            </w:r>
            <w:r>
              <w:rPr>
                <w:noProof/>
                <w:webHidden/>
              </w:rPr>
              <w:tab/>
            </w:r>
            <w:r>
              <w:rPr>
                <w:noProof/>
                <w:webHidden/>
              </w:rPr>
              <w:fldChar w:fldCharType="begin"/>
            </w:r>
            <w:r>
              <w:rPr>
                <w:noProof/>
                <w:webHidden/>
              </w:rPr>
              <w:instrText xml:space="preserve"> PAGEREF _Toc190169804 \h </w:instrText>
            </w:r>
            <w:r>
              <w:rPr>
                <w:noProof/>
                <w:webHidden/>
              </w:rPr>
            </w:r>
            <w:r>
              <w:rPr>
                <w:noProof/>
                <w:webHidden/>
              </w:rPr>
              <w:fldChar w:fldCharType="separate"/>
            </w:r>
            <w:r>
              <w:rPr>
                <w:noProof/>
                <w:webHidden/>
              </w:rPr>
              <w:t>7</w:t>
            </w:r>
            <w:r>
              <w:rPr>
                <w:noProof/>
                <w:webHidden/>
              </w:rPr>
              <w:fldChar w:fldCharType="end"/>
            </w:r>
          </w:hyperlink>
        </w:p>
        <w:p w14:paraId="03ADA7AB" w14:textId="2F41610F" w:rsidR="00E92DFB" w:rsidRDefault="00E92DFB" w:rsidP="00E92DFB">
          <w:pPr>
            <w:rPr>
              <w:b/>
              <w:bCs/>
              <w:noProof/>
            </w:rPr>
          </w:pPr>
          <w:r>
            <w:rPr>
              <w:b/>
              <w:bCs/>
              <w:noProof/>
            </w:rPr>
            <w:fldChar w:fldCharType="end"/>
          </w:r>
        </w:p>
      </w:sdtContent>
    </w:sdt>
    <w:p w14:paraId="753E0F61" w14:textId="77777777" w:rsidR="00E92DFB" w:rsidRDefault="00E92DFB" w:rsidP="00E92DFB"/>
    <w:p w14:paraId="2FE35FD4" w14:textId="77777777" w:rsidR="00E92DFB" w:rsidRDefault="00E92DFB" w:rsidP="00E92DFB"/>
    <w:p w14:paraId="4A4684AA" w14:textId="77777777" w:rsidR="00E92DFB" w:rsidRDefault="00E92DFB" w:rsidP="00E92DFB"/>
    <w:p w14:paraId="2D434B01" w14:textId="77777777" w:rsidR="00E92DFB" w:rsidRDefault="00E92DFB" w:rsidP="00E92DFB"/>
    <w:p w14:paraId="500821D9" w14:textId="77777777" w:rsidR="00E92DFB" w:rsidRDefault="00E92DFB" w:rsidP="00E92DFB"/>
    <w:p w14:paraId="4A1B03F0" w14:textId="77777777" w:rsidR="00E92DFB" w:rsidRDefault="00E92DFB" w:rsidP="00E92DFB"/>
    <w:p w14:paraId="566B3EF5" w14:textId="77777777" w:rsidR="00E92DFB" w:rsidRDefault="00E92DFB" w:rsidP="00E92DFB"/>
    <w:p w14:paraId="1E63EA9D" w14:textId="77777777" w:rsidR="00E92DFB" w:rsidRDefault="00E92DFB" w:rsidP="00E92DFB"/>
    <w:p w14:paraId="3428BA86" w14:textId="77777777" w:rsidR="00E92DFB" w:rsidRDefault="00E92DFB" w:rsidP="00E92DFB"/>
    <w:p w14:paraId="18365303" w14:textId="77777777" w:rsidR="00E92DFB" w:rsidRDefault="00E92DFB" w:rsidP="00E92DFB"/>
    <w:p w14:paraId="7BE7582B" w14:textId="77777777" w:rsidR="00234EEE" w:rsidRDefault="00234EEE" w:rsidP="0048394A"/>
    <w:p w14:paraId="11790B93" w14:textId="77777777" w:rsidR="00234EEE" w:rsidRDefault="00234EEE" w:rsidP="0048394A"/>
    <w:p w14:paraId="6F6A8DB9" w14:textId="77777777" w:rsidR="00234EEE" w:rsidRDefault="0048394A" w:rsidP="00B80EF6">
      <w:pPr>
        <w:rPr>
          <w:rFonts w:eastAsia="Times New Roman"/>
          <w:color w:val="016574" w:themeColor="hyperlink"/>
          <w:sz w:val="32"/>
          <w:szCs w:val="32"/>
          <w:u w:val="single"/>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p>
    <w:sdt>
      <w:sdtPr>
        <w:id w:val="-821578980"/>
        <w:docPartObj>
          <w:docPartGallery w:val="Cover Pages"/>
          <w:docPartUnique/>
        </w:docPartObj>
      </w:sdtPr>
      <w:sdtEndPr/>
      <w:sdtContent>
        <w:p w14:paraId="2044BB9C" w14:textId="1ABA12A9" w:rsidR="00B80EF6" w:rsidRDefault="00B80EF6" w:rsidP="00B80EF6"/>
        <w:p w14:paraId="4F2B90FA" w14:textId="77777777" w:rsidR="00B80EF6" w:rsidRPr="00105F31" w:rsidRDefault="00B80EF6" w:rsidP="00B80EF6">
          <w:pPr>
            <w:pStyle w:val="Heading2"/>
            <w:spacing w:after="0" w:line="360" w:lineRule="auto"/>
          </w:pPr>
          <w:bookmarkStart w:id="0" w:name="_Toc190169795"/>
          <w:r>
            <w:t>Purpose</w:t>
          </w:r>
          <w:bookmarkEnd w:id="0"/>
        </w:p>
        <w:p w14:paraId="5565981E" w14:textId="77777777" w:rsidR="00B80EF6" w:rsidRDefault="00B80EF6" w:rsidP="00B80EF6">
          <w:r>
            <w:t xml:space="preserve">This guidance sets out the end-of-waste criteria for Processed Fuel Oil (PFO) produced from waste oils such as those collected from automotive garages or from oil-based drill cuttings. </w:t>
          </w:r>
        </w:p>
        <w:p w14:paraId="358993CF" w14:textId="77777777" w:rsidR="00B80EF6" w:rsidRDefault="00B80EF6" w:rsidP="00B80EF6"/>
        <w:p w14:paraId="79F84F07" w14:textId="7D1AB189" w:rsidR="00B80EF6" w:rsidRPr="00105F31" w:rsidRDefault="00B80EF6" w:rsidP="00B80EF6">
          <w:pPr>
            <w:pStyle w:val="Heading2"/>
            <w:spacing w:after="0" w:line="360" w:lineRule="auto"/>
          </w:pPr>
          <w:bookmarkStart w:id="1" w:name="_Toc190169796"/>
          <w:r>
            <w:t>End-of-</w:t>
          </w:r>
          <w:r w:rsidR="00364CFF">
            <w:t>w</w:t>
          </w:r>
          <w:r>
            <w:t xml:space="preserve">aste </w:t>
          </w:r>
          <w:r w:rsidR="00364CFF">
            <w:t>c</w:t>
          </w:r>
          <w:r>
            <w:t>riteria</w:t>
          </w:r>
          <w:bookmarkEnd w:id="1"/>
        </w:p>
        <w:p w14:paraId="45FCAFC9" w14:textId="0017C32C" w:rsidR="00B80EF6" w:rsidRDefault="00B80EF6" w:rsidP="00B80EF6">
          <w:pPr>
            <w:rPr>
              <w:rFonts w:eastAsia="Times New Roman"/>
            </w:rPr>
          </w:pPr>
          <w:r>
            <w:rPr>
              <w:rFonts w:eastAsia="Times New Roman"/>
            </w:rPr>
            <w:t>When sold and dispatched from the site to the end-user for a certain use, PFO meeting the following criteria will not be regulated as waste by SEPA</w:t>
          </w:r>
          <w:r w:rsidR="006A74C8">
            <w:rPr>
              <w:rFonts w:eastAsia="Times New Roman"/>
            </w:rPr>
            <w:t>:</w:t>
          </w:r>
        </w:p>
        <w:p w14:paraId="09F08FC2" w14:textId="77777777" w:rsidR="00B80EF6" w:rsidRDefault="00B80EF6" w:rsidP="00B80EF6">
          <w:pPr>
            <w:rPr>
              <w:rFonts w:eastAsia="Times New Roman"/>
            </w:rPr>
          </w:pPr>
        </w:p>
        <w:p w14:paraId="6CC7C1DE" w14:textId="316C3634" w:rsidR="00B80EF6" w:rsidRPr="00AE12C1" w:rsidRDefault="00B80EF6" w:rsidP="00B80EF6">
          <w:pPr>
            <w:pStyle w:val="ListParagraph"/>
            <w:numPr>
              <w:ilvl w:val="0"/>
              <w:numId w:val="16"/>
            </w:numPr>
            <w:rPr>
              <w:rFonts w:eastAsia="Times New Roman"/>
            </w:rPr>
          </w:pPr>
          <w:r w:rsidRPr="00AE12C1">
            <w:rPr>
              <w:rFonts w:eastAsia="Times New Roman"/>
            </w:rPr>
            <w:t xml:space="preserve">The PFO is </w:t>
          </w:r>
          <w:r>
            <w:rPr>
              <w:rFonts w:eastAsia="Times New Roman"/>
            </w:rPr>
            <w:t>produced from w</w:t>
          </w:r>
          <w:r w:rsidRPr="00AE12C1">
            <w:rPr>
              <w:rFonts w:eastAsia="Times New Roman"/>
            </w:rPr>
            <w:t xml:space="preserve">aste types listed in </w:t>
          </w:r>
          <w:r>
            <w:rPr>
              <w:rFonts w:eastAsia="Times New Roman"/>
            </w:rPr>
            <w:t>Anne</w:t>
          </w:r>
          <w:r w:rsidR="00EE1B6B">
            <w:rPr>
              <w:rFonts w:eastAsia="Times New Roman"/>
            </w:rPr>
            <w:t>x</w:t>
          </w:r>
          <w:r>
            <w:rPr>
              <w:rFonts w:eastAsia="Times New Roman"/>
            </w:rPr>
            <w:t xml:space="preserve"> 1 only</w:t>
          </w:r>
          <w:r w:rsidRPr="00AE12C1">
            <w:rPr>
              <w:rFonts w:eastAsia="Times New Roman"/>
            </w:rPr>
            <w:t xml:space="preserve">. </w:t>
          </w:r>
        </w:p>
        <w:p w14:paraId="46654AEC" w14:textId="77777777" w:rsidR="00B80EF6" w:rsidRDefault="00B80EF6" w:rsidP="00B80EF6">
          <w:pPr>
            <w:pStyle w:val="ListParagraph"/>
            <w:numPr>
              <w:ilvl w:val="0"/>
              <w:numId w:val="16"/>
            </w:numPr>
            <w:rPr>
              <w:rFonts w:eastAsia="Times New Roman"/>
            </w:rPr>
          </w:pPr>
          <w:r w:rsidRPr="00AE12C1">
            <w:rPr>
              <w:rFonts w:eastAsia="Times New Roman"/>
            </w:rPr>
            <w:t xml:space="preserve">The PFO </w:t>
          </w:r>
          <w:r>
            <w:rPr>
              <w:rFonts w:eastAsia="Times New Roman"/>
            </w:rPr>
            <w:t xml:space="preserve">conforms to the requirements of the relevant </w:t>
          </w:r>
          <w:r w:rsidRPr="00AE12C1">
            <w:rPr>
              <w:rFonts w:eastAsia="Times New Roman"/>
            </w:rPr>
            <w:t xml:space="preserve">specification in </w:t>
          </w:r>
          <w:r>
            <w:rPr>
              <w:rFonts w:eastAsia="Times New Roman"/>
            </w:rPr>
            <w:t>Annex 2, via batch analysis as described below</w:t>
          </w:r>
          <w:r w:rsidRPr="00AE12C1">
            <w:rPr>
              <w:rFonts w:eastAsia="Times New Roman"/>
            </w:rPr>
            <w:t xml:space="preserve">. </w:t>
          </w:r>
        </w:p>
        <w:p w14:paraId="36F82184" w14:textId="77777777" w:rsidR="00B80EF6" w:rsidRDefault="00B80EF6" w:rsidP="00B80EF6">
          <w:pPr>
            <w:pStyle w:val="ListParagraph"/>
            <w:numPr>
              <w:ilvl w:val="0"/>
              <w:numId w:val="16"/>
            </w:numPr>
            <w:rPr>
              <w:rFonts w:eastAsia="Times New Roman"/>
            </w:rPr>
          </w:pPr>
          <w:r>
            <w:rPr>
              <w:rFonts w:eastAsia="Times New Roman"/>
            </w:rPr>
            <w:t>The PFO requires no further processing prior to use.</w:t>
          </w:r>
        </w:p>
        <w:p w14:paraId="682AA05D" w14:textId="77777777" w:rsidR="00B80EF6" w:rsidRDefault="00B80EF6" w:rsidP="00B80EF6">
          <w:pPr>
            <w:rPr>
              <w:rFonts w:eastAsia="Times New Roman"/>
            </w:rPr>
          </w:pPr>
        </w:p>
        <w:p w14:paraId="465700B4" w14:textId="7E842FD6" w:rsidR="00B80EF6" w:rsidRDefault="00B80EF6" w:rsidP="00B80EF6">
          <w:pPr>
            <w:pStyle w:val="Heading2"/>
            <w:spacing w:after="0" w:line="360" w:lineRule="auto"/>
          </w:pPr>
          <w:bookmarkStart w:id="2" w:name="_Toc190169797"/>
          <w:r>
            <w:t xml:space="preserve">Waste </w:t>
          </w:r>
          <w:r w:rsidR="00364CFF">
            <w:t>a</w:t>
          </w:r>
          <w:r>
            <w:t xml:space="preserve">cceptance </w:t>
          </w:r>
          <w:r w:rsidR="00364CFF">
            <w:t>c</w:t>
          </w:r>
          <w:r>
            <w:t>riteria</w:t>
          </w:r>
          <w:bookmarkEnd w:id="2"/>
        </w:p>
        <w:p w14:paraId="12C2C8F8" w14:textId="77777777" w:rsidR="00B80EF6" w:rsidRDefault="00B80EF6" w:rsidP="00B80EF6">
          <w:r w:rsidRPr="00AD3C4F">
            <w:t xml:space="preserve">Only the waste types listed in Annex 1 can be </w:t>
          </w:r>
          <w:r>
            <w:t>used to</w:t>
          </w:r>
          <w:r w:rsidRPr="00AD3C4F">
            <w:t xml:space="preserve"> manufacture of </w:t>
          </w:r>
          <w:r>
            <w:t>PFO</w:t>
          </w:r>
          <w:r w:rsidRPr="00AD3C4F">
            <w:t xml:space="preserve">. </w:t>
          </w:r>
        </w:p>
        <w:p w14:paraId="55A481D2" w14:textId="77777777" w:rsidR="00B80EF6" w:rsidRDefault="00B80EF6" w:rsidP="00B80EF6"/>
        <w:p w14:paraId="23154A2E" w14:textId="77777777" w:rsidR="00B80EF6" w:rsidRDefault="00B80EF6" w:rsidP="00B80EF6">
          <w:r w:rsidRPr="00AD3C4F">
            <w:t xml:space="preserve">The producer must develop ‘waste acceptance criteria’ to ensure that only </w:t>
          </w:r>
          <w:r>
            <w:t xml:space="preserve">the </w:t>
          </w:r>
          <w:r w:rsidRPr="00AD3C4F">
            <w:t>waste</w:t>
          </w:r>
          <w:r>
            <w:t xml:space="preserve"> types in Annex 1 are</w:t>
          </w:r>
          <w:r w:rsidRPr="00AD3C4F">
            <w:t xml:space="preserve"> accepted for processing</w:t>
          </w:r>
          <w:r>
            <w:t xml:space="preserve">, and in line with relevant Permit conditions. </w:t>
          </w:r>
        </w:p>
        <w:p w14:paraId="02CB87FA" w14:textId="77777777" w:rsidR="00B80EF6" w:rsidRDefault="00B80EF6" w:rsidP="00B80EF6">
          <w:pPr>
            <w:pStyle w:val="Heading2"/>
            <w:spacing w:after="0" w:line="360" w:lineRule="auto"/>
          </w:pPr>
        </w:p>
        <w:p w14:paraId="552C3D50" w14:textId="274D585A" w:rsidR="00B80EF6" w:rsidRPr="00AE12C1" w:rsidRDefault="00B80EF6" w:rsidP="00B80EF6">
          <w:pPr>
            <w:pStyle w:val="Heading2"/>
            <w:spacing w:after="0" w:line="360" w:lineRule="auto"/>
          </w:pPr>
          <w:bookmarkStart w:id="3" w:name="_Toc190169798"/>
          <w:r>
            <w:t xml:space="preserve">Conformance </w:t>
          </w:r>
          <w:r w:rsidR="00364CFF">
            <w:t>m</w:t>
          </w:r>
          <w:r>
            <w:t>onitoring</w:t>
          </w:r>
          <w:bookmarkEnd w:id="3"/>
        </w:p>
        <w:p w14:paraId="1D390873" w14:textId="77777777" w:rsidR="00B80EF6" w:rsidRPr="00C516C5" w:rsidRDefault="00B80EF6" w:rsidP="00B80EF6">
          <w:r>
            <w:rPr>
              <w:rFonts w:eastAsia="Times New Roman"/>
            </w:rPr>
            <w:t xml:space="preserve">PFO producers must analyse each process batch against the relevant specification in Annex 2 and keep records of the results. </w:t>
          </w:r>
          <w:r>
            <w:t>If additions are made to a batch tank, then it becomes a new batch and must be re-analysed.</w:t>
          </w:r>
        </w:p>
        <w:p w14:paraId="3005DADA" w14:textId="77777777" w:rsidR="00B80EF6" w:rsidRDefault="00B80EF6" w:rsidP="00B80EF6">
          <w:r>
            <w:t xml:space="preserve">All sampling procedures must be performed and undertaken by an ISO 17025 accredited body, to IP 475 or similar approved and accredited method. </w:t>
          </w:r>
        </w:p>
        <w:p w14:paraId="6BA9A413" w14:textId="77777777" w:rsidR="00B80EF6" w:rsidRDefault="00B80EF6" w:rsidP="00B80EF6"/>
        <w:p w14:paraId="660866A9" w14:textId="77777777" w:rsidR="00B80EF6" w:rsidRDefault="00B80EF6" w:rsidP="00B80EF6">
          <w:r>
            <w:t>All analysis must be performed and undertaken by an ISO 17025 accredited laboratory using accredited test methods.</w:t>
          </w:r>
        </w:p>
        <w:p w14:paraId="6B5741AD" w14:textId="77777777" w:rsidR="00B80EF6" w:rsidRDefault="00B80EF6" w:rsidP="00B80EF6"/>
        <w:p w14:paraId="0D7F735A" w14:textId="77777777" w:rsidR="00B80EF6" w:rsidRDefault="00B80EF6" w:rsidP="00B80EF6">
          <w:r>
            <w:rPr>
              <w:rFonts w:ascii="Arial" w:eastAsia="Times New Roman" w:hAnsi="Arial" w:cs="Arial"/>
            </w:rPr>
            <w:lastRenderedPageBreak/>
            <w:t xml:space="preserve">Loads should not be dispatched until batch analysis is known. If a batch is tested and does not meet the specification, the oil will remain waste. </w:t>
          </w:r>
          <w:r w:rsidRPr="00EA297B">
            <w:rPr>
              <w:noProof/>
            </w:rPr>
            <mc:AlternateContent>
              <mc:Choice Requires="wps">
                <w:drawing>
                  <wp:anchor distT="0" distB="0" distL="114300" distR="114300" simplePos="0" relativeHeight="251658242" behindDoc="0" locked="1" layoutInCell="1" allowOverlap="1" wp14:anchorId="0A419E40" wp14:editId="1260C1E3">
                    <wp:simplePos x="0" y="0"/>
                    <wp:positionH relativeFrom="column">
                      <wp:posOffset>124460</wp:posOffset>
                    </wp:positionH>
                    <wp:positionV relativeFrom="paragraph">
                      <wp:posOffset>6338570</wp:posOffset>
                    </wp:positionV>
                    <wp:extent cx="4308475" cy="178435"/>
                    <wp:effectExtent l="0" t="0" r="0" b="0"/>
                    <wp:wrapNone/>
                    <wp:docPr id="820948460" name="Text Box 8209484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96D6B5A" w14:textId="77777777" w:rsidR="00B80EF6" w:rsidRPr="009A240D" w:rsidRDefault="00B80EF6" w:rsidP="00B80EF6">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9E40" id="Text Box 820948460" o:spid="_x0000_s1027" type="#_x0000_t202" alt="&quot;&quot;" style="position:absolute;margin-left:9.8pt;margin-top:499.1pt;width:339.25pt;height:1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496D6B5A" w14:textId="77777777" w:rsidR="00B80EF6" w:rsidRPr="009A240D" w:rsidRDefault="00B80EF6" w:rsidP="00B80EF6">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6D78ED94" w14:textId="77777777" w:rsidR="00B80EF6" w:rsidRDefault="00B80EF6" w:rsidP="00B80EF6"/>
    <w:p w14:paraId="533F3536" w14:textId="07F6075C" w:rsidR="00B80EF6" w:rsidRPr="003F1D6C" w:rsidRDefault="00B80EF6" w:rsidP="00B80EF6">
      <w:pPr>
        <w:pStyle w:val="Heading2"/>
        <w:spacing w:after="0" w:line="360" w:lineRule="auto"/>
      </w:pPr>
      <w:bookmarkStart w:id="4" w:name="_Toc190169799"/>
      <w:r>
        <w:t xml:space="preserve">Record </w:t>
      </w:r>
      <w:r w:rsidR="00364CFF">
        <w:t>k</w:t>
      </w:r>
      <w:r>
        <w:t>eeping</w:t>
      </w:r>
      <w:bookmarkEnd w:id="4"/>
    </w:p>
    <w:p w14:paraId="3AE92891" w14:textId="77777777" w:rsidR="00B80EF6" w:rsidRDefault="00B80EF6" w:rsidP="00B80EF6">
      <w:r>
        <w:t xml:space="preserve">Producers must retain records of all inspection and testing for a period of two years. </w:t>
      </w:r>
    </w:p>
    <w:p w14:paraId="1DC61540" w14:textId="77777777" w:rsidR="00B80EF6" w:rsidRDefault="00B80EF6" w:rsidP="00B80EF6">
      <w:r>
        <w:t xml:space="preserve">PFO producers should also retain records of each sale, supply or use of PFO. This should include the following elements: </w:t>
      </w:r>
    </w:p>
    <w:p w14:paraId="5329F22B" w14:textId="77777777" w:rsidR="00B80EF6" w:rsidRDefault="00B80EF6" w:rsidP="00B80EF6"/>
    <w:p w14:paraId="0B3C4520" w14:textId="4E84F6ED" w:rsidR="00B80EF6" w:rsidRDefault="00EE4A32" w:rsidP="00B80EF6">
      <w:pPr>
        <w:pStyle w:val="ListParagraph"/>
        <w:numPr>
          <w:ilvl w:val="0"/>
          <w:numId w:val="17"/>
        </w:numPr>
      </w:pPr>
      <w:r>
        <w:t>D</w:t>
      </w:r>
      <w:r w:rsidR="00B80EF6">
        <w:t>ate of supply</w:t>
      </w:r>
      <w:r>
        <w:t>.</w:t>
      </w:r>
    </w:p>
    <w:p w14:paraId="22348683" w14:textId="05FF7345" w:rsidR="00B80EF6" w:rsidRDefault="00EE4A32" w:rsidP="00B80EF6">
      <w:pPr>
        <w:pStyle w:val="ListParagraph"/>
        <w:numPr>
          <w:ilvl w:val="0"/>
          <w:numId w:val="17"/>
        </w:numPr>
      </w:pPr>
      <w:r>
        <w:t>C</w:t>
      </w:r>
      <w:r w:rsidR="00B80EF6">
        <w:t>ustomer’s name, contact details and nature of business</w:t>
      </w:r>
      <w:r>
        <w:t>.</w:t>
      </w:r>
    </w:p>
    <w:p w14:paraId="541917AC" w14:textId="65B500F7" w:rsidR="00B80EF6" w:rsidRDefault="00EE4A32" w:rsidP="00B80EF6">
      <w:pPr>
        <w:pStyle w:val="ListParagraph"/>
        <w:numPr>
          <w:ilvl w:val="0"/>
          <w:numId w:val="17"/>
        </w:numPr>
      </w:pPr>
      <w:r>
        <w:t>I</w:t>
      </w:r>
      <w:r w:rsidR="00B80EF6">
        <w:t>ntended use</w:t>
      </w:r>
      <w:r>
        <w:t>.</w:t>
      </w:r>
    </w:p>
    <w:p w14:paraId="61ADF148" w14:textId="4385ED27" w:rsidR="00B80EF6" w:rsidRDefault="00EE4A32" w:rsidP="00B80EF6">
      <w:pPr>
        <w:pStyle w:val="ListParagraph"/>
        <w:numPr>
          <w:ilvl w:val="0"/>
          <w:numId w:val="17"/>
        </w:numPr>
      </w:pPr>
      <w:r>
        <w:t>Q</w:t>
      </w:r>
      <w:r w:rsidR="00B80EF6">
        <w:t>uantity supplied by weight/volume</w:t>
      </w:r>
      <w:r>
        <w:t>.</w:t>
      </w:r>
    </w:p>
    <w:p w14:paraId="690E4227" w14:textId="487673B1" w:rsidR="00B80EF6" w:rsidRDefault="00EE4A32" w:rsidP="00B80EF6">
      <w:pPr>
        <w:pStyle w:val="ListParagraph"/>
        <w:numPr>
          <w:ilvl w:val="0"/>
          <w:numId w:val="17"/>
        </w:numPr>
      </w:pPr>
      <w:r>
        <w:t>T</w:t>
      </w:r>
      <w:r w:rsidR="00B80EF6">
        <w:t>he specification with which the PFO complies</w:t>
      </w:r>
      <w:r>
        <w:t>.</w:t>
      </w:r>
    </w:p>
    <w:p w14:paraId="630CBAB1" w14:textId="7342BBDF" w:rsidR="00B80EF6" w:rsidRDefault="00EE4A32" w:rsidP="00B80EF6">
      <w:pPr>
        <w:pStyle w:val="ListParagraph"/>
        <w:numPr>
          <w:ilvl w:val="0"/>
          <w:numId w:val="17"/>
        </w:numPr>
      </w:pPr>
      <w:r>
        <w:t>A</w:t>
      </w:r>
      <w:r w:rsidR="00B80EF6">
        <w:t xml:space="preserve"> statement that the PFO was produced in compliance with this guidance.</w:t>
      </w:r>
    </w:p>
    <w:p w14:paraId="7A63010C" w14:textId="77777777" w:rsidR="00B80EF6" w:rsidRDefault="00B80EF6" w:rsidP="00B80EF6"/>
    <w:p w14:paraId="432C2704" w14:textId="77777777" w:rsidR="00B80EF6" w:rsidRPr="0021075C" w:rsidRDefault="00B80EF6" w:rsidP="00B80EF6">
      <w:pPr>
        <w:pStyle w:val="Heading2"/>
      </w:pPr>
      <w:bookmarkStart w:id="5" w:name="_Toc190169800"/>
      <w:r>
        <w:t>Loss of product status</w:t>
      </w:r>
      <w:bookmarkEnd w:id="5"/>
    </w:p>
    <w:p w14:paraId="0FE18F76" w14:textId="77777777" w:rsidR="00B80EF6" w:rsidRPr="0024239C" w:rsidRDefault="00B80EF6" w:rsidP="00B80EF6">
      <w:pPr>
        <w:pStyle w:val="BodyText"/>
        <w:spacing w:line="360" w:lineRule="auto"/>
        <w:ind w:right="437"/>
        <w:rPr>
          <w:rFonts w:cs="Arial"/>
          <w:sz w:val="24"/>
          <w:szCs w:val="24"/>
        </w:rPr>
      </w:pPr>
      <w:r>
        <w:rPr>
          <w:rFonts w:cs="Arial"/>
          <w:sz w:val="24"/>
          <w:szCs w:val="24"/>
        </w:rPr>
        <w:t>PFO</w:t>
      </w:r>
      <w:r w:rsidRPr="0024239C">
        <w:rPr>
          <w:rFonts w:cs="Arial"/>
          <w:sz w:val="24"/>
          <w:szCs w:val="24"/>
        </w:rPr>
        <w:t xml:space="preserve"> meeting these end-of-waste criteria will become waste again if at any stage:</w:t>
      </w:r>
    </w:p>
    <w:p w14:paraId="5B494E86" w14:textId="77777777" w:rsidR="00B80EF6" w:rsidRPr="0024239C" w:rsidRDefault="00B80EF6" w:rsidP="00B80EF6">
      <w:pPr>
        <w:pStyle w:val="BodyText"/>
        <w:spacing w:line="360" w:lineRule="auto"/>
        <w:ind w:right="437"/>
        <w:rPr>
          <w:rFonts w:cs="Arial"/>
          <w:sz w:val="24"/>
          <w:szCs w:val="24"/>
        </w:rPr>
      </w:pPr>
    </w:p>
    <w:p w14:paraId="26564E69" w14:textId="48D5A9CF" w:rsidR="00B80EF6" w:rsidRPr="0024239C" w:rsidRDefault="00EE4A32" w:rsidP="00B80EF6">
      <w:pPr>
        <w:pStyle w:val="BodyText"/>
        <w:numPr>
          <w:ilvl w:val="0"/>
          <w:numId w:val="21"/>
        </w:numPr>
        <w:spacing w:line="360" w:lineRule="auto"/>
        <w:ind w:right="437"/>
        <w:rPr>
          <w:rFonts w:cs="Arial"/>
          <w:sz w:val="24"/>
          <w:szCs w:val="24"/>
        </w:rPr>
      </w:pPr>
      <w:r>
        <w:rPr>
          <w:rFonts w:cs="Arial"/>
          <w:sz w:val="24"/>
          <w:szCs w:val="24"/>
        </w:rPr>
        <w:t>I</w:t>
      </w:r>
      <w:r w:rsidR="00B80EF6" w:rsidRPr="0024239C">
        <w:rPr>
          <w:rFonts w:cs="Arial"/>
          <w:sz w:val="24"/>
          <w:szCs w:val="24"/>
        </w:rPr>
        <w:t>t is discarded, or the holder intends to or is required to discard it</w:t>
      </w:r>
      <w:r>
        <w:rPr>
          <w:rFonts w:cs="Arial"/>
          <w:sz w:val="24"/>
          <w:szCs w:val="24"/>
        </w:rPr>
        <w:t>.</w:t>
      </w:r>
    </w:p>
    <w:p w14:paraId="580AE2EB" w14:textId="47E0532C" w:rsidR="00B80EF6" w:rsidRPr="0024239C" w:rsidRDefault="00EE4A32" w:rsidP="00B80EF6">
      <w:pPr>
        <w:pStyle w:val="BodyText"/>
        <w:numPr>
          <w:ilvl w:val="0"/>
          <w:numId w:val="21"/>
        </w:numPr>
        <w:spacing w:line="360" w:lineRule="auto"/>
        <w:ind w:right="437"/>
        <w:rPr>
          <w:rFonts w:cs="Arial"/>
          <w:sz w:val="24"/>
          <w:szCs w:val="24"/>
        </w:rPr>
      </w:pPr>
      <w:r>
        <w:rPr>
          <w:rFonts w:cs="Arial"/>
          <w:sz w:val="24"/>
          <w:szCs w:val="24"/>
        </w:rPr>
        <w:t>I</w:t>
      </w:r>
      <w:r w:rsidR="00B80EF6" w:rsidRPr="0024239C">
        <w:rPr>
          <w:rFonts w:cs="Arial"/>
          <w:sz w:val="24"/>
          <w:szCs w:val="24"/>
        </w:rPr>
        <w:t>t is stored indefinitely with little prospect of being used</w:t>
      </w:r>
      <w:r>
        <w:rPr>
          <w:rFonts w:cs="Arial"/>
          <w:sz w:val="24"/>
          <w:szCs w:val="24"/>
        </w:rPr>
        <w:t>.</w:t>
      </w:r>
    </w:p>
    <w:p w14:paraId="34B023DE" w14:textId="77777777" w:rsidR="00B80EF6" w:rsidRDefault="00B80EF6" w:rsidP="00B80EF6">
      <w:pPr>
        <w:pStyle w:val="BodyText"/>
        <w:spacing w:line="360" w:lineRule="auto"/>
        <w:ind w:right="437"/>
        <w:rPr>
          <w:rFonts w:cs="Arial"/>
          <w:sz w:val="24"/>
          <w:szCs w:val="24"/>
        </w:rPr>
      </w:pPr>
    </w:p>
    <w:p w14:paraId="645CD4F6" w14:textId="743A1B4F" w:rsidR="00364CFF" w:rsidRDefault="00B80EF6" w:rsidP="00B80EF6">
      <w:pPr>
        <w:pStyle w:val="BodyText"/>
        <w:spacing w:line="360" w:lineRule="auto"/>
        <w:ind w:right="437"/>
        <w:rPr>
          <w:rFonts w:cs="Arial"/>
          <w:sz w:val="24"/>
          <w:szCs w:val="24"/>
        </w:rPr>
      </w:pPr>
      <w:r w:rsidRPr="0024239C">
        <w:rPr>
          <w:rFonts w:cs="Arial"/>
          <w:sz w:val="24"/>
          <w:szCs w:val="24"/>
        </w:rPr>
        <w:t xml:space="preserve">This applies to anyone holding stores of </w:t>
      </w:r>
      <w:r>
        <w:rPr>
          <w:rFonts w:cs="Arial"/>
          <w:sz w:val="24"/>
          <w:szCs w:val="24"/>
        </w:rPr>
        <w:t>PFO</w:t>
      </w:r>
      <w:r w:rsidRPr="0024239C">
        <w:rPr>
          <w:rFonts w:cs="Arial"/>
          <w:sz w:val="24"/>
          <w:szCs w:val="24"/>
        </w:rPr>
        <w:t>, not just producers.</w:t>
      </w:r>
    </w:p>
    <w:p w14:paraId="743698B6" w14:textId="77777777" w:rsidR="00364CFF" w:rsidRDefault="00364CFF">
      <w:pPr>
        <w:spacing w:line="240" w:lineRule="auto"/>
        <w:rPr>
          <w:rFonts w:ascii="Arial" w:eastAsia="Arial" w:hAnsi="Arial" w:cs="Arial"/>
        </w:rPr>
      </w:pPr>
      <w:r>
        <w:rPr>
          <w:rFonts w:cs="Arial"/>
        </w:rPr>
        <w:br w:type="page"/>
      </w:r>
    </w:p>
    <w:p w14:paraId="7C340F41" w14:textId="77777777" w:rsidR="00B80EF6" w:rsidRDefault="00B80EF6" w:rsidP="00B80EF6">
      <w:pPr>
        <w:pStyle w:val="BodyText"/>
        <w:spacing w:line="360" w:lineRule="auto"/>
        <w:ind w:right="437"/>
      </w:pPr>
    </w:p>
    <w:p w14:paraId="5862CEFC" w14:textId="65073B19" w:rsidR="00B80EF6" w:rsidRDefault="00B80EF6" w:rsidP="00B80EF6">
      <w:pPr>
        <w:pStyle w:val="Heading2"/>
        <w:spacing w:after="0" w:line="360" w:lineRule="auto"/>
      </w:pPr>
      <w:bookmarkStart w:id="6" w:name="_Toc190169801"/>
      <w:commentRangeStart w:id="7"/>
      <w:commentRangeStart w:id="8"/>
      <w:r>
        <w:t>Annex 1</w:t>
      </w:r>
      <w:commentRangeEnd w:id="7"/>
      <w:r w:rsidR="00931208">
        <w:rPr>
          <w:rStyle w:val="CommentReference"/>
          <w:rFonts w:asciiTheme="minorHAnsi" w:eastAsiaTheme="minorEastAsia" w:hAnsiTheme="minorHAnsi" w:cstheme="minorBidi"/>
          <w:b w:val="0"/>
          <w:color w:val="auto"/>
        </w:rPr>
        <w:commentReference w:id="7"/>
      </w:r>
      <w:commentRangeEnd w:id="8"/>
      <w:r w:rsidR="00FB7D5B">
        <w:rPr>
          <w:rStyle w:val="CommentReference"/>
          <w:rFonts w:asciiTheme="minorHAnsi" w:eastAsiaTheme="minorEastAsia" w:hAnsiTheme="minorHAnsi" w:cstheme="minorBidi"/>
          <w:b w:val="0"/>
          <w:color w:val="auto"/>
        </w:rPr>
        <w:commentReference w:id="8"/>
      </w:r>
      <w:r>
        <w:t xml:space="preserve"> – Acceptable </w:t>
      </w:r>
      <w:r w:rsidR="00364CFF">
        <w:t>w</w:t>
      </w:r>
      <w:r>
        <w:t xml:space="preserve">aste </w:t>
      </w:r>
      <w:r w:rsidR="00364CFF">
        <w:t>i</w:t>
      </w:r>
      <w:r>
        <w:t xml:space="preserve">nputs for PFO </w:t>
      </w:r>
      <w:r w:rsidR="00364CFF">
        <w:t>p</w:t>
      </w:r>
      <w:r>
        <w:t>roduction</w:t>
      </w:r>
      <w:bookmarkEnd w:id="6"/>
    </w:p>
    <w:tbl>
      <w:tblPr>
        <w:tblW w:w="5000" w:type="pct"/>
        <w:tblLayout w:type="fixed"/>
        <w:tblCellMar>
          <w:left w:w="0" w:type="dxa"/>
          <w:right w:w="0" w:type="dxa"/>
        </w:tblCellMar>
        <w:tblLook w:val="04A0" w:firstRow="1" w:lastRow="0" w:firstColumn="1" w:lastColumn="0" w:noHBand="0" w:noVBand="1"/>
        <w:tblCaption w:val="Annex 1 - Acceptable waste inputs for PFO production"/>
        <w:tblDescription w:val="This is a table listing the different waste types which are considered acceptable inputs for PFO production. It details this by EWC code and an accompanying waste description."/>
      </w:tblPr>
      <w:tblGrid>
        <w:gridCol w:w="1554"/>
        <w:gridCol w:w="8658"/>
      </w:tblGrid>
      <w:tr w:rsidR="00B80EF6" w:rsidRPr="0096745E" w14:paraId="61BE012A" w14:textId="77777777">
        <w:trPr>
          <w:trHeight w:val="610"/>
          <w:tblHeader/>
        </w:trPr>
        <w:tc>
          <w:tcPr>
            <w:tcW w:w="761" w:type="pct"/>
            <w:tcBorders>
              <w:top w:val="single" w:sz="4" w:space="0" w:color="auto"/>
              <w:left w:val="single" w:sz="4" w:space="0" w:color="auto"/>
              <w:bottom w:val="single" w:sz="4" w:space="0" w:color="auto"/>
              <w:right w:val="single" w:sz="4" w:space="0" w:color="auto"/>
            </w:tcBorders>
            <w:shd w:val="clear" w:color="auto" w:fill="016574"/>
            <w:tcMar>
              <w:top w:w="0" w:type="dxa"/>
              <w:left w:w="108" w:type="dxa"/>
              <w:bottom w:w="0" w:type="dxa"/>
              <w:right w:w="108" w:type="dxa"/>
            </w:tcMar>
            <w:vAlign w:val="center"/>
            <w:hideMark/>
          </w:tcPr>
          <w:p w14:paraId="61AB8FC8" w14:textId="77777777" w:rsidR="00B80EF6" w:rsidRPr="0096745E" w:rsidRDefault="00B80EF6">
            <w:pPr>
              <w:spacing w:before="120" w:after="120" w:line="276" w:lineRule="auto"/>
              <w:rPr>
                <w:rFonts w:ascii="Arial" w:eastAsia="Times New Roman" w:hAnsi="Arial" w:cs="Arial"/>
                <w:b/>
                <w:bCs/>
                <w:color w:val="FFFFFF"/>
                <w:lang w:eastAsia="en-GB"/>
              </w:rPr>
            </w:pPr>
            <w:commentRangeStart w:id="11"/>
            <w:r>
              <w:rPr>
                <w:rFonts w:ascii="Arial" w:eastAsia="Times New Roman" w:hAnsi="Arial" w:cs="Arial"/>
                <w:b/>
                <w:bCs/>
                <w:color w:val="FFFFFF"/>
                <w:lang w:eastAsia="en-GB"/>
              </w:rPr>
              <w:t>EWC Code</w:t>
            </w:r>
          </w:p>
        </w:tc>
        <w:tc>
          <w:tcPr>
            <w:tcW w:w="423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DB7DDA0" w14:textId="77777777" w:rsidR="00B80EF6" w:rsidRPr="0096745E" w:rsidRDefault="00B80EF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r>
      <w:tr w:rsidR="00B80EF6" w:rsidRPr="0096745E" w14:paraId="71818932"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3F9162" w14:textId="77777777" w:rsidR="00B80EF6" w:rsidRPr="00F477EA" w:rsidRDefault="00B80EF6">
            <w:pPr>
              <w:spacing w:before="120" w:after="120" w:line="240" w:lineRule="auto"/>
              <w:rPr>
                <w:rFonts w:ascii="Arial" w:eastAsia="Times New Roman" w:hAnsi="Arial" w:cs="Arial"/>
                <w:b/>
                <w:bCs/>
                <w:lang w:eastAsia="en-GB"/>
              </w:rPr>
            </w:pPr>
            <w:r w:rsidRPr="00F477EA">
              <w:rPr>
                <w:rFonts w:ascii="Arial" w:eastAsia="Times New Roman" w:hAnsi="Arial" w:cs="Arial"/>
                <w:b/>
                <w:bCs/>
                <w:lang w:eastAsia="en-GB"/>
              </w:rPr>
              <w:t>01 05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B93060" w14:textId="77777777" w:rsidR="00B80EF6" w:rsidRPr="00F477EA" w:rsidRDefault="00B80EF6">
            <w:pPr>
              <w:spacing w:before="120" w:after="120" w:line="240" w:lineRule="auto"/>
              <w:rPr>
                <w:rFonts w:ascii="Arial" w:eastAsia="Times New Roman" w:hAnsi="Arial" w:cs="Arial"/>
                <w:b/>
                <w:bCs/>
                <w:lang w:eastAsia="en-GB"/>
              </w:rPr>
            </w:pPr>
            <w:r w:rsidRPr="00F477EA">
              <w:rPr>
                <w:b/>
                <w:bCs/>
              </w:rPr>
              <w:t>Drilling muds and other drilling wastes</w:t>
            </w:r>
          </w:p>
        </w:tc>
      </w:tr>
      <w:tr w:rsidR="00B80EF6" w:rsidRPr="0096745E" w14:paraId="302D1310"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793775" w14:textId="77777777" w:rsidR="00B80EF6" w:rsidRPr="0096745E"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01 05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513361" w14:textId="77777777" w:rsidR="00B80EF6" w:rsidRPr="0096745E" w:rsidRDefault="00B80EF6">
            <w:pPr>
              <w:spacing w:before="120" w:after="120" w:line="240" w:lineRule="auto"/>
              <w:rPr>
                <w:rFonts w:ascii="Arial" w:eastAsia="Times New Roman" w:hAnsi="Arial" w:cs="Arial"/>
                <w:lang w:eastAsia="en-GB"/>
              </w:rPr>
            </w:pPr>
            <w:r>
              <w:t>Oil-containing drilling muds and wastes</w:t>
            </w:r>
          </w:p>
        </w:tc>
      </w:tr>
      <w:tr w:rsidR="00B80EF6" w:rsidRPr="0096745E" w14:paraId="2505A0B0"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412C58" w14:textId="77777777" w:rsidR="00B80EF6" w:rsidRPr="00F477EA" w:rsidRDefault="00B80EF6">
            <w:pPr>
              <w:spacing w:before="120" w:after="120" w:line="240" w:lineRule="auto"/>
              <w:rPr>
                <w:rFonts w:ascii="Arial" w:eastAsia="Times New Roman" w:hAnsi="Arial" w:cs="Arial"/>
                <w:b/>
                <w:bCs/>
                <w:lang w:eastAsia="en-GB"/>
              </w:rPr>
            </w:pPr>
            <w:r w:rsidRPr="00F477EA">
              <w:rPr>
                <w:rFonts w:ascii="Arial" w:eastAsia="Times New Roman" w:hAnsi="Arial" w:cs="Arial"/>
                <w:b/>
                <w:bCs/>
                <w:lang w:eastAsia="en-GB"/>
              </w:rPr>
              <w:t>12 01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4F1C82" w14:textId="77777777" w:rsidR="00B80EF6" w:rsidRPr="00F477EA" w:rsidRDefault="00B80EF6">
            <w:pPr>
              <w:spacing w:before="120" w:after="120" w:line="240" w:lineRule="auto"/>
              <w:rPr>
                <w:rFonts w:ascii="Arial" w:eastAsia="Times New Roman" w:hAnsi="Arial" w:cs="Arial"/>
                <w:b/>
                <w:bCs/>
                <w:lang w:eastAsia="en-GB"/>
              </w:rPr>
            </w:pPr>
            <w:r w:rsidRPr="00F477EA">
              <w:rPr>
                <w:b/>
                <w:bCs/>
              </w:rPr>
              <w:t>Wastes from shaping and physical and mechanical surface treatment of metal and plastics</w:t>
            </w:r>
          </w:p>
        </w:tc>
      </w:tr>
      <w:tr w:rsidR="00B80EF6" w:rsidRPr="0096745E" w14:paraId="6733A863"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F24458"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12 01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34DDF3" w14:textId="77777777" w:rsidR="00B80EF6" w:rsidRPr="0096745E" w:rsidRDefault="00B80EF6">
            <w:pPr>
              <w:spacing w:before="120" w:after="120" w:line="240" w:lineRule="auto"/>
              <w:rPr>
                <w:rFonts w:ascii="Arial" w:eastAsia="Times New Roman" w:hAnsi="Arial" w:cs="Arial"/>
                <w:lang w:eastAsia="en-GB"/>
              </w:rPr>
            </w:pPr>
            <w:r>
              <w:t>Mineral based machining oils free of halogens(except emulsions and solutions)</w:t>
            </w:r>
          </w:p>
        </w:tc>
      </w:tr>
      <w:tr w:rsidR="00B80EF6" w:rsidRPr="0096745E" w14:paraId="08AA76FF"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CFDA7F"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12 01 10*</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FE0FA2" w14:textId="77777777" w:rsidR="00B80EF6" w:rsidRPr="0096745E" w:rsidRDefault="00B80EF6">
            <w:pPr>
              <w:spacing w:before="120" w:after="120" w:line="240" w:lineRule="auto"/>
              <w:rPr>
                <w:rFonts w:ascii="Arial" w:eastAsia="Times New Roman" w:hAnsi="Arial" w:cs="Arial"/>
                <w:lang w:eastAsia="en-GB"/>
              </w:rPr>
            </w:pPr>
            <w:r>
              <w:t>Synthetic machining oils</w:t>
            </w:r>
          </w:p>
        </w:tc>
      </w:tr>
      <w:tr w:rsidR="00B80EF6" w:rsidRPr="0096745E" w14:paraId="5C9B6865"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A3D082"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12 01 19*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82C3B9" w14:textId="77777777" w:rsidR="00B80EF6" w:rsidRPr="0096745E" w:rsidRDefault="00B80EF6">
            <w:pPr>
              <w:spacing w:before="120" w:after="120" w:line="240" w:lineRule="auto"/>
              <w:rPr>
                <w:rFonts w:ascii="Arial" w:eastAsia="Times New Roman" w:hAnsi="Arial" w:cs="Arial"/>
                <w:lang w:eastAsia="en-GB"/>
              </w:rPr>
            </w:pPr>
            <w:r>
              <w:t>Readily biodegradable machining oi</w:t>
            </w:r>
          </w:p>
        </w:tc>
      </w:tr>
      <w:tr w:rsidR="00B80EF6" w:rsidRPr="0096745E" w14:paraId="3F64C960"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00E2E0" w14:textId="77777777" w:rsidR="00B80EF6" w:rsidRPr="00F477EA" w:rsidRDefault="00B80EF6">
            <w:pPr>
              <w:spacing w:before="120" w:after="120" w:line="240" w:lineRule="auto"/>
              <w:rPr>
                <w:rFonts w:ascii="Arial" w:eastAsia="Times New Roman" w:hAnsi="Arial" w:cs="Arial"/>
                <w:b/>
                <w:bCs/>
                <w:lang w:eastAsia="en-GB"/>
              </w:rPr>
            </w:pPr>
            <w:r w:rsidRPr="00F477EA">
              <w:rPr>
                <w:rFonts w:ascii="Arial" w:eastAsia="Times New Roman" w:hAnsi="Arial" w:cs="Arial"/>
                <w:b/>
                <w:bCs/>
                <w:lang w:eastAsia="en-GB"/>
              </w:rPr>
              <w:t>13 01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0C92B4" w14:textId="77777777" w:rsidR="00B80EF6" w:rsidRPr="00F477EA" w:rsidRDefault="00B80EF6">
            <w:pPr>
              <w:spacing w:before="120" w:after="120" w:line="240" w:lineRule="auto"/>
              <w:rPr>
                <w:rFonts w:ascii="Arial" w:eastAsia="Times New Roman" w:hAnsi="Arial" w:cs="Arial"/>
                <w:b/>
                <w:bCs/>
                <w:lang w:eastAsia="en-GB"/>
              </w:rPr>
            </w:pPr>
            <w:r w:rsidRPr="00F477EA">
              <w:rPr>
                <w:b/>
                <w:bCs/>
              </w:rPr>
              <w:t>Waste hydraulic oils</w:t>
            </w:r>
          </w:p>
        </w:tc>
      </w:tr>
      <w:tr w:rsidR="00B80EF6" w:rsidRPr="0096745E" w14:paraId="119DA006"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8E3461"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01 10*</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7C322D" w14:textId="77777777" w:rsidR="00B80EF6" w:rsidRPr="0096745E" w:rsidRDefault="00B80EF6">
            <w:pPr>
              <w:spacing w:before="120" w:after="120" w:line="240" w:lineRule="auto"/>
              <w:rPr>
                <w:rFonts w:ascii="Arial" w:eastAsia="Times New Roman" w:hAnsi="Arial" w:cs="Arial"/>
                <w:lang w:eastAsia="en-GB"/>
              </w:rPr>
            </w:pPr>
            <w:r>
              <w:t>Mineral based non-chlorinated hydraulic oils</w:t>
            </w:r>
          </w:p>
        </w:tc>
      </w:tr>
      <w:tr w:rsidR="00B80EF6" w:rsidRPr="0096745E" w14:paraId="5B98AA13"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10B814"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01 11*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72D66C" w14:textId="77777777" w:rsidR="00B80EF6" w:rsidRPr="0096745E" w:rsidRDefault="00B80EF6">
            <w:pPr>
              <w:spacing w:before="120" w:after="120" w:line="240" w:lineRule="auto"/>
              <w:rPr>
                <w:rFonts w:ascii="Arial" w:eastAsia="Times New Roman" w:hAnsi="Arial" w:cs="Arial"/>
                <w:lang w:eastAsia="en-GB"/>
              </w:rPr>
            </w:pPr>
            <w:r>
              <w:t>Synthetic hydraulic oils</w:t>
            </w:r>
          </w:p>
        </w:tc>
      </w:tr>
      <w:tr w:rsidR="00B80EF6" w:rsidRPr="0096745E" w14:paraId="77FBB87F"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187A0"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01 12*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7CCE1B" w14:textId="77777777" w:rsidR="00B80EF6" w:rsidRPr="0096745E" w:rsidRDefault="00B80EF6">
            <w:pPr>
              <w:spacing w:before="120" w:after="120" w:line="240" w:lineRule="auto"/>
              <w:rPr>
                <w:rFonts w:ascii="Arial" w:eastAsia="Times New Roman" w:hAnsi="Arial" w:cs="Arial"/>
                <w:lang w:eastAsia="en-GB"/>
              </w:rPr>
            </w:pPr>
            <w:r>
              <w:t>Readily biodegradable hydraulic oils</w:t>
            </w:r>
          </w:p>
        </w:tc>
      </w:tr>
      <w:tr w:rsidR="00B80EF6" w:rsidRPr="0096745E" w14:paraId="3FFE6D54"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E1E669"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01 13*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5110CE" w14:textId="77777777" w:rsidR="00B80EF6" w:rsidRPr="0096745E" w:rsidRDefault="00B80EF6">
            <w:pPr>
              <w:spacing w:before="120" w:after="120" w:line="240" w:lineRule="auto"/>
              <w:rPr>
                <w:rFonts w:ascii="Arial" w:eastAsia="Times New Roman" w:hAnsi="Arial" w:cs="Arial"/>
                <w:lang w:eastAsia="en-GB"/>
              </w:rPr>
            </w:pPr>
            <w:r>
              <w:t>Other hydraulic oils</w:t>
            </w:r>
          </w:p>
        </w:tc>
      </w:tr>
      <w:tr w:rsidR="00B80EF6" w:rsidRPr="0096745E" w14:paraId="7FB5B4F7"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B4F5BA" w14:textId="77777777" w:rsidR="00B80EF6" w:rsidRPr="00F477EA" w:rsidRDefault="00B80EF6">
            <w:pPr>
              <w:spacing w:before="120" w:after="120" w:line="240" w:lineRule="auto"/>
              <w:rPr>
                <w:rFonts w:ascii="Arial" w:eastAsia="Times New Roman" w:hAnsi="Arial" w:cs="Arial"/>
                <w:b/>
                <w:bCs/>
                <w:lang w:eastAsia="en-GB"/>
              </w:rPr>
            </w:pPr>
            <w:r w:rsidRPr="00F477EA">
              <w:rPr>
                <w:rFonts w:ascii="Arial" w:eastAsia="Times New Roman" w:hAnsi="Arial" w:cs="Arial"/>
                <w:b/>
                <w:bCs/>
                <w:lang w:eastAsia="en-GB"/>
              </w:rPr>
              <w:t>13 02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439B9E" w14:textId="77777777" w:rsidR="00B80EF6" w:rsidRPr="00F477EA" w:rsidRDefault="00B80EF6">
            <w:pPr>
              <w:spacing w:before="120" w:after="120" w:line="240" w:lineRule="auto"/>
              <w:rPr>
                <w:rFonts w:ascii="Arial" w:eastAsia="Times New Roman" w:hAnsi="Arial" w:cs="Arial"/>
                <w:b/>
                <w:bCs/>
                <w:lang w:eastAsia="en-GB"/>
              </w:rPr>
            </w:pPr>
            <w:r w:rsidRPr="00F477EA">
              <w:rPr>
                <w:b/>
                <w:bCs/>
              </w:rPr>
              <w:t>Waste engine, gear and lubricating oils</w:t>
            </w:r>
          </w:p>
        </w:tc>
      </w:tr>
      <w:tr w:rsidR="00B80EF6" w:rsidRPr="0096745E" w14:paraId="1C0BB895"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EC6D40"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02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282477" w14:textId="77777777" w:rsidR="00B80EF6" w:rsidRPr="0096745E" w:rsidRDefault="00B80EF6">
            <w:pPr>
              <w:spacing w:before="120" w:after="120" w:line="240" w:lineRule="auto"/>
              <w:rPr>
                <w:rFonts w:ascii="Arial" w:eastAsia="Times New Roman" w:hAnsi="Arial" w:cs="Arial"/>
                <w:lang w:eastAsia="en-GB"/>
              </w:rPr>
            </w:pPr>
            <w:r>
              <w:t>Mineral-based non-chlorinated engine, gear and lubricating oils</w:t>
            </w:r>
          </w:p>
        </w:tc>
      </w:tr>
      <w:tr w:rsidR="00B80EF6" w:rsidRPr="0096745E" w14:paraId="64E83E90"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B4ED52"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02 06*</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011751" w14:textId="77777777" w:rsidR="00B80EF6" w:rsidRPr="0096745E" w:rsidRDefault="00B80EF6">
            <w:pPr>
              <w:spacing w:before="120" w:after="120" w:line="240" w:lineRule="auto"/>
              <w:rPr>
                <w:rFonts w:ascii="Arial" w:eastAsia="Times New Roman" w:hAnsi="Arial" w:cs="Arial"/>
                <w:lang w:eastAsia="en-GB"/>
              </w:rPr>
            </w:pPr>
            <w:r>
              <w:t>Synthetic engine, gear and lubricating oils</w:t>
            </w:r>
          </w:p>
        </w:tc>
      </w:tr>
      <w:tr w:rsidR="00B80EF6" w:rsidRPr="0096745E" w14:paraId="58789F61"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B506BC"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02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D02DC5" w14:textId="77777777" w:rsidR="00B80EF6" w:rsidRPr="0096745E" w:rsidRDefault="00B80EF6">
            <w:pPr>
              <w:spacing w:before="120" w:after="120" w:line="240" w:lineRule="auto"/>
              <w:rPr>
                <w:rFonts w:ascii="Arial" w:eastAsia="Times New Roman" w:hAnsi="Arial" w:cs="Arial"/>
                <w:lang w:eastAsia="en-GB"/>
              </w:rPr>
            </w:pPr>
            <w:r>
              <w:t>Readily biodegradable engine, gear and lubricating oils</w:t>
            </w:r>
          </w:p>
        </w:tc>
      </w:tr>
      <w:tr w:rsidR="00B80EF6" w:rsidRPr="0096745E" w14:paraId="70C171E8"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872AA6"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02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7BF70D" w14:textId="77777777" w:rsidR="00B80EF6" w:rsidRPr="0096745E" w:rsidRDefault="00B80EF6">
            <w:pPr>
              <w:spacing w:before="120" w:after="120" w:line="240" w:lineRule="auto"/>
              <w:rPr>
                <w:rFonts w:ascii="Arial" w:eastAsia="Times New Roman" w:hAnsi="Arial" w:cs="Arial"/>
                <w:lang w:eastAsia="en-GB"/>
              </w:rPr>
            </w:pPr>
            <w:r>
              <w:t>Other engine, gear and lubricating oils</w:t>
            </w:r>
          </w:p>
        </w:tc>
      </w:tr>
      <w:tr w:rsidR="00B80EF6" w:rsidRPr="0096745E" w14:paraId="7E69B6AE"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3BB65C" w14:textId="77777777" w:rsidR="00B80EF6" w:rsidRPr="00F477EA" w:rsidRDefault="00B80EF6">
            <w:pPr>
              <w:spacing w:before="120" w:after="120" w:line="240" w:lineRule="auto"/>
              <w:rPr>
                <w:rFonts w:ascii="Arial" w:eastAsia="Times New Roman" w:hAnsi="Arial" w:cs="Arial"/>
                <w:b/>
                <w:bCs/>
                <w:lang w:eastAsia="en-GB"/>
              </w:rPr>
            </w:pPr>
            <w:r w:rsidRPr="00F477EA">
              <w:rPr>
                <w:rFonts w:ascii="Arial" w:eastAsia="Times New Roman" w:hAnsi="Arial" w:cs="Arial"/>
                <w:b/>
                <w:bCs/>
                <w:lang w:eastAsia="en-GB"/>
              </w:rPr>
              <w:t>13 03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FC29C" w14:textId="77777777" w:rsidR="00B80EF6" w:rsidRPr="00F477EA" w:rsidRDefault="00B80EF6">
            <w:pPr>
              <w:spacing w:before="120" w:after="120" w:line="240" w:lineRule="auto"/>
              <w:rPr>
                <w:rFonts w:ascii="Arial" w:eastAsia="Times New Roman" w:hAnsi="Arial" w:cs="Arial"/>
                <w:b/>
                <w:bCs/>
                <w:lang w:eastAsia="en-GB"/>
              </w:rPr>
            </w:pPr>
            <w:r w:rsidRPr="00F477EA">
              <w:rPr>
                <w:b/>
                <w:bCs/>
              </w:rPr>
              <w:t>Waste insulating and heat transmission oils</w:t>
            </w:r>
          </w:p>
        </w:tc>
      </w:tr>
      <w:tr w:rsidR="00B80EF6" w:rsidRPr="0096745E" w14:paraId="2EE50FE9"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923383"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03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CEFDA2" w14:textId="77777777" w:rsidR="00B80EF6" w:rsidRPr="0096745E" w:rsidRDefault="00B80EF6">
            <w:pPr>
              <w:spacing w:before="120" w:after="120" w:line="240" w:lineRule="auto"/>
              <w:rPr>
                <w:rFonts w:ascii="Arial" w:eastAsia="Times New Roman" w:hAnsi="Arial" w:cs="Arial"/>
                <w:lang w:eastAsia="en-GB"/>
              </w:rPr>
            </w:pPr>
            <w:r>
              <w:t>Mineral-based non-chlorinated insulating and heat transmission oils</w:t>
            </w:r>
          </w:p>
        </w:tc>
      </w:tr>
      <w:tr w:rsidR="00B80EF6" w:rsidRPr="0096745E" w14:paraId="0AD9B4E4"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0323E"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03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B42AC6" w14:textId="77777777" w:rsidR="00B80EF6" w:rsidRPr="0096745E" w:rsidRDefault="00B80EF6">
            <w:pPr>
              <w:spacing w:before="120" w:after="120" w:line="240" w:lineRule="auto"/>
              <w:rPr>
                <w:rFonts w:ascii="Arial" w:eastAsia="Times New Roman" w:hAnsi="Arial" w:cs="Arial"/>
                <w:lang w:eastAsia="en-GB"/>
              </w:rPr>
            </w:pPr>
            <w:r>
              <w:t>Synthetic insulating and heat transmission oils</w:t>
            </w:r>
          </w:p>
        </w:tc>
      </w:tr>
      <w:tr w:rsidR="00B80EF6" w:rsidRPr="0096745E" w14:paraId="54C0175A"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D42D4"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03 09*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F99B19" w14:textId="77777777" w:rsidR="00B80EF6" w:rsidRPr="0096745E" w:rsidRDefault="00B80EF6">
            <w:pPr>
              <w:spacing w:before="120" w:after="120" w:line="240" w:lineRule="auto"/>
              <w:rPr>
                <w:rFonts w:ascii="Arial" w:eastAsia="Times New Roman" w:hAnsi="Arial" w:cs="Arial"/>
                <w:lang w:eastAsia="en-GB"/>
              </w:rPr>
            </w:pPr>
            <w:r>
              <w:t>Readily biodegradable insulating and heat transmission oils</w:t>
            </w:r>
          </w:p>
        </w:tc>
      </w:tr>
      <w:tr w:rsidR="00B80EF6" w:rsidRPr="0096745E" w14:paraId="4A53738F"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4CA88A"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03 10*</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EAB5F5" w14:textId="77777777" w:rsidR="00B80EF6" w:rsidRPr="0096745E" w:rsidRDefault="00B80EF6">
            <w:pPr>
              <w:spacing w:before="120" w:after="120" w:line="240" w:lineRule="auto"/>
              <w:rPr>
                <w:rFonts w:ascii="Arial" w:eastAsia="Times New Roman" w:hAnsi="Arial" w:cs="Arial"/>
                <w:lang w:eastAsia="en-GB"/>
              </w:rPr>
            </w:pPr>
            <w:r>
              <w:t>Other insulating and heat transmission oils</w:t>
            </w:r>
          </w:p>
        </w:tc>
      </w:tr>
      <w:tr w:rsidR="00B80EF6" w:rsidRPr="0096745E" w14:paraId="42EB9024"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8522F1" w14:textId="77777777" w:rsidR="00B80EF6" w:rsidRPr="00363208" w:rsidRDefault="00B80EF6">
            <w:pPr>
              <w:spacing w:before="120" w:after="120" w:line="240" w:lineRule="auto"/>
              <w:rPr>
                <w:rFonts w:ascii="Arial" w:eastAsia="Times New Roman" w:hAnsi="Arial" w:cs="Arial"/>
                <w:b/>
                <w:bCs/>
                <w:lang w:eastAsia="en-GB"/>
              </w:rPr>
            </w:pPr>
            <w:r w:rsidRPr="00363208">
              <w:rPr>
                <w:rFonts w:ascii="Arial" w:eastAsia="Times New Roman" w:hAnsi="Arial" w:cs="Arial"/>
                <w:b/>
                <w:bCs/>
                <w:lang w:eastAsia="en-GB"/>
              </w:rPr>
              <w:lastRenderedPageBreak/>
              <w:t>13 04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9A6A44" w14:textId="77777777" w:rsidR="00B80EF6" w:rsidRPr="00363208" w:rsidRDefault="00B80EF6">
            <w:pPr>
              <w:spacing w:before="120" w:after="120" w:line="240" w:lineRule="auto"/>
              <w:rPr>
                <w:rFonts w:ascii="Arial" w:eastAsia="Times New Roman" w:hAnsi="Arial" w:cs="Arial"/>
                <w:b/>
                <w:bCs/>
                <w:lang w:eastAsia="en-GB"/>
              </w:rPr>
            </w:pPr>
            <w:r w:rsidRPr="00363208">
              <w:rPr>
                <w:b/>
                <w:bCs/>
              </w:rPr>
              <w:t>Bilge oils</w:t>
            </w:r>
          </w:p>
        </w:tc>
      </w:tr>
      <w:tr w:rsidR="00B80EF6" w:rsidRPr="0096745E" w14:paraId="23739C0D"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057BF5"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04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715FC4" w14:textId="77777777" w:rsidR="00B80EF6" w:rsidRPr="0096745E" w:rsidRDefault="00B80EF6">
            <w:pPr>
              <w:spacing w:before="120" w:after="120" w:line="240" w:lineRule="auto"/>
              <w:rPr>
                <w:rFonts w:ascii="Arial" w:eastAsia="Times New Roman" w:hAnsi="Arial" w:cs="Arial"/>
                <w:lang w:eastAsia="en-GB"/>
              </w:rPr>
            </w:pPr>
            <w:r>
              <w:t>Bilge oils from inland navigation</w:t>
            </w:r>
          </w:p>
        </w:tc>
      </w:tr>
      <w:tr w:rsidR="00B80EF6" w:rsidRPr="0096745E" w14:paraId="731FB93B"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365AE4"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04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49B133" w14:textId="77777777" w:rsidR="00B80EF6" w:rsidRPr="0096745E" w:rsidRDefault="00B80EF6">
            <w:pPr>
              <w:spacing w:before="120" w:after="120" w:line="240" w:lineRule="auto"/>
              <w:rPr>
                <w:rFonts w:ascii="Arial" w:eastAsia="Times New Roman" w:hAnsi="Arial" w:cs="Arial"/>
                <w:lang w:eastAsia="en-GB"/>
              </w:rPr>
            </w:pPr>
            <w:r>
              <w:t>Bilge oils from jetty sewers</w:t>
            </w:r>
          </w:p>
        </w:tc>
      </w:tr>
      <w:tr w:rsidR="00B80EF6" w:rsidRPr="0096745E" w14:paraId="5503D35E"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12061F"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04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818624" w14:textId="77777777" w:rsidR="00B80EF6" w:rsidRPr="0096745E" w:rsidRDefault="00B80EF6">
            <w:pPr>
              <w:spacing w:before="120" w:after="120" w:line="240" w:lineRule="auto"/>
              <w:rPr>
                <w:rFonts w:ascii="Arial" w:eastAsia="Times New Roman" w:hAnsi="Arial" w:cs="Arial"/>
                <w:lang w:eastAsia="en-GB"/>
              </w:rPr>
            </w:pPr>
            <w:r>
              <w:t>Bilge oils from other navigation</w:t>
            </w:r>
          </w:p>
        </w:tc>
      </w:tr>
      <w:tr w:rsidR="00B80EF6" w:rsidRPr="0096745E" w14:paraId="75629F0B"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D09125" w14:textId="77777777" w:rsidR="00B80EF6" w:rsidRPr="00363208" w:rsidRDefault="00B80EF6">
            <w:pPr>
              <w:spacing w:before="120" w:after="120" w:line="240" w:lineRule="auto"/>
              <w:rPr>
                <w:rFonts w:ascii="Arial" w:eastAsia="Times New Roman" w:hAnsi="Arial" w:cs="Arial"/>
                <w:b/>
                <w:bCs/>
                <w:lang w:eastAsia="en-GB"/>
              </w:rPr>
            </w:pPr>
            <w:r w:rsidRPr="00363208">
              <w:rPr>
                <w:rFonts w:ascii="Arial" w:eastAsia="Times New Roman" w:hAnsi="Arial" w:cs="Arial"/>
                <w:b/>
                <w:bCs/>
                <w:lang w:eastAsia="en-GB"/>
              </w:rPr>
              <w:t>13 05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5D03AB" w14:textId="77777777" w:rsidR="00B80EF6" w:rsidRPr="00363208" w:rsidRDefault="00B80EF6">
            <w:pPr>
              <w:spacing w:before="120" w:after="120" w:line="240" w:lineRule="auto"/>
              <w:rPr>
                <w:rFonts w:ascii="Arial" w:eastAsia="Times New Roman" w:hAnsi="Arial" w:cs="Arial"/>
                <w:b/>
                <w:bCs/>
                <w:lang w:eastAsia="en-GB"/>
              </w:rPr>
            </w:pPr>
            <w:r w:rsidRPr="00363208">
              <w:rPr>
                <w:b/>
                <w:bCs/>
              </w:rPr>
              <w:t>Oil/water separator contents</w:t>
            </w:r>
          </w:p>
        </w:tc>
      </w:tr>
      <w:tr w:rsidR="00B80EF6" w:rsidRPr="0096745E" w14:paraId="7F707048"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7C66CD"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05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809F6A" w14:textId="77777777" w:rsidR="00B80EF6" w:rsidRPr="0096745E" w:rsidRDefault="00B80EF6">
            <w:pPr>
              <w:spacing w:before="120" w:after="120" w:line="240" w:lineRule="auto"/>
              <w:rPr>
                <w:rFonts w:ascii="Arial" w:eastAsia="Times New Roman" w:hAnsi="Arial" w:cs="Arial"/>
                <w:lang w:eastAsia="en-GB"/>
              </w:rPr>
            </w:pPr>
            <w:r>
              <w:t>Sludges from oil/water separators</w:t>
            </w:r>
          </w:p>
        </w:tc>
      </w:tr>
      <w:tr w:rsidR="00B80EF6" w:rsidRPr="0096745E" w14:paraId="42502774"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908500"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05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4B1ACF" w14:textId="77777777" w:rsidR="00B80EF6" w:rsidRPr="0096745E" w:rsidRDefault="00B80EF6">
            <w:pPr>
              <w:spacing w:before="120" w:after="120" w:line="240" w:lineRule="auto"/>
              <w:rPr>
                <w:rFonts w:ascii="Arial" w:eastAsia="Times New Roman" w:hAnsi="Arial" w:cs="Arial"/>
                <w:lang w:eastAsia="en-GB"/>
              </w:rPr>
            </w:pPr>
            <w:r>
              <w:t>Interceptor sludges</w:t>
            </w:r>
          </w:p>
        </w:tc>
      </w:tr>
      <w:tr w:rsidR="00B80EF6" w:rsidRPr="0096745E" w14:paraId="7DDAC042"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066615"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05 06*</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86FE68" w14:textId="77777777" w:rsidR="00B80EF6" w:rsidRPr="0096745E" w:rsidRDefault="00B80EF6">
            <w:pPr>
              <w:spacing w:before="120" w:after="120" w:line="240" w:lineRule="auto"/>
              <w:rPr>
                <w:rFonts w:ascii="Arial" w:eastAsia="Times New Roman" w:hAnsi="Arial" w:cs="Arial"/>
                <w:lang w:eastAsia="en-GB"/>
              </w:rPr>
            </w:pPr>
            <w:r>
              <w:t>Oil from oil/water separators</w:t>
            </w:r>
          </w:p>
        </w:tc>
      </w:tr>
      <w:tr w:rsidR="00B80EF6" w:rsidRPr="0096745E" w14:paraId="23B87C80"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0E9412"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05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534630" w14:textId="77777777" w:rsidR="00B80EF6" w:rsidRPr="0096745E" w:rsidRDefault="00B80EF6">
            <w:pPr>
              <w:spacing w:before="120" w:after="120" w:line="240" w:lineRule="auto"/>
              <w:rPr>
                <w:rFonts w:ascii="Arial" w:eastAsia="Times New Roman" w:hAnsi="Arial" w:cs="Arial"/>
                <w:lang w:eastAsia="en-GB"/>
              </w:rPr>
            </w:pPr>
            <w:r>
              <w:t>Mixtures of wastes from grit chambers and oil/water separators</w:t>
            </w:r>
          </w:p>
        </w:tc>
      </w:tr>
      <w:tr w:rsidR="00B80EF6" w:rsidRPr="0096745E" w14:paraId="7EDD8AB4"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8D04E7" w14:textId="77777777" w:rsidR="00B80EF6" w:rsidRPr="00363208" w:rsidRDefault="00B80EF6">
            <w:pPr>
              <w:spacing w:before="120" w:after="120" w:line="240" w:lineRule="auto"/>
              <w:rPr>
                <w:rFonts w:ascii="Arial" w:eastAsia="Times New Roman" w:hAnsi="Arial" w:cs="Arial"/>
                <w:b/>
                <w:bCs/>
                <w:lang w:eastAsia="en-GB"/>
              </w:rPr>
            </w:pPr>
            <w:r w:rsidRPr="00363208">
              <w:rPr>
                <w:rFonts w:ascii="Arial" w:eastAsia="Times New Roman" w:hAnsi="Arial" w:cs="Arial"/>
                <w:b/>
                <w:bCs/>
                <w:lang w:eastAsia="en-GB"/>
              </w:rPr>
              <w:t>13 07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01F9EA" w14:textId="77777777" w:rsidR="00B80EF6" w:rsidRPr="00363208" w:rsidRDefault="00B80EF6">
            <w:pPr>
              <w:spacing w:before="120" w:after="120" w:line="240" w:lineRule="auto"/>
              <w:rPr>
                <w:rFonts w:ascii="Arial" w:eastAsia="Times New Roman" w:hAnsi="Arial" w:cs="Arial"/>
                <w:b/>
                <w:bCs/>
                <w:lang w:eastAsia="en-GB"/>
              </w:rPr>
            </w:pPr>
            <w:r w:rsidRPr="00363208">
              <w:rPr>
                <w:b/>
                <w:bCs/>
              </w:rPr>
              <w:t>Wastes of liquid fuels</w:t>
            </w:r>
          </w:p>
        </w:tc>
      </w:tr>
      <w:tr w:rsidR="00B80EF6" w:rsidRPr="0096745E" w14:paraId="3C092095"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1F0F9B"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07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A67CA9" w14:textId="77777777" w:rsidR="00B80EF6" w:rsidRPr="0096745E" w:rsidRDefault="00B80EF6">
            <w:pPr>
              <w:spacing w:before="120" w:after="120" w:line="240" w:lineRule="auto"/>
              <w:rPr>
                <w:rFonts w:ascii="Arial" w:eastAsia="Times New Roman" w:hAnsi="Arial" w:cs="Arial"/>
                <w:lang w:eastAsia="en-GB"/>
              </w:rPr>
            </w:pPr>
            <w:r>
              <w:t>Fuel oil and diesel</w:t>
            </w:r>
          </w:p>
        </w:tc>
      </w:tr>
      <w:tr w:rsidR="00B80EF6" w:rsidRPr="0096745E" w14:paraId="7673270F"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33CF04"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13 07 13*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99B2F4" w14:textId="77777777" w:rsidR="00B80EF6" w:rsidRPr="0096745E" w:rsidRDefault="00B80EF6">
            <w:pPr>
              <w:spacing w:before="120" w:after="120" w:line="240" w:lineRule="auto"/>
              <w:rPr>
                <w:rFonts w:ascii="Arial" w:eastAsia="Times New Roman" w:hAnsi="Arial" w:cs="Arial"/>
                <w:lang w:eastAsia="en-GB"/>
              </w:rPr>
            </w:pPr>
            <w:r>
              <w:t>Other fuels (including mixtures)</w:t>
            </w:r>
          </w:p>
        </w:tc>
      </w:tr>
      <w:tr w:rsidR="00B80EF6" w:rsidRPr="0096745E" w14:paraId="5404B60D"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AE645C" w14:textId="77777777" w:rsidR="00B80EF6" w:rsidRPr="00363208" w:rsidRDefault="00B80EF6">
            <w:pPr>
              <w:spacing w:before="120" w:after="120" w:line="240" w:lineRule="auto"/>
              <w:rPr>
                <w:rFonts w:ascii="Arial" w:eastAsia="Times New Roman" w:hAnsi="Arial" w:cs="Arial"/>
                <w:b/>
                <w:bCs/>
                <w:lang w:eastAsia="en-GB"/>
              </w:rPr>
            </w:pPr>
            <w:r w:rsidRPr="00363208">
              <w:rPr>
                <w:rFonts w:ascii="Arial" w:eastAsia="Times New Roman" w:hAnsi="Arial" w:cs="Arial"/>
                <w:b/>
                <w:bCs/>
                <w:lang w:eastAsia="en-GB"/>
              </w:rPr>
              <w:t>19 02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4CE547" w14:textId="77777777" w:rsidR="00B80EF6" w:rsidRPr="00363208" w:rsidRDefault="00B80EF6">
            <w:pPr>
              <w:spacing w:before="120" w:after="120" w:line="240" w:lineRule="auto"/>
              <w:rPr>
                <w:rFonts w:ascii="Arial" w:eastAsia="Times New Roman" w:hAnsi="Arial" w:cs="Arial"/>
                <w:b/>
                <w:bCs/>
                <w:lang w:eastAsia="en-GB"/>
              </w:rPr>
            </w:pPr>
            <w:r w:rsidRPr="00363208">
              <w:rPr>
                <w:b/>
                <w:bCs/>
              </w:rPr>
              <w:t>Wastes from physico/chemical treatments of waste (including dechromatation, decyanidation, neutralisation)</w:t>
            </w:r>
          </w:p>
        </w:tc>
      </w:tr>
      <w:tr w:rsidR="00B80EF6" w:rsidRPr="0096745E" w14:paraId="70BC38D6"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C8E1B8"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19 02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88373E" w14:textId="77777777" w:rsidR="00B80EF6" w:rsidRPr="0096745E" w:rsidRDefault="00B80EF6">
            <w:pPr>
              <w:spacing w:before="120" w:after="120" w:line="240" w:lineRule="auto"/>
              <w:rPr>
                <w:rFonts w:ascii="Arial" w:eastAsia="Times New Roman" w:hAnsi="Arial" w:cs="Arial"/>
                <w:lang w:eastAsia="en-GB"/>
              </w:rPr>
            </w:pPr>
            <w:r>
              <w:t>Oil and concentrates from separation</w:t>
            </w:r>
          </w:p>
        </w:tc>
      </w:tr>
      <w:tr w:rsidR="00B80EF6" w:rsidRPr="0096745E" w14:paraId="1961C52D"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D587C" w14:textId="77777777" w:rsidR="00B80EF6" w:rsidRPr="00363208" w:rsidRDefault="00B80EF6">
            <w:pPr>
              <w:spacing w:before="120" w:after="120" w:line="240" w:lineRule="auto"/>
              <w:rPr>
                <w:rFonts w:ascii="Arial" w:eastAsia="Times New Roman" w:hAnsi="Arial" w:cs="Arial"/>
                <w:b/>
                <w:bCs/>
                <w:lang w:eastAsia="en-GB"/>
              </w:rPr>
            </w:pPr>
            <w:r w:rsidRPr="00363208">
              <w:rPr>
                <w:rFonts w:ascii="Arial" w:eastAsia="Times New Roman" w:hAnsi="Arial" w:cs="Arial"/>
                <w:b/>
                <w:bCs/>
                <w:lang w:eastAsia="en-GB"/>
              </w:rPr>
              <w:t>20 01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9878DE" w14:textId="77777777" w:rsidR="00B80EF6" w:rsidRPr="00363208" w:rsidRDefault="00B80EF6">
            <w:pPr>
              <w:spacing w:before="120" w:after="120" w:line="240" w:lineRule="auto"/>
              <w:rPr>
                <w:rFonts w:ascii="Arial" w:eastAsia="Times New Roman" w:hAnsi="Arial" w:cs="Arial"/>
                <w:b/>
                <w:bCs/>
                <w:lang w:eastAsia="en-GB"/>
              </w:rPr>
            </w:pPr>
            <w:r w:rsidRPr="00363208">
              <w:rPr>
                <w:b/>
                <w:bCs/>
              </w:rPr>
              <w:t>Separately collected fractions (except 15 01)</w:t>
            </w:r>
          </w:p>
        </w:tc>
      </w:tr>
      <w:tr w:rsidR="00B80EF6" w:rsidRPr="0096745E" w14:paraId="771BDBC8" w14:textId="77777777">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6D611BC" w14:textId="77777777" w:rsidR="00B80EF6" w:rsidRDefault="00B80EF6">
            <w:pPr>
              <w:spacing w:before="120" w:after="120" w:line="240" w:lineRule="auto"/>
              <w:rPr>
                <w:rFonts w:ascii="Arial" w:eastAsia="Times New Roman" w:hAnsi="Arial" w:cs="Arial"/>
                <w:lang w:eastAsia="en-GB"/>
              </w:rPr>
            </w:pPr>
            <w:r>
              <w:rPr>
                <w:rFonts w:ascii="Arial" w:eastAsia="Times New Roman" w:hAnsi="Arial" w:cs="Arial"/>
                <w:lang w:eastAsia="en-GB"/>
              </w:rPr>
              <w:t>20 01 06*</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D733096" w14:textId="77777777" w:rsidR="00B80EF6" w:rsidRPr="0096745E" w:rsidRDefault="00B80EF6">
            <w:pPr>
              <w:spacing w:before="120" w:after="120" w:line="240" w:lineRule="auto"/>
              <w:rPr>
                <w:rFonts w:ascii="Arial" w:eastAsia="Times New Roman" w:hAnsi="Arial" w:cs="Arial"/>
                <w:lang w:eastAsia="en-GB"/>
              </w:rPr>
            </w:pPr>
            <w:r>
              <w:t>Oil and fat other than those mentioned in 20 01 25</w:t>
            </w:r>
            <w:commentRangeEnd w:id="11"/>
            <w:r w:rsidR="00466407">
              <w:rPr>
                <w:rStyle w:val="CommentReference"/>
              </w:rPr>
              <w:commentReference w:id="11"/>
            </w:r>
          </w:p>
        </w:tc>
      </w:tr>
    </w:tbl>
    <w:p w14:paraId="02CB7A13" w14:textId="77777777" w:rsidR="00B80EF6" w:rsidRDefault="00B80EF6" w:rsidP="00B80EF6"/>
    <w:p w14:paraId="5316EC77" w14:textId="77777777" w:rsidR="00B80EF6" w:rsidRDefault="00B80EF6" w:rsidP="00B80EF6"/>
    <w:p w14:paraId="317A689A" w14:textId="77777777" w:rsidR="00B80EF6" w:rsidRDefault="00B80EF6" w:rsidP="00B80EF6"/>
    <w:p w14:paraId="400B9E7B" w14:textId="44D99904" w:rsidR="00364CFF" w:rsidRDefault="00364CFF">
      <w:pPr>
        <w:spacing w:line="240" w:lineRule="auto"/>
      </w:pPr>
      <w:r>
        <w:br w:type="page"/>
      </w:r>
    </w:p>
    <w:p w14:paraId="6AD01866" w14:textId="77777777" w:rsidR="00B80EF6" w:rsidRDefault="00B80EF6" w:rsidP="00B80EF6"/>
    <w:p w14:paraId="18CBB9EA" w14:textId="69DBF77E" w:rsidR="00B80EF6" w:rsidRDefault="00B80EF6" w:rsidP="00B80EF6">
      <w:pPr>
        <w:pStyle w:val="Heading2"/>
        <w:spacing w:after="0" w:line="360" w:lineRule="auto"/>
      </w:pPr>
      <w:bookmarkStart w:id="13" w:name="_Toc190169802"/>
      <w:r>
        <w:t xml:space="preserve">Annex 2 – Distillate and </w:t>
      </w:r>
      <w:r w:rsidR="00364CFF">
        <w:t>r</w:t>
      </w:r>
      <w:r>
        <w:t xml:space="preserve">esidual </w:t>
      </w:r>
      <w:r w:rsidR="00364CFF">
        <w:t>f</w:t>
      </w:r>
      <w:r>
        <w:t xml:space="preserve">uel </w:t>
      </w:r>
      <w:r w:rsidR="00364CFF">
        <w:t>s</w:t>
      </w:r>
      <w:r>
        <w:t>pecifications</w:t>
      </w:r>
      <w:bookmarkEnd w:id="13"/>
      <w:r>
        <w:t xml:space="preserve"> </w:t>
      </w:r>
    </w:p>
    <w:p w14:paraId="5AA808B1" w14:textId="77777777" w:rsidR="00B80EF6" w:rsidRDefault="00B80EF6" w:rsidP="00B80EF6">
      <w:r>
        <w:t xml:space="preserve">This appendix distinguishes between PFO that will replace distillate fuel (e.g. gas oil) and PFO that will replace residual fuel (e.g. heavy fuel oil). </w:t>
      </w:r>
    </w:p>
    <w:p w14:paraId="7B626176" w14:textId="77777777" w:rsidR="00B80EF6" w:rsidRDefault="00B80EF6" w:rsidP="00B80EF6"/>
    <w:p w14:paraId="0841F30B" w14:textId="77777777" w:rsidR="00B80EF6" w:rsidRDefault="00B80EF6" w:rsidP="00B80EF6">
      <w:r>
        <w:t xml:space="preserve">The specifications require that the parameters contained in British Standard BS2869 are met. </w:t>
      </w:r>
    </w:p>
    <w:p w14:paraId="6515942F" w14:textId="77777777" w:rsidR="00B80EF6" w:rsidRDefault="00B80EF6" w:rsidP="00B80EF6">
      <w:r>
        <w:t>Limits for additional properties are added to the BS specification protect the environment.</w:t>
      </w:r>
    </w:p>
    <w:p w14:paraId="07E2A8D8" w14:textId="77777777" w:rsidR="00B80EF6" w:rsidRDefault="00B80EF6" w:rsidP="00B80EF6"/>
    <w:p w14:paraId="1D740AD0" w14:textId="64B33B48" w:rsidR="00B80EF6" w:rsidRDefault="00B80EF6" w:rsidP="00B80EF6">
      <w:pPr>
        <w:pStyle w:val="Heading2"/>
        <w:spacing w:after="0" w:line="360" w:lineRule="auto"/>
      </w:pPr>
      <w:bookmarkStart w:id="14" w:name="_Toc190169803"/>
      <w:r>
        <w:t xml:space="preserve">Specification for a </w:t>
      </w:r>
      <w:r w:rsidR="00364CFF">
        <w:t>d</w:t>
      </w:r>
      <w:r>
        <w:t xml:space="preserve">istillate </w:t>
      </w:r>
      <w:r w:rsidR="00364CFF">
        <w:t>f</w:t>
      </w:r>
      <w:r>
        <w:t xml:space="preserve">uel </w:t>
      </w:r>
      <w:r w:rsidR="00364CFF">
        <w:t>o</w:t>
      </w:r>
      <w:r>
        <w:t xml:space="preserve">il </w:t>
      </w:r>
      <w:r w:rsidR="00364CFF">
        <w:t>e</w:t>
      </w:r>
      <w:r>
        <w:t>quivalent</w:t>
      </w:r>
      <w:bookmarkEnd w:id="14"/>
    </w:p>
    <w:p w14:paraId="07CF84B7" w14:textId="77777777" w:rsidR="00B80EF6" w:rsidRDefault="00B80EF6" w:rsidP="00B80EF6">
      <w:r>
        <w:t xml:space="preserve">PFO that is to be used in place of a distillate fuel oil must meet the parameters set in the most up to date version of the BS2869 for class D fuels, except for viscosity. </w:t>
      </w:r>
    </w:p>
    <w:p w14:paraId="3F2307F8" w14:textId="77777777" w:rsidR="00B80EF6" w:rsidRDefault="00B80EF6" w:rsidP="00B80EF6"/>
    <w:p w14:paraId="3DF5845E" w14:textId="77777777" w:rsidR="00B80EF6" w:rsidRDefault="00B80EF6" w:rsidP="00B80EF6">
      <w:r>
        <w:t>In addition to these parameters, the PFO must also be analysed for total halogens expressed as chlorine, and metals and their compounds. The test methods which should be used and the maximum limits are as detailed.</w:t>
      </w:r>
    </w:p>
    <w:p w14:paraId="4EFFF4B1" w14:textId="55416FC7" w:rsidR="00834942" w:rsidRDefault="00834942" w:rsidP="00B80EF6"/>
    <w:p w14:paraId="0EE3EABC" w14:textId="6D88AA59" w:rsidR="00B80EF6" w:rsidRDefault="00375242" w:rsidP="00B80EF6">
      <w:r>
        <w:t xml:space="preserve">Table 1: </w:t>
      </w:r>
      <w:r w:rsidRPr="00375242">
        <w:t xml:space="preserve">Specification for a </w:t>
      </w:r>
      <w:r w:rsidR="00165BDD">
        <w:t>d</w:t>
      </w:r>
      <w:r w:rsidRPr="00375242">
        <w:t xml:space="preserve">istillate </w:t>
      </w:r>
      <w:r w:rsidR="00165BDD">
        <w:t>f</w:t>
      </w:r>
      <w:r w:rsidRPr="00375242">
        <w:t xml:space="preserve">uel </w:t>
      </w:r>
      <w:r w:rsidR="00165BDD">
        <w:t>o</w:t>
      </w:r>
      <w:r w:rsidRPr="00375242">
        <w:t xml:space="preserve">il </w:t>
      </w:r>
      <w:r w:rsidR="00165BDD">
        <w:t>e</w:t>
      </w:r>
      <w:r w:rsidRPr="00375242">
        <w:t>quivalent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Specification for a Distillate Fuel Oil Equivalent"/>
        <w:tblDescription w:val="This table shows the values for each of the different property types"/>
      </w:tblPr>
      <w:tblGrid>
        <w:gridCol w:w="3220"/>
        <w:gridCol w:w="2330"/>
        <w:gridCol w:w="2330"/>
        <w:gridCol w:w="2332"/>
      </w:tblGrid>
      <w:tr w:rsidR="00B80EF6" w:rsidRPr="0096745E" w14:paraId="4CFFBF3D" w14:textId="77777777" w:rsidTr="00375242">
        <w:trPr>
          <w:trHeight w:val="610"/>
          <w:tblHeader/>
        </w:trPr>
        <w:tc>
          <w:tcPr>
            <w:tcW w:w="1576" w:type="pct"/>
            <w:shd w:val="clear" w:color="auto" w:fill="016574"/>
            <w:tcMar>
              <w:top w:w="0" w:type="dxa"/>
              <w:left w:w="108" w:type="dxa"/>
              <w:bottom w:w="0" w:type="dxa"/>
              <w:right w:w="108" w:type="dxa"/>
            </w:tcMar>
            <w:vAlign w:val="center"/>
          </w:tcPr>
          <w:p w14:paraId="191989CB"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Property</w:t>
            </w:r>
          </w:p>
        </w:tc>
        <w:tc>
          <w:tcPr>
            <w:tcW w:w="1141" w:type="pct"/>
            <w:shd w:val="clear" w:color="auto" w:fill="016574"/>
            <w:noWrap/>
            <w:tcMar>
              <w:top w:w="0" w:type="dxa"/>
              <w:left w:w="108" w:type="dxa"/>
              <w:bottom w:w="0" w:type="dxa"/>
              <w:right w:w="108" w:type="dxa"/>
            </w:tcMar>
            <w:vAlign w:val="center"/>
          </w:tcPr>
          <w:p w14:paraId="03C7F276"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141" w:type="pct"/>
            <w:shd w:val="clear" w:color="auto" w:fill="016574"/>
            <w:noWrap/>
            <w:tcMar>
              <w:top w:w="0" w:type="dxa"/>
              <w:left w:w="108" w:type="dxa"/>
              <w:bottom w:w="0" w:type="dxa"/>
              <w:right w:w="108" w:type="dxa"/>
            </w:tcMar>
            <w:vAlign w:val="center"/>
          </w:tcPr>
          <w:p w14:paraId="28AD57CF"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Limit (max)</w:t>
            </w:r>
          </w:p>
        </w:tc>
        <w:tc>
          <w:tcPr>
            <w:tcW w:w="1142" w:type="pct"/>
            <w:shd w:val="clear" w:color="auto" w:fill="016574"/>
            <w:noWrap/>
            <w:tcMar>
              <w:top w:w="0" w:type="dxa"/>
              <w:left w:w="108" w:type="dxa"/>
              <w:bottom w:w="0" w:type="dxa"/>
              <w:right w:w="108" w:type="dxa"/>
            </w:tcMar>
            <w:vAlign w:val="center"/>
          </w:tcPr>
          <w:p w14:paraId="1D0E69DB"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Test Method</w:t>
            </w:r>
          </w:p>
        </w:tc>
      </w:tr>
      <w:tr w:rsidR="00B80EF6" w:rsidRPr="0096745E" w14:paraId="4B17D1BB" w14:textId="77777777" w:rsidTr="00375242">
        <w:trPr>
          <w:trHeight w:val="315"/>
        </w:trPr>
        <w:tc>
          <w:tcPr>
            <w:tcW w:w="1576" w:type="pct"/>
            <w:noWrap/>
            <w:tcMar>
              <w:top w:w="0" w:type="dxa"/>
              <w:left w:w="108" w:type="dxa"/>
              <w:bottom w:w="0" w:type="dxa"/>
              <w:right w:w="108" w:type="dxa"/>
            </w:tcMar>
            <w:vAlign w:val="center"/>
          </w:tcPr>
          <w:p w14:paraId="0A58685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Total Halogens (as chlorine)</w:t>
            </w:r>
          </w:p>
        </w:tc>
        <w:tc>
          <w:tcPr>
            <w:tcW w:w="1141" w:type="pct"/>
            <w:noWrap/>
            <w:tcMar>
              <w:top w:w="0" w:type="dxa"/>
              <w:left w:w="108" w:type="dxa"/>
              <w:bottom w:w="0" w:type="dxa"/>
              <w:right w:w="108" w:type="dxa"/>
            </w:tcMar>
            <w:vAlign w:val="center"/>
          </w:tcPr>
          <w:p w14:paraId="7CA7C1FF"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4ACA3F2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4BE5D48C"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503</w:t>
            </w:r>
          </w:p>
        </w:tc>
      </w:tr>
      <w:tr w:rsidR="00B80EF6" w:rsidRPr="0096745E" w14:paraId="5516B86B" w14:textId="77777777" w:rsidTr="00375242">
        <w:trPr>
          <w:trHeight w:val="300"/>
        </w:trPr>
        <w:tc>
          <w:tcPr>
            <w:tcW w:w="1576" w:type="pct"/>
            <w:noWrap/>
            <w:tcMar>
              <w:top w:w="0" w:type="dxa"/>
              <w:left w:w="108" w:type="dxa"/>
              <w:bottom w:w="0" w:type="dxa"/>
              <w:right w:w="108" w:type="dxa"/>
            </w:tcMar>
            <w:vAlign w:val="center"/>
          </w:tcPr>
          <w:p w14:paraId="6BD5C8B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PCBs</w:t>
            </w:r>
          </w:p>
        </w:tc>
        <w:tc>
          <w:tcPr>
            <w:tcW w:w="1141" w:type="pct"/>
            <w:noWrap/>
            <w:tcMar>
              <w:top w:w="0" w:type="dxa"/>
              <w:left w:w="108" w:type="dxa"/>
              <w:bottom w:w="0" w:type="dxa"/>
              <w:right w:w="108" w:type="dxa"/>
            </w:tcMar>
            <w:vAlign w:val="center"/>
          </w:tcPr>
          <w:p w14:paraId="03826097"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3BC02C3D"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566E0084"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462</w:t>
            </w:r>
          </w:p>
        </w:tc>
      </w:tr>
      <w:tr w:rsidR="00B80EF6" w:rsidRPr="0096745E" w14:paraId="2DBDBFC2" w14:textId="77777777" w:rsidTr="00375242">
        <w:trPr>
          <w:trHeight w:val="300"/>
        </w:trPr>
        <w:tc>
          <w:tcPr>
            <w:tcW w:w="1576" w:type="pct"/>
            <w:noWrap/>
            <w:tcMar>
              <w:top w:w="0" w:type="dxa"/>
              <w:left w:w="108" w:type="dxa"/>
              <w:bottom w:w="0" w:type="dxa"/>
              <w:right w:w="108" w:type="dxa"/>
            </w:tcMar>
            <w:vAlign w:val="center"/>
          </w:tcPr>
          <w:p w14:paraId="63ADD35C"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Mercury</w:t>
            </w:r>
          </w:p>
        </w:tc>
        <w:tc>
          <w:tcPr>
            <w:tcW w:w="1141" w:type="pct"/>
            <w:noWrap/>
            <w:tcMar>
              <w:top w:w="0" w:type="dxa"/>
              <w:left w:w="108" w:type="dxa"/>
              <w:bottom w:w="0" w:type="dxa"/>
              <w:right w:w="108" w:type="dxa"/>
            </w:tcMar>
            <w:vAlign w:val="center"/>
          </w:tcPr>
          <w:p w14:paraId="1E925F3E"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705C99CC"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2B8523DE"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594</w:t>
            </w:r>
          </w:p>
        </w:tc>
      </w:tr>
      <w:tr w:rsidR="00B80EF6" w:rsidRPr="0096745E" w14:paraId="73009ADB" w14:textId="77777777" w:rsidTr="00375242">
        <w:trPr>
          <w:trHeight w:val="300"/>
        </w:trPr>
        <w:tc>
          <w:tcPr>
            <w:tcW w:w="1576" w:type="pct"/>
            <w:noWrap/>
            <w:tcMar>
              <w:top w:w="0" w:type="dxa"/>
              <w:left w:w="108" w:type="dxa"/>
              <w:bottom w:w="0" w:type="dxa"/>
              <w:right w:w="108" w:type="dxa"/>
            </w:tcMar>
            <w:vAlign w:val="center"/>
          </w:tcPr>
          <w:p w14:paraId="63725396"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Lead</w:t>
            </w:r>
          </w:p>
        </w:tc>
        <w:tc>
          <w:tcPr>
            <w:tcW w:w="1141" w:type="pct"/>
            <w:noWrap/>
            <w:tcMar>
              <w:top w:w="0" w:type="dxa"/>
              <w:left w:w="108" w:type="dxa"/>
              <w:bottom w:w="0" w:type="dxa"/>
              <w:right w:w="108" w:type="dxa"/>
            </w:tcMar>
            <w:vAlign w:val="center"/>
          </w:tcPr>
          <w:p w14:paraId="33FD80BA"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1F40343E"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7D20EBBD"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77C84849" w14:textId="77777777" w:rsidTr="00375242">
        <w:trPr>
          <w:trHeight w:val="300"/>
        </w:trPr>
        <w:tc>
          <w:tcPr>
            <w:tcW w:w="1576" w:type="pct"/>
            <w:noWrap/>
            <w:tcMar>
              <w:top w:w="0" w:type="dxa"/>
              <w:left w:w="108" w:type="dxa"/>
              <w:bottom w:w="0" w:type="dxa"/>
              <w:right w:w="108" w:type="dxa"/>
            </w:tcMar>
            <w:vAlign w:val="center"/>
          </w:tcPr>
          <w:p w14:paraId="7941C4A8"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Nickel</w:t>
            </w:r>
          </w:p>
        </w:tc>
        <w:tc>
          <w:tcPr>
            <w:tcW w:w="1141" w:type="pct"/>
            <w:noWrap/>
            <w:tcMar>
              <w:top w:w="0" w:type="dxa"/>
              <w:left w:w="108" w:type="dxa"/>
              <w:bottom w:w="0" w:type="dxa"/>
              <w:right w:w="108" w:type="dxa"/>
            </w:tcMar>
            <w:vAlign w:val="center"/>
          </w:tcPr>
          <w:p w14:paraId="6B226008"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20CB0E9D"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28FC72AE"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2632EBAE" w14:textId="77777777" w:rsidTr="00375242">
        <w:trPr>
          <w:trHeight w:val="300"/>
        </w:trPr>
        <w:tc>
          <w:tcPr>
            <w:tcW w:w="1576" w:type="pct"/>
            <w:noWrap/>
            <w:tcMar>
              <w:top w:w="0" w:type="dxa"/>
              <w:left w:w="108" w:type="dxa"/>
              <w:bottom w:w="0" w:type="dxa"/>
              <w:right w:w="108" w:type="dxa"/>
            </w:tcMar>
            <w:vAlign w:val="center"/>
          </w:tcPr>
          <w:p w14:paraId="598A18DF"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Chromium</w:t>
            </w:r>
          </w:p>
        </w:tc>
        <w:tc>
          <w:tcPr>
            <w:tcW w:w="1141" w:type="pct"/>
            <w:noWrap/>
            <w:tcMar>
              <w:top w:w="0" w:type="dxa"/>
              <w:left w:w="108" w:type="dxa"/>
              <w:bottom w:w="0" w:type="dxa"/>
              <w:right w:w="108" w:type="dxa"/>
            </w:tcMar>
            <w:vAlign w:val="center"/>
          </w:tcPr>
          <w:p w14:paraId="21E902B3"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03193EC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7A8A4982"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0A84DB69" w14:textId="77777777" w:rsidTr="00375242">
        <w:trPr>
          <w:trHeight w:val="300"/>
        </w:trPr>
        <w:tc>
          <w:tcPr>
            <w:tcW w:w="1576" w:type="pct"/>
            <w:noWrap/>
            <w:tcMar>
              <w:top w:w="0" w:type="dxa"/>
              <w:left w:w="108" w:type="dxa"/>
              <w:bottom w:w="0" w:type="dxa"/>
              <w:right w:w="108" w:type="dxa"/>
            </w:tcMar>
            <w:vAlign w:val="center"/>
          </w:tcPr>
          <w:p w14:paraId="0A88288A"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Copper</w:t>
            </w:r>
          </w:p>
        </w:tc>
        <w:tc>
          <w:tcPr>
            <w:tcW w:w="1141" w:type="pct"/>
            <w:noWrap/>
            <w:tcMar>
              <w:top w:w="0" w:type="dxa"/>
              <w:left w:w="108" w:type="dxa"/>
              <w:bottom w:w="0" w:type="dxa"/>
              <w:right w:w="108" w:type="dxa"/>
            </w:tcMar>
            <w:vAlign w:val="center"/>
          </w:tcPr>
          <w:p w14:paraId="2487DDB2"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0B50CBE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35AB5FBE"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0E2F556C" w14:textId="77777777" w:rsidTr="00375242">
        <w:trPr>
          <w:trHeight w:val="300"/>
        </w:trPr>
        <w:tc>
          <w:tcPr>
            <w:tcW w:w="1576" w:type="pct"/>
            <w:noWrap/>
            <w:tcMar>
              <w:top w:w="0" w:type="dxa"/>
              <w:left w:w="108" w:type="dxa"/>
              <w:bottom w:w="0" w:type="dxa"/>
              <w:right w:w="108" w:type="dxa"/>
            </w:tcMar>
            <w:vAlign w:val="center"/>
          </w:tcPr>
          <w:p w14:paraId="25E20764"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Zinc</w:t>
            </w:r>
          </w:p>
        </w:tc>
        <w:tc>
          <w:tcPr>
            <w:tcW w:w="1141" w:type="pct"/>
            <w:noWrap/>
            <w:tcMar>
              <w:top w:w="0" w:type="dxa"/>
              <w:left w:w="108" w:type="dxa"/>
              <w:bottom w:w="0" w:type="dxa"/>
              <w:right w:w="108" w:type="dxa"/>
            </w:tcMar>
            <w:vAlign w:val="center"/>
          </w:tcPr>
          <w:p w14:paraId="6B423C4D"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67103FEB"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75711494"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129AB2FC" w14:textId="77777777" w:rsidTr="00375242">
        <w:trPr>
          <w:trHeight w:val="300"/>
        </w:trPr>
        <w:tc>
          <w:tcPr>
            <w:tcW w:w="1576" w:type="pct"/>
            <w:noWrap/>
            <w:tcMar>
              <w:top w:w="0" w:type="dxa"/>
              <w:left w:w="108" w:type="dxa"/>
              <w:bottom w:w="0" w:type="dxa"/>
              <w:right w:w="108" w:type="dxa"/>
            </w:tcMar>
            <w:vAlign w:val="center"/>
          </w:tcPr>
          <w:p w14:paraId="48ECDA30"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Arsenic</w:t>
            </w:r>
          </w:p>
        </w:tc>
        <w:tc>
          <w:tcPr>
            <w:tcW w:w="1141" w:type="pct"/>
            <w:noWrap/>
            <w:tcMar>
              <w:top w:w="0" w:type="dxa"/>
              <w:left w:w="108" w:type="dxa"/>
              <w:bottom w:w="0" w:type="dxa"/>
              <w:right w:w="108" w:type="dxa"/>
            </w:tcMar>
            <w:vAlign w:val="center"/>
          </w:tcPr>
          <w:p w14:paraId="417B47FE"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3185ABF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70233AFB"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21746A8A" w14:textId="77777777" w:rsidTr="00375242">
        <w:trPr>
          <w:trHeight w:val="300"/>
        </w:trPr>
        <w:tc>
          <w:tcPr>
            <w:tcW w:w="1576" w:type="pct"/>
            <w:noWrap/>
            <w:tcMar>
              <w:top w:w="0" w:type="dxa"/>
              <w:left w:w="108" w:type="dxa"/>
              <w:bottom w:w="0" w:type="dxa"/>
              <w:right w:w="108" w:type="dxa"/>
            </w:tcMar>
            <w:vAlign w:val="center"/>
          </w:tcPr>
          <w:p w14:paraId="53D13481"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Cadmium</w:t>
            </w:r>
          </w:p>
        </w:tc>
        <w:tc>
          <w:tcPr>
            <w:tcW w:w="1141" w:type="pct"/>
            <w:noWrap/>
            <w:tcMar>
              <w:top w:w="0" w:type="dxa"/>
              <w:left w:w="108" w:type="dxa"/>
              <w:bottom w:w="0" w:type="dxa"/>
              <w:right w:w="108" w:type="dxa"/>
            </w:tcMar>
            <w:vAlign w:val="center"/>
          </w:tcPr>
          <w:p w14:paraId="1BD8133B"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4B667428"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34830570"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37D4B04A" w14:textId="77777777" w:rsidTr="00375242">
        <w:trPr>
          <w:trHeight w:val="300"/>
        </w:trPr>
        <w:tc>
          <w:tcPr>
            <w:tcW w:w="1576" w:type="pct"/>
            <w:noWrap/>
            <w:tcMar>
              <w:top w:w="0" w:type="dxa"/>
              <w:left w:w="108" w:type="dxa"/>
              <w:bottom w:w="0" w:type="dxa"/>
              <w:right w:w="108" w:type="dxa"/>
            </w:tcMar>
            <w:vAlign w:val="center"/>
          </w:tcPr>
          <w:p w14:paraId="0A27E33D"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Thallium</w:t>
            </w:r>
          </w:p>
        </w:tc>
        <w:tc>
          <w:tcPr>
            <w:tcW w:w="1141" w:type="pct"/>
            <w:noWrap/>
            <w:tcMar>
              <w:top w:w="0" w:type="dxa"/>
              <w:left w:w="108" w:type="dxa"/>
              <w:bottom w:w="0" w:type="dxa"/>
              <w:right w:w="108" w:type="dxa"/>
            </w:tcMar>
            <w:vAlign w:val="center"/>
          </w:tcPr>
          <w:p w14:paraId="374549FE"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78345CE7"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0BDCFCA3"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0ED2C645" w14:textId="77777777" w:rsidTr="00375242">
        <w:trPr>
          <w:trHeight w:val="300"/>
        </w:trPr>
        <w:tc>
          <w:tcPr>
            <w:tcW w:w="1576" w:type="pct"/>
            <w:noWrap/>
            <w:tcMar>
              <w:top w:w="0" w:type="dxa"/>
              <w:left w:w="108" w:type="dxa"/>
              <w:bottom w:w="0" w:type="dxa"/>
              <w:right w:w="108" w:type="dxa"/>
            </w:tcMar>
            <w:vAlign w:val="center"/>
          </w:tcPr>
          <w:p w14:paraId="757BCDC3"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Antimony</w:t>
            </w:r>
          </w:p>
        </w:tc>
        <w:tc>
          <w:tcPr>
            <w:tcW w:w="1141" w:type="pct"/>
            <w:noWrap/>
            <w:tcMar>
              <w:top w:w="0" w:type="dxa"/>
              <w:left w:w="108" w:type="dxa"/>
              <w:bottom w:w="0" w:type="dxa"/>
              <w:right w:w="108" w:type="dxa"/>
            </w:tcMar>
            <w:vAlign w:val="center"/>
          </w:tcPr>
          <w:p w14:paraId="2991AB9A"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5470ECDD"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0B3BC3CA"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57927FA7" w14:textId="77777777" w:rsidTr="00375242">
        <w:trPr>
          <w:trHeight w:val="300"/>
        </w:trPr>
        <w:tc>
          <w:tcPr>
            <w:tcW w:w="1576" w:type="pct"/>
            <w:noWrap/>
            <w:tcMar>
              <w:top w:w="0" w:type="dxa"/>
              <w:left w:w="108" w:type="dxa"/>
              <w:bottom w:w="0" w:type="dxa"/>
              <w:right w:w="108" w:type="dxa"/>
            </w:tcMar>
            <w:vAlign w:val="center"/>
          </w:tcPr>
          <w:p w14:paraId="470D0D2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Cobalt</w:t>
            </w:r>
          </w:p>
        </w:tc>
        <w:tc>
          <w:tcPr>
            <w:tcW w:w="1141" w:type="pct"/>
            <w:noWrap/>
            <w:tcMar>
              <w:top w:w="0" w:type="dxa"/>
              <w:left w:w="108" w:type="dxa"/>
              <w:bottom w:w="0" w:type="dxa"/>
              <w:right w:w="108" w:type="dxa"/>
            </w:tcMar>
            <w:vAlign w:val="center"/>
          </w:tcPr>
          <w:p w14:paraId="5ABE3A9A"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4EDB10F1"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4525D613"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215BDF49" w14:textId="77777777" w:rsidTr="00375242">
        <w:trPr>
          <w:trHeight w:val="300"/>
        </w:trPr>
        <w:tc>
          <w:tcPr>
            <w:tcW w:w="1576" w:type="pct"/>
            <w:noWrap/>
            <w:tcMar>
              <w:top w:w="0" w:type="dxa"/>
              <w:left w:w="108" w:type="dxa"/>
              <w:bottom w:w="0" w:type="dxa"/>
              <w:right w:w="108" w:type="dxa"/>
            </w:tcMar>
            <w:vAlign w:val="center"/>
          </w:tcPr>
          <w:p w14:paraId="2A3800F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Manganese</w:t>
            </w:r>
          </w:p>
        </w:tc>
        <w:tc>
          <w:tcPr>
            <w:tcW w:w="1141" w:type="pct"/>
            <w:noWrap/>
            <w:tcMar>
              <w:top w:w="0" w:type="dxa"/>
              <w:left w:w="108" w:type="dxa"/>
              <w:bottom w:w="0" w:type="dxa"/>
              <w:right w:w="108" w:type="dxa"/>
            </w:tcMar>
            <w:vAlign w:val="center"/>
          </w:tcPr>
          <w:p w14:paraId="4189A84C"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590A37A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7806363E" w14:textId="77777777" w:rsidR="00B80EF6" w:rsidRPr="0096745E" w:rsidRDefault="00B80EF6">
            <w:pPr>
              <w:spacing w:before="120" w:after="120" w:line="240" w:lineRule="auto"/>
              <w:jc w:val="center"/>
              <w:rPr>
                <w:rFonts w:ascii="Arial" w:eastAsia="Times New Roman" w:hAnsi="Arial" w:cs="Arial"/>
                <w:lang w:eastAsia="en-GB"/>
              </w:rPr>
            </w:pPr>
          </w:p>
        </w:tc>
      </w:tr>
      <w:tr w:rsidR="00B80EF6" w:rsidRPr="0096745E" w14:paraId="0B12EA5C" w14:textId="77777777" w:rsidTr="00375242">
        <w:trPr>
          <w:trHeight w:val="300"/>
        </w:trPr>
        <w:tc>
          <w:tcPr>
            <w:tcW w:w="1576" w:type="pct"/>
            <w:noWrap/>
            <w:tcMar>
              <w:top w:w="0" w:type="dxa"/>
              <w:left w:w="108" w:type="dxa"/>
              <w:bottom w:w="0" w:type="dxa"/>
              <w:right w:w="108" w:type="dxa"/>
            </w:tcMar>
            <w:vAlign w:val="center"/>
          </w:tcPr>
          <w:p w14:paraId="5C91C99C"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Vanadium</w:t>
            </w:r>
          </w:p>
        </w:tc>
        <w:tc>
          <w:tcPr>
            <w:tcW w:w="1141" w:type="pct"/>
            <w:noWrap/>
            <w:tcMar>
              <w:top w:w="0" w:type="dxa"/>
              <w:left w:w="108" w:type="dxa"/>
              <w:bottom w:w="0" w:type="dxa"/>
              <w:right w:w="108" w:type="dxa"/>
            </w:tcMar>
            <w:vAlign w:val="center"/>
          </w:tcPr>
          <w:p w14:paraId="5FF05A8F"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22CF0794"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2" w:type="pct"/>
            <w:noWrap/>
            <w:tcMar>
              <w:top w:w="0" w:type="dxa"/>
              <w:left w:w="108" w:type="dxa"/>
              <w:bottom w:w="0" w:type="dxa"/>
              <w:right w:w="108" w:type="dxa"/>
            </w:tcMar>
            <w:vAlign w:val="center"/>
          </w:tcPr>
          <w:p w14:paraId="7B627441" w14:textId="77777777" w:rsidR="00B80EF6" w:rsidRPr="0096745E" w:rsidRDefault="00B80EF6">
            <w:pPr>
              <w:spacing w:before="120" w:after="120" w:line="240" w:lineRule="auto"/>
              <w:jc w:val="center"/>
              <w:rPr>
                <w:rFonts w:ascii="Arial" w:eastAsia="Times New Roman" w:hAnsi="Arial" w:cs="Arial"/>
                <w:lang w:eastAsia="en-GB"/>
              </w:rPr>
            </w:pPr>
          </w:p>
        </w:tc>
      </w:tr>
    </w:tbl>
    <w:p w14:paraId="6FB591ED" w14:textId="77777777" w:rsidR="00B80EF6" w:rsidRDefault="00B80EF6" w:rsidP="00B80EF6"/>
    <w:p w14:paraId="23AC2E61" w14:textId="609EBD86" w:rsidR="00B80EF6" w:rsidRDefault="00B80EF6" w:rsidP="00B80EF6">
      <w:pPr>
        <w:pStyle w:val="Heading2"/>
        <w:spacing w:after="0" w:line="360" w:lineRule="auto"/>
      </w:pPr>
      <w:bookmarkStart w:id="15" w:name="_Toc190169804"/>
      <w:r>
        <w:t xml:space="preserve">Specification for a </w:t>
      </w:r>
      <w:r w:rsidR="00364CFF">
        <w:t>r</w:t>
      </w:r>
      <w:r>
        <w:t xml:space="preserve">esidual </w:t>
      </w:r>
      <w:r w:rsidR="00364CFF">
        <w:t>o</w:t>
      </w:r>
      <w:r>
        <w:t xml:space="preserve">il </w:t>
      </w:r>
      <w:r w:rsidR="00364CFF">
        <w:t>e</w:t>
      </w:r>
      <w:r>
        <w:t>quivalent</w:t>
      </w:r>
      <w:bookmarkEnd w:id="15"/>
    </w:p>
    <w:p w14:paraId="1F7C0DB1" w14:textId="77777777" w:rsidR="00B80EF6" w:rsidRDefault="00B80EF6" w:rsidP="00B80EF6">
      <w:r>
        <w:t>PFO that is to be used to replace a residual oil must meet the parameters set in the most up to date version of the BS2869:2010 for class E, or F or G fuels, with the exception of viscosity. In addition to these parameters, the PFO must also be analysed for total halogens expressed as chlorine, and metals and their compounds. The test methods which should be used and the maximum limits are as detailed. Note that the limit for sulphated ash content contained in Table 3 below replaces that contained in the BS2869.</w:t>
      </w:r>
    </w:p>
    <w:p w14:paraId="7525F998" w14:textId="77777777" w:rsidR="00B80EF6" w:rsidRDefault="00B80EF6" w:rsidP="00B80EF6"/>
    <w:p w14:paraId="00E1F8E8" w14:textId="1DB6512B" w:rsidR="00AC2FE4" w:rsidRDefault="00AC2FE4" w:rsidP="00B80EF6">
      <w:r>
        <w:t xml:space="preserve">Table 2: </w:t>
      </w:r>
      <w:r w:rsidR="00C61715" w:rsidRPr="00C61715">
        <w:t>Specification for a Residual Fuel Oil Equivalent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 Specification for a Residual Fuel Oil Equivalent"/>
        <w:tblDescription w:val="Shows the values and test methods for each of the different properties"/>
      </w:tblPr>
      <w:tblGrid>
        <w:gridCol w:w="3224"/>
        <w:gridCol w:w="2330"/>
        <w:gridCol w:w="2330"/>
        <w:gridCol w:w="2328"/>
      </w:tblGrid>
      <w:tr w:rsidR="00B80EF6" w:rsidRPr="0096745E" w14:paraId="65713BB6" w14:textId="77777777" w:rsidTr="00AC2FE4">
        <w:trPr>
          <w:trHeight w:val="610"/>
          <w:tblHeader/>
        </w:trPr>
        <w:tc>
          <w:tcPr>
            <w:tcW w:w="1578" w:type="pct"/>
            <w:shd w:val="clear" w:color="auto" w:fill="016574"/>
            <w:tcMar>
              <w:top w:w="0" w:type="dxa"/>
              <w:left w:w="108" w:type="dxa"/>
              <w:bottom w:w="0" w:type="dxa"/>
              <w:right w:w="108" w:type="dxa"/>
            </w:tcMar>
            <w:vAlign w:val="center"/>
          </w:tcPr>
          <w:p w14:paraId="5FBED3CF"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Property</w:t>
            </w:r>
          </w:p>
        </w:tc>
        <w:tc>
          <w:tcPr>
            <w:tcW w:w="1141" w:type="pct"/>
            <w:shd w:val="clear" w:color="auto" w:fill="016574"/>
            <w:noWrap/>
            <w:tcMar>
              <w:top w:w="0" w:type="dxa"/>
              <w:left w:w="108" w:type="dxa"/>
              <w:bottom w:w="0" w:type="dxa"/>
              <w:right w:w="108" w:type="dxa"/>
            </w:tcMar>
            <w:vAlign w:val="center"/>
          </w:tcPr>
          <w:p w14:paraId="36D08CA2"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141" w:type="pct"/>
            <w:shd w:val="clear" w:color="auto" w:fill="016574"/>
            <w:noWrap/>
            <w:tcMar>
              <w:top w:w="0" w:type="dxa"/>
              <w:left w:w="108" w:type="dxa"/>
              <w:bottom w:w="0" w:type="dxa"/>
              <w:right w:w="108" w:type="dxa"/>
            </w:tcMar>
            <w:vAlign w:val="center"/>
          </w:tcPr>
          <w:p w14:paraId="79AFF3EC"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Limit (max)</w:t>
            </w:r>
          </w:p>
        </w:tc>
        <w:tc>
          <w:tcPr>
            <w:tcW w:w="1141" w:type="pct"/>
            <w:shd w:val="clear" w:color="auto" w:fill="016574"/>
            <w:noWrap/>
            <w:tcMar>
              <w:top w:w="0" w:type="dxa"/>
              <w:left w:w="108" w:type="dxa"/>
              <w:bottom w:w="0" w:type="dxa"/>
              <w:right w:w="108" w:type="dxa"/>
            </w:tcMar>
            <w:vAlign w:val="center"/>
          </w:tcPr>
          <w:p w14:paraId="6E2D931A" w14:textId="77777777" w:rsidR="00B80EF6" w:rsidRPr="0096745E" w:rsidRDefault="00B80EF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Test Method</w:t>
            </w:r>
          </w:p>
        </w:tc>
      </w:tr>
      <w:tr w:rsidR="00B80EF6" w:rsidRPr="0096745E" w14:paraId="56B79932" w14:textId="77777777" w:rsidTr="00AC2FE4">
        <w:trPr>
          <w:trHeight w:val="315"/>
        </w:trPr>
        <w:tc>
          <w:tcPr>
            <w:tcW w:w="1578" w:type="pct"/>
            <w:noWrap/>
            <w:tcMar>
              <w:top w:w="0" w:type="dxa"/>
              <w:left w:w="108" w:type="dxa"/>
              <w:bottom w:w="0" w:type="dxa"/>
              <w:right w:w="108" w:type="dxa"/>
            </w:tcMar>
            <w:vAlign w:val="center"/>
          </w:tcPr>
          <w:p w14:paraId="440CAB47"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Sulphated Ash Content</w:t>
            </w:r>
          </w:p>
        </w:tc>
        <w:tc>
          <w:tcPr>
            <w:tcW w:w="1141" w:type="pct"/>
            <w:noWrap/>
            <w:tcMar>
              <w:top w:w="0" w:type="dxa"/>
              <w:left w:w="108" w:type="dxa"/>
              <w:bottom w:w="0" w:type="dxa"/>
              <w:right w:w="108" w:type="dxa"/>
            </w:tcMar>
            <w:vAlign w:val="center"/>
          </w:tcPr>
          <w:p w14:paraId="3513ADCB"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4EFF06E8"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0.2</w:t>
            </w:r>
          </w:p>
        </w:tc>
        <w:tc>
          <w:tcPr>
            <w:tcW w:w="1141" w:type="pct"/>
            <w:noWrap/>
            <w:tcMar>
              <w:top w:w="0" w:type="dxa"/>
              <w:left w:w="108" w:type="dxa"/>
              <w:bottom w:w="0" w:type="dxa"/>
              <w:right w:w="108" w:type="dxa"/>
            </w:tcMar>
            <w:vAlign w:val="center"/>
          </w:tcPr>
          <w:p w14:paraId="28B8DB08"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550</w:t>
            </w:r>
          </w:p>
        </w:tc>
      </w:tr>
      <w:tr w:rsidR="00B80EF6" w:rsidRPr="0096745E" w14:paraId="38F48603" w14:textId="77777777" w:rsidTr="00AC2FE4">
        <w:trPr>
          <w:trHeight w:val="315"/>
        </w:trPr>
        <w:tc>
          <w:tcPr>
            <w:tcW w:w="1578" w:type="pct"/>
            <w:noWrap/>
            <w:tcMar>
              <w:top w:w="0" w:type="dxa"/>
              <w:left w:w="108" w:type="dxa"/>
              <w:bottom w:w="0" w:type="dxa"/>
              <w:right w:w="108" w:type="dxa"/>
            </w:tcMar>
            <w:vAlign w:val="center"/>
          </w:tcPr>
          <w:p w14:paraId="5C7D0474"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Total Halogens (as chlorine)</w:t>
            </w:r>
          </w:p>
        </w:tc>
        <w:tc>
          <w:tcPr>
            <w:tcW w:w="1141" w:type="pct"/>
            <w:noWrap/>
            <w:tcMar>
              <w:top w:w="0" w:type="dxa"/>
              <w:left w:w="108" w:type="dxa"/>
              <w:bottom w:w="0" w:type="dxa"/>
              <w:right w:w="108" w:type="dxa"/>
            </w:tcMar>
            <w:vAlign w:val="center"/>
          </w:tcPr>
          <w:p w14:paraId="4320C88E"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5BBAD76F"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200</w:t>
            </w:r>
          </w:p>
        </w:tc>
        <w:tc>
          <w:tcPr>
            <w:tcW w:w="1141" w:type="pct"/>
            <w:noWrap/>
            <w:tcMar>
              <w:top w:w="0" w:type="dxa"/>
              <w:left w:w="108" w:type="dxa"/>
              <w:bottom w:w="0" w:type="dxa"/>
              <w:right w:w="108" w:type="dxa"/>
            </w:tcMar>
            <w:vAlign w:val="center"/>
          </w:tcPr>
          <w:p w14:paraId="29E7B41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503</w:t>
            </w:r>
          </w:p>
        </w:tc>
      </w:tr>
      <w:tr w:rsidR="00B80EF6" w:rsidRPr="0096745E" w14:paraId="045EA6F9" w14:textId="77777777" w:rsidTr="00AC2FE4">
        <w:trPr>
          <w:trHeight w:val="300"/>
        </w:trPr>
        <w:tc>
          <w:tcPr>
            <w:tcW w:w="1578" w:type="pct"/>
            <w:noWrap/>
            <w:tcMar>
              <w:top w:w="0" w:type="dxa"/>
              <w:left w:w="108" w:type="dxa"/>
              <w:bottom w:w="0" w:type="dxa"/>
              <w:right w:w="108" w:type="dxa"/>
            </w:tcMar>
            <w:vAlign w:val="center"/>
          </w:tcPr>
          <w:p w14:paraId="17C5E8A6"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PCBs</w:t>
            </w:r>
          </w:p>
        </w:tc>
        <w:tc>
          <w:tcPr>
            <w:tcW w:w="1141" w:type="pct"/>
            <w:noWrap/>
            <w:tcMar>
              <w:top w:w="0" w:type="dxa"/>
              <w:left w:w="108" w:type="dxa"/>
              <w:bottom w:w="0" w:type="dxa"/>
              <w:right w:w="108" w:type="dxa"/>
            </w:tcMar>
            <w:vAlign w:val="center"/>
          </w:tcPr>
          <w:p w14:paraId="1E7AEDB1"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6CFD5A6B"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4E82A0C6"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462</w:t>
            </w:r>
          </w:p>
        </w:tc>
      </w:tr>
      <w:tr w:rsidR="00B80EF6" w:rsidRPr="0096745E" w14:paraId="220246F7" w14:textId="77777777" w:rsidTr="00AC2FE4">
        <w:trPr>
          <w:trHeight w:val="300"/>
        </w:trPr>
        <w:tc>
          <w:tcPr>
            <w:tcW w:w="1578" w:type="pct"/>
            <w:noWrap/>
            <w:tcMar>
              <w:top w:w="0" w:type="dxa"/>
              <w:left w:w="108" w:type="dxa"/>
              <w:bottom w:w="0" w:type="dxa"/>
              <w:right w:w="108" w:type="dxa"/>
            </w:tcMar>
            <w:vAlign w:val="center"/>
          </w:tcPr>
          <w:p w14:paraId="3E38462B"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Mercury</w:t>
            </w:r>
          </w:p>
        </w:tc>
        <w:tc>
          <w:tcPr>
            <w:tcW w:w="1141" w:type="pct"/>
            <w:noWrap/>
            <w:tcMar>
              <w:top w:w="0" w:type="dxa"/>
              <w:left w:w="108" w:type="dxa"/>
              <w:bottom w:w="0" w:type="dxa"/>
              <w:right w:w="108" w:type="dxa"/>
            </w:tcMar>
            <w:vAlign w:val="center"/>
          </w:tcPr>
          <w:p w14:paraId="0FE8C3CE"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6FAC63B1"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43795D6F"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594</w:t>
            </w:r>
          </w:p>
        </w:tc>
      </w:tr>
      <w:tr w:rsidR="00B80EF6" w:rsidRPr="0096745E" w14:paraId="7A631AA4" w14:textId="77777777" w:rsidTr="00AC2FE4">
        <w:trPr>
          <w:trHeight w:val="300"/>
        </w:trPr>
        <w:tc>
          <w:tcPr>
            <w:tcW w:w="1578" w:type="pct"/>
            <w:noWrap/>
            <w:tcMar>
              <w:top w:w="0" w:type="dxa"/>
              <w:left w:w="108" w:type="dxa"/>
              <w:bottom w:w="0" w:type="dxa"/>
              <w:right w:w="108" w:type="dxa"/>
            </w:tcMar>
            <w:vAlign w:val="center"/>
          </w:tcPr>
          <w:p w14:paraId="4C692AD3"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Lead</w:t>
            </w:r>
          </w:p>
        </w:tc>
        <w:tc>
          <w:tcPr>
            <w:tcW w:w="1141" w:type="pct"/>
            <w:noWrap/>
            <w:tcMar>
              <w:top w:w="0" w:type="dxa"/>
              <w:left w:w="108" w:type="dxa"/>
              <w:bottom w:w="0" w:type="dxa"/>
              <w:right w:w="108" w:type="dxa"/>
            </w:tcMar>
            <w:vAlign w:val="center"/>
          </w:tcPr>
          <w:p w14:paraId="799CCA39"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0F06EA4A"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1141" w:type="pct"/>
            <w:noWrap/>
            <w:tcMar>
              <w:top w:w="0" w:type="dxa"/>
              <w:left w:w="108" w:type="dxa"/>
              <w:bottom w:w="0" w:type="dxa"/>
              <w:right w:w="108" w:type="dxa"/>
            </w:tcMar>
            <w:vAlign w:val="center"/>
          </w:tcPr>
          <w:p w14:paraId="1756DCD8"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3E452F6A" w14:textId="77777777" w:rsidTr="00AC2FE4">
        <w:trPr>
          <w:trHeight w:val="300"/>
        </w:trPr>
        <w:tc>
          <w:tcPr>
            <w:tcW w:w="1578" w:type="pct"/>
            <w:noWrap/>
            <w:tcMar>
              <w:top w:w="0" w:type="dxa"/>
              <w:left w:w="108" w:type="dxa"/>
              <w:bottom w:w="0" w:type="dxa"/>
              <w:right w:w="108" w:type="dxa"/>
            </w:tcMar>
            <w:vAlign w:val="center"/>
          </w:tcPr>
          <w:p w14:paraId="4701ED0E"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Nickel</w:t>
            </w:r>
          </w:p>
        </w:tc>
        <w:tc>
          <w:tcPr>
            <w:tcW w:w="1141" w:type="pct"/>
            <w:noWrap/>
            <w:tcMar>
              <w:top w:w="0" w:type="dxa"/>
              <w:left w:w="108" w:type="dxa"/>
              <w:bottom w:w="0" w:type="dxa"/>
              <w:right w:w="108" w:type="dxa"/>
            </w:tcMar>
            <w:vAlign w:val="center"/>
          </w:tcPr>
          <w:p w14:paraId="2FF00615"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26261EDC"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1F7A9F7D" w14:textId="4BEA5A16"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0A293866" w14:textId="77777777" w:rsidTr="00AC2FE4">
        <w:trPr>
          <w:trHeight w:val="300"/>
        </w:trPr>
        <w:tc>
          <w:tcPr>
            <w:tcW w:w="1578" w:type="pct"/>
            <w:noWrap/>
            <w:tcMar>
              <w:top w:w="0" w:type="dxa"/>
              <w:left w:w="108" w:type="dxa"/>
              <w:bottom w:w="0" w:type="dxa"/>
              <w:right w:w="108" w:type="dxa"/>
            </w:tcMar>
            <w:vAlign w:val="center"/>
          </w:tcPr>
          <w:p w14:paraId="7F38C767"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Chromium</w:t>
            </w:r>
          </w:p>
        </w:tc>
        <w:tc>
          <w:tcPr>
            <w:tcW w:w="1141" w:type="pct"/>
            <w:noWrap/>
            <w:tcMar>
              <w:top w:w="0" w:type="dxa"/>
              <w:left w:w="108" w:type="dxa"/>
              <w:bottom w:w="0" w:type="dxa"/>
              <w:right w:w="108" w:type="dxa"/>
            </w:tcMar>
            <w:vAlign w:val="center"/>
          </w:tcPr>
          <w:p w14:paraId="4046A8B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71C33657"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69089AD8" w14:textId="788EE132"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7C55468D" w14:textId="77777777" w:rsidTr="00AC2FE4">
        <w:trPr>
          <w:trHeight w:val="300"/>
        </w:trPr>
        <w:tc>
          <w:tcPr>
            <w:tcW w:w="1578" w:type="pct"/>
            <w:noWrap/>
            <w:tcMar>
              <w:top w:w="0" w:type="dxa"/>
              <w:left w:w="108" w:type="dxa"/>
              <w:bottom w:w="0" w:type="dxa"/>
              <w:right w:w="108" w:type="dxa"/>
            </w:tcMar>
            <w:vAlign w:val="center"/>
          </w:tcPr>
          <w:p w14:paraId="6A65520E"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Copper</w:t>
            </w:r>
          </w:p>
        </w:tc>
        <w:tc>
          <w:tcPr>
            <w:tcW w:w="1141" w:type="pct"/>
            <w:noWrap/>
            <w:tcMar>
              <w:top w:w="0" w:type="dxa"/>
              <w:left w:w="108" w:type="dxa"/>
              <w:bottom w:w="0" w:type="dxa"/>
              <w:right w:w="108" w:type="dxa"/>
            </w:tcMar>
            <w:vAlign w:val="center"/>
          </w:tcPr>
          <w:p w14:paraId="4C09DB58"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3130AD44"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40</w:t>
            </w:r>
          </w:p>
        </w:tc>
        <w:tc>
          <w:tcPr>
            <w:tcW w:w="1141" w:type="pct"/>
            <w:noWrap/>
            <w:tcMar>
              <w:top w:w="0" w:type="dxa"/>
              <w:left w:w="108" w:type="dxa"/>
              <w:bottom w:w="0" w:type="dxa"/>
              <w:right w:w="108" w:type="dxa"/>
            </w:tcMar>
            <w:vAlign w:val="center"/>
          </w:tcPr>
          <w:p w14:paraId="3373CB91" w14:textId="1C6227E3"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6DDEB97C" w14:textId="77777777" w:rsidTr="00AC2FE4">
        <w:trPr>
          <w:trHeight w:val="300"/>
        </w:trPr>
        <w:tc>
          <w:tcPr>
            <w:tcW w:w="1578" w:type="pct"/>
            <w:noWrap/>
            <w:tcMar>
              <w:top w:w="0" w:type="dxa"/>
              <w:left w:w="108" w:type="dxa"/>
              <w:bottom w:w="0" w:type="dxa"/>
              <w:right w:w="108" w:type="dxa"/>
            </w:tcMar>
            <w:vAlign w:val="center"/>
          </w:tcPr>
          <w:p w14:paraId="6E8076FF"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Zinc</w:t>
            </w:r>
          </w:p>
        </w:tc>
        <w:tc>
          <w:tcPr>
            <w:tcW w:w="1141" w:type="pct"/>
            <w:noWrap/>
            <w:tcMar>
              <w:top w:w="0" w:type="dxa"/>
              <w:left w:w="108" w:type="dxa"/>
              <w:bottom w:w="0" w:type="dxa"/>
              <w:right w:w="108" w:type="dxa"/>
            </w:tcMar>
            <w:vAlign w:val="center"/>
          </w:tcPr>
          <w:p w14:paraId="51620481"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3853AA0C"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300</w:t>
            </w:r>
          </w:p>
        </w:tc>
        <w:tc>
          <w:tcPr>
            <w:tcW w:w="1141" w:type="pct"/>
            <w:noWrap/>
            <w:tcMar>
              <w:top w:w="0" w:type="dxa"/>
              <w:left w:w="108" w:type="dxa"/>
              <w:bottom w:w="0" w:type="dxa"/>
              <w:right w:w="108" w:type="dxa"/>
            </w:tcMar>
            <w:vAlign w:val="center"/>
          </w:tcPr>
          <w:p w14:paraId="7CAF5863" w14:textId="7CA0F884"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3BEF6C35" w14:textId="77777777" w:rsidTr="00AC2FE4">
        <w:trPr>
          <w:trHeight w:val="300"/>
        </w:trPr>
        <w:tc>
          <w:tcPr>
            <w:tcW w:w="1578" w:type="pct"/>
            <w:noWrap/>
            <w:tcMar>
              <w:top w:w="0" w:type="dxa"/>
              <w:left w:w="108" w:type="dxa"/>
              <w:bottom w:w="0" w:type="dxa"/>
              <w:right w:w="108" w:type="dxa"/>
            </w:tcMar>
            <w:vAlign w:val="center"/>
          </w:tcPr>
          <w:p w14:paraId="147EBD11"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Arsenic</w:t>
            </w:r>
          </w:p>
        </w:tc>
        <w:tc>
          <w:tcPr>
            <w:tcW w:w="1141" w:type="pct"/>
            <w:noWrap/>
            <w:tcMar>
              <w:top w:w="0" w:type="dxa"/>
              <w:left w:w="108" w:type="dxa"/>
              <w:bottom w:w="0" w:type="dxa"/>
              <w:right w:w="108" w:type="dxa"/>
            </w:tcMar>
            <w:vAlign w:val="center"/>
          </w:tcPr>
          <w:p w14:paraId="5D27E1C2"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5E0CAC3C"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2738750E" w14:textId="466AE3FA"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66AD1BB4" w14:textId="77777777" w:rsidTr="00AC2FE4">
        <w:trPr>
          <w:trHeight w:val="300"/>
        </w:trPr>
        <w:tc>
          <w:tcPr>
            <w:tcW w:w="1578" w:type="pct"/>
            <w:noWrap/>
            <w:tcMar>
              <w:top w:w="0" w:type="dxa"/>
              <w:left w:w="108" w:type="dxa"/>
              <w:bottom w:w="0" w:type="dxa"/>
              <w:right w:w="108" w:type="dxa"/>
            </w:tcMar>
            <w:vAlign w:val="center"/>
          </w:tcPr>
          <w:p w14:paraId="6B170A1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Cadmium</w:t>
            </w:r>
          </w:p>
        </w:tc>
        <w:tc>
          <w:tcPr>
            <w:tcW w:w="1141" w:type="pct"/>
            <w:noWrap/>
            <w:tcMar>
              <w:top w:w="0" w:type="dxa"/>
              <w:left w:w="108" w:type="dxa"/>
              <w:bottom w:w="0" w:type="dxa"/>
              <w:right w:w="108" w:type="dxa"/>
            </w:tcMar>
            <w:vAlign w:val="center"/>
          </w:tcPr>
          <w:p w14:paraId="6DEAF037"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690E627E"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67E566FE" w14:textId="0DB8C9C3"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4829F85B" w14:textId="77777777" w:rsidTr="00AC2FE4">
        <w:trPr>
          <w:trHeight w:val="300"/>
        </w:trPr>
        <w:tc>
          <w:tcPr>
            <w:tcW w:w="1578" w:type="pct"/>
            <w:noWrap/>
            <w:tcMar>
              <w:top w:w="0" w:type="dxa"/>
              <w:left w:w="108" w:type="dxa"/>
              <w:bottom w:w="0" w:type="dxa"/>
              <w:right w:w="108" w:type="dxa"/>
            </w:tcMar>
            <w:vAlign w:val="center"/>
          </w:tcPr>
          <w:p w14:paraId="1A0CA4C8"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Thallium</w:t>
            </w:r>
          </w:p>
        </w:tc>
        <w:tc>
          <w:tcPr>
            <w:tcW w:w="1141" w:type="pct"/>
            <w:noWrap/>
            <w:tcMar>
              <w:top w:w="0" w:type="dxa"/>
              <w:left w:w="108" w:type="dxa"/>
              <w:bottom w:w="0" w:type="dxa"/>
              <w:right w:w="108" w:type="dxa"/>
            </w:tcMar>
            <w:vAlign w:val="center"/>
          </w:tcPr>
          <w:p w14:paraId="721A3EB5"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73E48C7A"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21EE25B9" w14:textId="0520EC73"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3511BEC9" w14:textId="77777777" w:rsidTr="00AC2FE4">
        <w:trPr>
          <w:trHeight w:val="300"/>
        </w:trPr>
        <w:tc>
          <w:tcPr>
            <w:tcW w:w="1578" w:type="pct"/>
            <w:noWrap/>
            <w:tcMar>
              <w:top w:w="0" w:type="dxa"/>
              <w:left w:w="108" w:type="dxa"/>
              <w:bottom w:w="0" w:type="dxa"/>
              <w:right w:w="108" w:type="dxa"/>
            </w:tcMar>
            <w:vAlign w:val="center"/>
          </w:tcPr>
          <w:p w14:paraId="0D29A63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Antimony</w:t>
            </w:r>
          </w:p>
        </w:tc>
        <w:tc>
          <w:tcPr>
            <w:tcW w:w="1141" w:type="pct"/>
            <w:noWrap/>
            <w:tcMar>
              <w:top w:w="0" w:type="dxa"/>
              <w:left w:w="108" w:type="dxa"/>
              <w:bottom w:w="0" w:type="dxa"/>
              <w:right w:w="108" w:type="dxa"/>
            </w:tcMar>
            <w:vAlign w:val="center"/>
          </w:tcPr>
          <w:p w14:paraId="11DA0F5B"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758BD033"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0FBF32EF" w14:textId="5B1BAA81"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37F25DB5" w14:textId="77777777" w:rsidTr="00AC2FE4">
        <w:trPr>
          <w:trHeight w:val="300"/>
        </w:trPr>
        <w:tc>
          <w:tcPr>
            <w:tcW w:w="1578" w:type="pct"/>
            <w:noWrap/>
            <w:tcMar>
              <w:top w:w="0" w:type="dxa"/>
              <w:left w:w="108" w:type="dxa"/>
              <w:bottom w:w="0" w:type="dxa"/>
              <w:right w:w="108" w:type="dxa"/>
            </w:tcMar>
            <w:vAlign w:val="center"/>
          </w:tcPr>
          <w:p w14:paraId="04D0F532"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Cobalt</w:t>
            </w:r>
          </w:p>
        </w:tc>
        <w:tc>
          <w:tcPr>
            <w:tcW w:w="1141" w:type="pct"/>
            <w:noWrap/>
            <w:tcMar>
              <w:top w:w="0" w:type="dxa"/>
              <w:left w:w="108" w:type="dxa"/>
              <w:bottom w:w="0" w:type="dxa"/>
              <w:right w:w="108" w:type="dxa"/>
            </w:tcMar>
            <w:vAlign w:val="center"/>
          </w:tcPr>
          <w:p w14:paraId="5F5B4046"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4ABDB7B6"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6B3DABBD" w14:textId="4F68EF94"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2F710B82" w14:textId="77777777" w:rsidTr="00AC2FE4">
        <w:trPr>
          <w:trHeight w:val="300"/>
        </w:trPr>
        <w:tc>
          <w:tcPr>
            <w:tcW w:w="1578" w:type="pct"/>
            <w:noWrap/>
            <w:tcMar>
              <w:top w:w="0" w:type="dxa"/>
              <w:left w:w="108" w:type="dxa"/>
              <w:bottom w:w="0" w:type="dxa"/>
              <w:right w:w="108" w:type="dxa"/>
            </w:tcMar>
            <w:vAlign w:val="center"/>
          </w:tcPr>
          <w:p w14:paraId="6801BFE5"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Manganese</w:t>
            </w:r>
          </w:p>
        </w:tc>
        <w:tc>
          <w:tcPr>
            <w:tcW w:w="1141" w:type="pct"/>
            <w:noWrap/>
            <w:tcMar>
              <w:top w:w="0" w:type="dxa"/>
              <w:left w:w="108" w:type="dxa"/>
              <w:bottom w:w="0" w:type="dxa"/>
              <w:right w:w="108" w:type="dxa"/>
            </w:tcMar>
            <w:vAlign w:val="center"/>
          </w:tcPr>
          <w:p w14:paraId="262B978C"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7161AA27"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4AC98145" w14:textId="07BBDD02"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r w:rsidR="00B80EF6" w:rsidRPr="0096745E" w14:paraId="1E23D7C9" w14:textId="77777777" w:rsidTr="00AC2FE4">
        <w:trPr>
          <w:trHeight w:val="300"/>
        </w:trPr>
        <w:tc>
          <w:tcPr>
            <w:tcW w:w="1578" w:type="pct"/>
            <w:noWrap/>
            <w:tcMar>
              <w:top w:w="0" w:type="dxa"/>
              <w:left w:w="108" w:type="dxa"/>
              <w:bottom w:w="0" w:type="dxa"/>
              <w:right w:w="108" w:type="dxa"/>
            </w:tcMar>
            <w:vAlign w:val="center"/>
          </w:tcPr>
          <w:p w14:paraId="1ED35318"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Vanadium</w:t>
            </w:r>
          </w:p>
        </w:tc>
        <w:tc>
          <w:tcPr>
            <w:tcW w:w="1141" w:type="pct"/>
            <w:noWrap/>
            <w:tcMar>
              <w:top w:w="0" w:type="dxa"/>
              <w:left w:w="108" w:type="dxa"/>
              <w:bottom w:w="0" w:type="dxa"/>
              <w:right w:w="108" w:type="dxa"/>
            </w:tcMar>
            <w:vAlign w:val="center"/>
          </w:tcPr>
          <w:p w14:paraId="2C278388" w14:textId="77777777" w:rsidR="00B80EF6"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mg/kg</w:t>
            </w:r>
          </w:p>
        </w:tc>
        <w:tc>
          <w:tcPr>
            <w:tcW w:w="1141" w:type="pct"/>
            <w:noWrap/>
            <w:tcMar>
              <w:top w:w="0" w:type="dxa"/>
              <w:left w:w="108" w:type="dxa"/>
              <w:bottom w:w="0" w:type="dxa"/>
              <w:right w:w="108" w:type="dxa"/>
            </w:tcMar>
            <w:vAlign w:val="center"/>
          </w:tcPr>
          <w:p w14:paraId="02EDBAA6" w14:textId="77777777" w:rsidR="00B80EF6" w:rsidRPr="0096745E" w:rsidRDefault="00B80EF6">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141" w:type="pct"/>
            <w:noWrap/>
            <w:tcMar>
              <w:top w:w="0" w:type="dxa"/>
              <w:left w:w="108" w:type="dxa"/>
              <w:bottom w:w="0" w:type="dxa"/>
              <w:right w:w="108" w:type="dxa"/>
            </w:tcMar>
            <w:vAlign w:val="center"/>
          </w:tcPr>
          <w:p w14:paraId="751E154B" w14:textId="4D1A39D7" w:rsidR="00B80EF6" w:rsidRPr="0096745E" w:rsidRDefault="00F17C71">
            <w:pPr>
              <w:spacing w:before="120" w:after="120" w:line="240" w:lineRule="auto"/>
              <w:jc w:val="center"/>
              <w:rPr>
                <w:rFonts w:ascii="Arial" w:eastAsia="Times New Roman" w:hAnsi="Arial" w:cs="Arial"/>
                <w:lang w:eastAsia="en-GB"/>
              </w:rPr>
            </w:pPr>
            <w:r>
              <w:rPr>
                <w:rFonts w:ascii="Arial" w:eastAsia="Times New Roman" w:hAnsi="Arial" w:cs="Arial"/>
                <w:lang w:eastAsia="en-GB"/>
              </w:rPr>
              <w:t>IP 592</w:t>
            </w:r>
          </w:p>
        </w:tc>
      </w:tr>
    </w:tbl>
    <w:p w14:paraId="6019F609" w14:textId="77777777" w:rsidR="00B80EF6" w:rsidRDefault="00B80EF6" w:rsidP="00B80EF6"/>
    <w:p w14:paraId="5F00A410" w14:textId="77777777" w:rsidR="00B80EF6" w:rsidRDefault="00B80EF6" w:rsidP="00B80EF6">
      <w:r>
        <w:t xml:space="preserve">For the analysis of metals (except mercury) SEPA will, as an equivalent, accept the use of test method IP593 (WD-XRF) instead of IP 592. </w:t>
      </w:r>
    </w:p>
    <w:p w14:paraId="36A2F020" w14:textId="77777777" w:rsidR="00B80EF6" w:rsidRDefault="00B80EF6" w:rsidP="00B80EF6"/>
    <w:p w14:paraId="23E2CE33" w14:textId="77777777" w:rsidR="00B80EF6" w:rsidRDefault="00B80EF6" w:rsidP="00B80EF6">
      <w:r>
        <w:t>For the analysis of sulphur, SEPA will accept the WD-XRF method ASTM D 2622 as an equivalent method to IP336 (ED-XRF).</w:t>
      </w:r>
    </w:p>
    <w:p w14:paraId="7ABEC4BF" w14:textId="034090FF" w:rsidR="006243FF" w:rsidRPr="00E67C75" w:rsidRDefault="006243FF" w:rsidP="00B80EF6">
      <w:pPr>
        <w:rPr>
          <w:color w:val="6E7571" w:themeColor="text2"/>
          <w:u w:val="single"/>
        </w:rPr>
      </w:pPr>
    </w:p>
    <w:sectPr w:rsidR="006243FF" w:rsidRPr="00E67C75" w:rsidSect="00F13324">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xwell, Alison" w:date="2025-07-03T11:17:00Z" w:initials="AM">
    <w:p w14:paraId="2FD808FF" w14:textId="15D4A6CB" w:rsidR="00931208" w:rsidRDefault="00931208" w:rsidP="00931208">
      <w:pPr>
        <w:pStyle w:val="CommentText"/>
      </w:pPr>
      <w:r>
        <w:rPr>
          <w:rStyle w:val="CommentReference"/>
        </w:rPr>
        <w:annotationRef/>
      </w:r>
      <w:r>
        <w:fldChar w:fldCharType="begin"/>
      </w:r>
      <w:r>
        <w:instrText>HYPERLINK "mailto:amanda.wyllie@sepa.org.uk"</w:instrText>
      </w:r>
      <w:bookmarkStart w:id="9" w:name="_@_5D2288F4E61B440ABE0EEFBBCE045959Z"/>
      <w:r>
        <w:fldChar w:fldCharType="separate"/>
      </w:r>
      <w:bookmarkEnd w:id="9"/>
      <w:r w:rsidRPr="00931208">
        <w:rPr>
          <w:rStyle w:val="Mention"/>
          <w:noProof/>
        </w:rPr>
        <w:t>@Wyllie, Amanda</w:t>
      </w:r>
      <w:r>
        <w:fldChar w:fldCharType="end"/>
      </w:r>
      <w:r>
        <w:t xml:space="preserve"> can you get this resolved with </w:t>
      </w:r>
      <w:r>
        <w:fldChar w:fldCharType="begin"/>
      </w:r>
      <w:r>
        <w:instrText>HYPERLINK "mailto:naomi.ross@sepa.org.uk"</w:instrText>
      </w:r>
      <w:bookmarkStart w:id="10" w:name="_@_7219C966C62A4B458B31B8C3F4DE0C16Z"/>
      <w:r>
        <w:fldChar w:fldCharType="separate"/>
      </w:r>
      <w:bookmarkEnd w:id="10"/>
      <w:r w:rsidRPr="00931208">
        <w:rPr>
          <w:rStyle w:val="Mention"/>
          <w:noProof/>
        </w:rPr>
        <w:t>@Ross, Naomi</w:t>
      </w:r>
      <w:r>
        <w:fldChar w:fldCharType="end"/>
      </w:r>
      <w:r>
        <w:t xml:space="preserve"> and updated version uploaded please</w:t>
      </w:r>
    </w:p>
  </w:comment>
  <w:comment w:id="8" w:author="Ross, Naomi" w:date="2025-07-03T11:23:00Z" w:initials="NR">
    <w:p w14:paraId="0B6BB4E7" w14:textId="77777777" w:rsidR="000F3242" w:rsidRDefault="00FB7D5B" w:rsidP="000F3242">
      <w:pPr>
        <w:pStyle w:val="CommentText"/>
      </w:pPr>
      <w:r>
        <w:rPr>
          <w:rStyle w:val="CommentReference"/>
        </w:rPr>
        <w:annotationRef/>
      </w:r>
      <w:r w:rsidR="000F3242">
        <w:t>Alt text added, apologies, I missed this!</w:t>
      </w:r>
    </w:p>
  </w:comment>
  <w:comment w:id="11" w:author="Wyllie, Amanda" w:date="2025-03-17T17:31:00Z" w:initials="AW">
    <w:p w14:paraId="521DCEB3" w14:textId="1B6BC5CA" w:rsidR="00466407" w:rsidRDefault="00466407" w:rsidP="00466407">
      <w:pPr>
        <w:pStyle w:val="CommentText"/>
      </w:pPr>
      <w:r>
        <w:rPr>
          <w:rStyle w:val="CommentReference"/>
        </w:rPr>
        <w:annotationRef/>
      </w:r>
      <w:r>
        <w:fldChar w:fldCharType="begin"/>
      </w:r>
      <w:r>
        <w:instrText>HYPERLINK "mailto:naomi.ross@sepa.org.uk"</w:instrText>
      </w:r>
      <w:bookmarkStart w:id="12" w:name="_@_9B6C9B22731244B992E8027F50C56E3EZ"/>
      <w:r>
        <w:fldChar w:fldCharType="separate"/>
      </w:r>
      <w:bookmarkEnd w:id="12"/>
      <w:r w:rsidRPr="00466407">
        <w:rPr>
          <w:rStyle w:val="Mention"/>
          <w:noProof/>
        </w:rPr>
        <w:t>@Ross, Naomi</w:t>
      </w:r>
      <w:r>
        <w:fldChar w:fldCharType="end"/>
      </w:r>
      <w:r>
        <w:t xml:space="preserve">  Can a description of this table be added in alt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D808FF" w15:done="0"/>
  <w15:commentEx w15:paraId="0B6BB4E7" w15:paraIdParent="2FD808FF" w15:done="0"/>
  <w15:commentEx w15:paraId="521DC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861B6" w16cex:dateUtc="2025-07-03T10:17:00Z"/>
  <w16cex:commentExtensible w16cex:durableId="20E6C2F2" w16cex:dateUtc="2025-07-03T10:23:00Z"/>
  <w16cex:commentExtensible w16cex:durableId="5A077BCB" w16cex:dateUtc="2025-03-17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808FF" w16cid:durableId="7FB861B6"/>
  <w16cid:commentId w16cid:paraId="0B6BB4E7" w16cid:durableId="20E6C2F2"/>
  <w16cid:commentId w16cid:paraId="521DCEB3" w16cid:durableId="5A077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CEC2" w14:textId="77777777" w:rsidR="00087F63" w:rsidRDefault="00087F63" w:rsidP="00660C79">
      <w:pPr>
        <w:spacing w:line="240" w:lineRule="auto"/>
      </w:pPr>
      <w:r>
        <w:separator/>
      </w:r>
    </w:p>
  </w:endnote>
  <w:endnote w:type="continuationSeparator" w:id="0">
    <w:p w14:paraId="150BC123" w14:textId="77777777" w:rsidR="00087F63" w:rsidRDefault="00087F63" w:rsidP="00660C79">
      <w:pPr>
        <w:spacing w:line="240" w:lineRule="auto"/>
      </w:pPr>
      <w:r>
        <w:continuationSeparator/>
      </w:r>
    </w:p>
  </w:endnote>
  <w:endnote w:type="continuationNotice" w:id="1">
    <w:p w14:paraId="4CD24142" w14:textId="77777777" w:rsidR="00087F63" w:rsidRDefault="00087F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DBA"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1EE8E88" wp14:editId="27DEC6C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8E88"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818D155"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B2350C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FC36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1C59" w14:textId="77777777" w:rsidR="00EC6A73" w:rsidRDefault="00805B2F" w:rsidP="00917BB1">
    <w:pPr>
      <w:pStyle w:val="Footer"/>
      <w:ind w:right="360"/>
    </w:pPr>
    <w:r>
      <w:rPr>
        <w:noProof/>
      </w:rPr>
      <mc:AlternateContent>
        <mc:Choice Requires="wps">
          <w:drawing>
            <wp:anchor distT="0" distB="0" distL="0" distR="0" simplePos="0" relativeHeight="251658246" behindDoc="0" locked="0" layoutInCell="1" allowOverlap="1" wp14:anchorId="287BC1AA" wp14:editId="2EC171A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BC1AA"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4896DA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E31AD71" wp14:editId="62D7B47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348E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73F978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4C7F2" w14:textId="77777777" w:rsidR="00917BB1" w:rsidRDefault="00917BB1" w:rsidP="00917BB1">
    <w:pPr>
      <w:pStyle w:val="Footer"/>
      <w:ind w:right="360"/>
    </w:pPr>
    <w:r>
      <w:rPr>
        <w:noProof/>
      </w:rPr>
      <w:drawing>
        <wp:inline distT="0" distB="0" distL="0" distR="0" wp14:anchorId="0833596E" wp14:editId="34FA91C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C89" w14:textId="77777777" w:rsidR="00805B2F" w:rsidRDefault="00805B2F">
    <w:pPr>
      <w:pStyle w:val="Footer"/>
    </w:pPr>
    <w:r>
      <w:rPr>
        <w:noProof/>
      </w:rPr>
      <mc:AlternateContent>
        <mc:Choice Requires="wps">
          <w:drawing>
            <wp:anchor distT="0" distB="0" distL="0" distR="0" simplePos="0" relativeHeight="251658244" behindDoc="0" locked="0" layoutInCell="1" allowOverlap="1" wp14:anchorId="49E915E1" wp14:editId="0DF93D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915E1"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C9DF" w14:textId="77777777" w:rsidR="00087F63" w:rsidRDefault="00087F63" w:rsidP="00660C79">
      <w:pPr>
        <w:spacing w:line="240" w:lineRule="auto"/>
      </w:pPr>
      <w:r>
        <w:separator/>
      </w:r>
    </w:p>
  </w:footnote>
  <w:footnote w:type="continuationSeparator" w:id="0">
    <w:p w14:paraId="1E29432A" w14:textId="77777777" w:rsidR="00087F63" w:rsidRDefault="00087F63" w:rsidP="00660C79">
      <w:pPr>
        <w:spacing w:line="240" w:lineRule="auto"/>
      </w:pPr>
      <w:r>
        <w:continuationSeparator/>
      </w:r>
    </w:p>
  </w:footnote>
  <w:footnote w:type="continuationNotice" w:id="1">
    <w:p w14:paraId="64FBDAD4" w14:textId="77777777" w:rsidR="00087F63" w:rsidRDefault="00087F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60E"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DB90EE" wp14:editId="5753DF5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B90EE"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041" w14:textId="0725EE8B"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7" behindDoc="0" locked="0" layoutInCell="1" allowOverlap="1" wp14:anchorId="47AAECA2" wp14:editId="0344E44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AECA2"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6C10AD">
      <w:rPr>
        <w:color w:val="6E7571" w:themeColor="text2"/>
      </w:rPr>
      <w:t xml:space="preserve">End-of-waste for </w:t>
    </w:r>
    <w:r w:rsidR="00B761BB">
      <w:rPr>
        <w:color w:val="6E7571" w:themeColor="text2"/>
      </w:rPr>
      <w:t>processed fuel oil</w:t>
    </w:r>
  </w:p>
  <w:p w14:paraId="47CC385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4F596EA" wp14:editId="5CAB47C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DFED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79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BB73758" wp14:editId="0ED2D95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73758"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42CC4"/>
    <w:multiLevelType w:val="hybridMultilevel"/>
    <w:tmpl w:val="0DC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E7FCE"/>
    <w:multiLevelType w:val="hybridMultilevel"/>
    <w:tmpl w:val="898E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848"/>
    <w:multiLevelType w:val="hybridMultilevel"/>
    <w:tmpl w:val="DB5A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75F50"/>
    <w:multiLevelType w:val="hybridMultilevel"/>
    <w:tmpl w:val="B38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16093"/>
    <w:multiLevelType w:val="hybridMultilevel"/>
    <w:tmpl w:val="48F0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D27D0"/>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F35BA"/>
    <w:multiLevelType w:val="hybridMultilevel"/>
    <w:tmpl w:val="B1C0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17"/>
  </w:num>
  <w:num w:numId="12" w16cid:durableId="1700204152">
    <w:abstractNumId w:val="15"/>
  </w:num>
  <w:num w:numId="13" w16cid:durableId="989750667">
    <w:abstractNumId w:val="16"/>
  </w:num>
  <w:num w:numId="14" w16cid:durableId="1365522542">
    <w:abstractNumId w:val="11"/>
  </w:num>
  <w:num w:numId="15" w16cid:durableId="160510938">
    <w:abstractNumId w:val="19"/>
  </w:num>
  <w:num w:numId="16" w16cid:durableId="1621841860">
    <w:abstractNumId w:val="14"/>
  </w:num>
  <w:num w:numId="17" w16cid:durableId="579602798">
    <w:abstractNumId w:val="20"/>
  </w:num>
  <w:num w:numId="18" w16cid:durableId="837621693">
    <w:abstractNumId w:val="18"/>
  </w:num>
  <w:num w:numId="19" w16cid:durableId="1142578382">
    <w:abstractNumId w:val="10"/>
  </w:num>
  <w:num w:numId="20" w16cid:durableId="2000109790">
    <w:abstractNumId w:val="13"/>
  </w:num>
  <w:num w:numId="21" w16cid:durableId="1759676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xwell, Alison">
    <w15:presenceInfo w15:providerId="AD" w15:userId="S::Alison.Maxwell@sepa.org.uk::b0366e70-a5f6-47da-9204-effe65ada4f5"/>
  </w15:person>
  <w15:person w15:author="Ross, Naomi">
    <w15:presenceInfo w15:providerId="AD" w15:userId="S::naomi.ross@sepa.org.uk::9069e833-3972-4bfd-8eb8-2b87221f3d69"/>
  </w15:person>
  <w15:person w15:author="Wyllie, Amanda">
    <w15:presenceInfo w15:providerId="AD" w15:userId="S::amanda.wyllie@sepa.org.uk::d1853287-5eb9-4709-86fc-ccbf0d732a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D"/>
    <w:rsid w:val="000072C8"/>
    <w:rsid w:val="00020054"/>
    <w:rsid w:val="00025802"/>
    <w:rsid w:val="00032829"/>
    <w:rsid w:val="00033753"/>
    <w:rsid w:val="00037E58"/>
    <w:rsid w:val="00040561"/>
    <w:rsid w:val="0005516E"/>
    <w:rsid w:val="0006272F"/>
    <w:rsid w:val="00066CF0"/>
    <w:rsid w:val="00070937"/>
    <w:rsid w:val="0007262D"/>
    <w:rsid w:val="000762BE"/>
    <w:rsid w:val="00083814"/>
    <w:rsid w:val="00087F63"/>
    <w:rsid w:val="00090CBA"/>
    <w:rsid w:val="000B3F70"/>
    <w:rsid w:val="000B7559"/>
    <w:rsid w:val="000C1078"/>
    <w:rsid w:val="000C7295"/>
    <w:rsid w:val="000E0D15"/>
    <w:rsid w:val="000F3242"/>
    <w:rsid w:val="000F4EDF"/>
    <w:rsid w:val="00101688"/>
    <w:rsid w:val="00105F31"/>
    <w:rsid w:val="00113CB5"/>
    <w:rsid w:val="0011594C"/>
    <w:rsid w:val="00116C64"/>
    <w:rsid w:val="00117A03"/>
    <w:rsid w:val="00132446"/>
    <w:rsid w:val="00134283"/>
    <w:rsid w:val="001416CC"/>
    <w:rsid w:val="00142505"/>
    <w:rsid w:val="001435DF"/>
    <w:rsid w:val="00165BDD"/>
    <w:rsid w:val="00173097"/>
    <w:rsid w:val="001868D0"/>
    <w:rsid w:val="001905B3"/>
    <w:rsid w:val="00190EA7"/>
    <w:rsid w:val="001A5E8F"/>
    <w:rsid w:val="001B08EB"/>
    <w:rsid w:val="001B2CE4"/>
    <w:rsid w:val="001B7238"/>
    <w:rsid w:val="001E2AE5"/>
    <w:rsid w:val="001F2FAD"/>
    <w:rsid w:val="001F4378"/>
    <w:rsid w:val="001F4E4E"/>
    <w:rsid w:val="0020743F"/>
    <w:rsid w:val="00220452"/>
    <w:rsid w:val="00221D42"/>
    <w:rsid w:val="00223D1D"/>
    <w:rsid w:val="002278F3"/>
    <w:rsid w:val="00232626"/>
    <w:rsid w:val="00234EEE"/>
    <w:rsid w:val="00236552"/>
    <w:rsid w:val="0026784C"/>
    <w:rsid w:val="0027422F"/>
    <w:rsid w:val="00281BB1"/>
    <w:rsid w:val="00290B1F"/>
    <w:rsid w:val="002941AD"/>
    <w:rsid w:val="002A694F"/>
    <w:rsid w:val="002B4F98"/>
    <w:rsid w:val="002C0846"/>
    <w:rsid w:val="002E2099"/>
    <w:rsid w:val="002F6A3A"/>
    <w:rsid w:val="0030096D"/>
    <w:rsid w:val="00310792"/>
    <w:rsid w:val="00317618"/>
    <w:rsid w:val="00320D9D"/>
    <w:rsid w:val="003365C6"/>
    <w:rsid w:val="003518E8"/>
    <w:rsid w:val="00356239"/>
    <w:rsid w:val="00357B64"/>
    <w:rsid w:val="00361DBB"/>
    <w:rsid w:val="00364CFF"/>
    <w:rsid w:val="00370917"/>
    <w:rsid w:val="00372BF4"/>
    <w:rsid w:val="00375242"/>
    <w:rsid w:val="00380D2D"/>
    <w:rsid w:val="00382C5D"/>
    <w:rsid w:val="00386444"/>
    <w:rsid w:val="00390D98"/>
    <w:rsid w:val="00391B57"/>
    <w:rsid w:val="003949D4"/>
    <w:rsid w:val="003A2164"/>
    <w:rsid w:val="003B0443"/>
    <w:rsid w:val="003B2D24"/>
    <w:rsid w:val="003C3251"/>
    <w:rsid w:val="003D04DA"/>
    <w:rsid w:val="003E1CE8"/>
    <w:rsid w:val="003E3A4D"/>
    <w:rsid w:val="003F03AD"/>
    <w:rsid w:val="003F2B2C"/>
    <w:rsid w:val="003F4E43"/>
    <w:rsid w:val="003F5384"/>
    <w:rsid w:val="003F7659"/>
    <w:rsid w:val="00403C1C"/>
    <w:rsid w:val="004073BC"/>
    <w:rsid w:val="0041096C"/>
    <w:rsid w:val="00412029"/>
    <w:rsid w:val="00413FE8"/>
    <w:rsid w:val="00420C6B"/>
    <w:rsid w:val="00420EDE"/>
    <w:rsid w:val="00420F54"/>
    <w:rsid w:val="00421A2D"/>
    <w:rsid w:val="00431D03"/>
    <w:rsid w:val="004356A0"/>
    <w:rsid w:val="00442273"/>
    <w:rsid w:val="004424DD"/>
    <w:rsid w:val="00444AA1"/>
    <w:rsid w:val="00444B55"/>
    <w:rsid w:val="00445538"/>
    <w:rsid w:val="00465150"/>
    <w:rsid w:val="00466407"/>
    <w:rsid w:val="0048394A"/>
    <w:rsid w:val="004872DD"/>
    <w:rsid w:val="00497898"/>
    <w:rsid w:val="004A20FC"/>
    <w:rsid w:val="004A2999"/>
    <w:rsid w:val="004A6A7D"/>
    <w:rsid w:val="004B35C3"/>
    <w:rsid w:val="004C093D"/>
    <w:rsid w:val="004E1AF6"/>
    <w:rsid w:val="004E1D0C"/>
    <w:rsid w:val="004F1AA8"/>
    <w:rsid w:val="004F305F"/>
    <w:rsid w:val="005039D3"/>
    <w:rsid w:val="005066C2"/>
    <w:rsid w:val="00510BF4"/>
    <w:rsid w:val="00512BB8"/>
    <w:rsid w:val="00540C78"/>
    <w:rsid w:val="00551989"/>
    <w:rsid w:val="005542FF"/>
    <w:rsid w:val="00554D21"/>
    <w:rsid w:val="00566892"/>
    <w:rsid w:val="0059371F"/>
    <w:rsid w:val="005A355E"/>
    <w:rsid w:val="005C16FE"/>
    <w:rsid w:val="005D1213"/>
    <w:rsid w:val="005D46CF"/>
    <w:rsid w:val="005D743D"/>
    <w:rsid w:val="00603C7B"/>
    <w:rsid w:val="006243FF"/>
    <w:rsid w:val="00640892"/>
    <w:rsid w:val="00654E27"/>
    <w:rsid w:val="00660C79"/>
    <w:rsid w:val="006614BD"/>
    <w:rsid w:val="0066318C"/>
    <w:rsid w:val="00694FA1"/>
    <w:rsid w:val="0069622A"/>
    <w:rsid w:val="006A74C8"/>
    <w:rsid w:val="006B1A9F"/>
    <w:rsid w:val="006B73C9"/>
    <w:rsid w:val="006C10AD"/>
    <w:rsid w:val="006D16CE"/>
    <w:rsid w:val="006D6084"/>
    <w:rsid w:val="006E69BB"/>
    <w:rsid w:val="006E7F21"/>
    <w:rsid w:val="006F46D5"/>
    <w:rsid w:val="006F6717"/>
    <w:rsid w:val="00702358"/>
    <w:rsid w:val="007044CF"/>
    <w:rsid w:val="00707146"/>
    <w:rsid w:val="00712CA8"/>
    <w:rsid w:val="007508F7"/>
    <w:rsid w:val="00774318"/>
    <w:rsid w:val="007903D1"/>
    <w:rsid w:val="007910B9"/>
    <w:rsid w:val="007969AE"/>
    <w:rsid w:val="007B082D"/>
    <w:rsid w:val="007B269C"/>
    <w:rsid w:val="007C3F12"/>
    <w:rsid w:val="007C4140"/>
    <w:rsid w:val="007D346F"/>
    <w:rsid w:val="007D441B"/>
    <w:rsid w:val="007E4916"/>
    <w:rsid w:val="00801105"/>
    <w:rsid w:val="00803DE0"/>
    <w:rsid w:val="00805B2F"/>
    <w:rsid w:val="008125D9"/>
    <w:rsid w:val="008262AD"/>
    <w:rsid w:val="0083233F"/>
    <w:rsid w:val="00834942"/>
    <w:rsid w:val="008407F7"/>
    <w:rsid w:val="008438A2"/>
    <w:rsid w:val="00856D40"/>
    <w:rsid w:val="00861B46"/>
    <w:rsid w:val="00867083"/>
    <w:rsid w:val="0087653D"/>
    <w:rsid w:val="008851D6"/>
    <w:rsid w:val="0089139A"/>
    <w:rsid w:val="008B2FCF"/>
    <w:rsid w:val="008B4A60"/>
    <w:rsid w:val="008C1A73"/>
    <w:rsid w:val="008D113C"/>
    <w:rsid w:val="008D376F"/>
    <w:rsid w:val="008D5686"/>
    <w:rsid w:val="008D6FDE"/>
    <w:rsid w:val="008E02B7"/>
    <w:rsid w:val="008E36DC"/>
    <w:rsid w:val="008E44EE"/>
    <w:rsid w:val="008F0ED2"/>
    <w:rsid w:val="008F1D01"/>
    <w:rsid w:val="008F770B"/>
    <w:rsid w:val="00916B68"/>
    <w:rsid w:val="00917BB1"/>
    <w:rsid w:val="00931208"/>
    <w:rsid w:val="00934526"/>
    <w:rsid w:val="00936133"/>
    <w:rsid w:val="00947D3A"/>
    <w:rsid w:val="00954FDB"/>
    <w:rsid w:val="00975D21"/>
    <w:rsid w:val="00980531"/>
    <w:rsid w:val="00982052"/>
    <w:rsid w:val="0098392A"/>
    <w:rsid w:val="009915C7"/>
    <w:rsid w:val="00996D28"/>
    <w:rsid w:val="009974A0"/>
    <w:rsid w:val="009A240D"/>
    <w:rsid w:val="009B6A1C"/>
    <w:rsid w:val="009C27A4"/>
    <w:rsid w:val="009C3492"/>
    <w:rsid w:val="009C5B25"/>
    <w:rsid w:val="009E325D"/>
    <w:rsid w:val="00A00A6D"/>
    <w:rsid w:val="00A04A71"/>
    <w:rsid w:val="00A07A8B"/>
    <w:rsid w:val="00A20CC1"/>
    <w:rsid w:val="00A5276C"/>
    <w:rsid w:val="00A5287E"/>
    <w:rsid w:val="00A70BF2"/>
    <w:rsid w:val="00A7603F"/>
    <w:rsid w:val="00A8493F"/>
    <w:rsid w:val="00A86E47"/>
    <w:rsid w:val="00A9349C"/>
    <w:rsid w:val="00AB0764"/>
    <w:rsid w:val="00AC1D20"/>
    <w:rsid w:val="00AC2FE4"/>
    <w:rsid w:val="00AC7023"/>
    <w:rsid w:val="00AE068C"/>
    <w:rsid w:val="00AE4243"/>
    <w:rsid w:val="00B00DC2"/>
    <w:rsid w:val="00B20652"/>
    <w:rsid w:val="00B22748"/>
    <w:rsid w:val="00B36A3A"/>
    <w:rsid w:val="00B3729A"/>
    <w:rsid w:val="00B421A9"/>
    <w:rsid w:val="00B42845"/>
    <w:rsid w:val="00B45CB0"/>
    <w:rsid w:val="00B462EB"/>
    <w:rsid w:val="00B46E48"/>
    <w:rsid w:val="00B52BE1"/>
    <w:rsid w:val="00B54CF4"/>
    <w:rsid w:val="00B66A66"/>
    <w:rsid w:val="00B761BB"/>
    <w:rsid w:val="00B80EF6"/>
    <w:rsid w:val="00B868E4"/>
    <w:rsid w:val="00BA0669"/>
    <w:rsid w:val="00BA7573"/>
    <w:rsid w:val="00BB5D9E"/>
    <w:rsid w:val="00BD02E9"/>
    <w:rsid w:val="00BD3BB6"/>
    <w:rsid w:val="00BD4076"/>
    <w:rsid w:val="00BE7D59"/>
    <w:rsid w:val="00C04BB3"/>
    <w:rsid w:val="00C06D34"/>
    <w:rsid w:val="00C10D3C"/>
    <w:rsid w:val="00C11F04"/>
    <w:rsid w:val="00C1342A"/>
    <w:rsid w:val="00C2218D"/>
    <w:rsid w:val="00C44CE6"/>
    <w:rsid w:val="00C569B9"/>
    <w:rsid w:val="00C61715"/>
    <w:rsid w:val="00C6272B"/>
    <w:rsid w:val="00C637EC"/>
    <w:rsid w:val="00C6427F"/>
    <w:rsid w:val="00C85819"/>
    <w:rsid w:val="00C946B6"/>
    <w:rsid w:val="00C97174"/>
    <w:rsid w:val="00CB51BC"/>
    <w:rsid w:val="00CB7A56"/>
    <w:rsid w:val="00CC1EBE"/>
    <w:rsid w:val="00CC4D18"/>
    <w:rsid w:val="00CD0E62"/>
    <w:rsid w:val="00CD2600"/>
    <w:rsid w:val="00CD6AC0"/>
    <w:rsid w:val="00CE0700"/>
    <w:rsid w:val="00CF42BC"/>
    <w:rsid w:val="00CF7EFB"/>
    <w:rsid w:val="00D0428F"/>
    <w:rsid w:val="00D35448"/>
    <w:rsid w:val="00D60FFE"/>
    <w:rsid w:val="00D67600"/>
    <w:rsid w:val="00D7207F"/>
    <w:rsid w:val="00D76629"/>
    <w:rsid w:val="00D9189D"/>
    <w:rsid w:val="00D94C2A"/>
    <w:rsid w:val="00DA401A"/>
    <w:rsid w:val="00DB351C"/>
    <w:rsid w:val="00DB539C"/>
    <w:rsid w:val="00DC0A09"/>
    <w:rsid w:val="00DD0023"/>
    <w:rsid w:val="00DD7496"/>
    <w:rsid w:val="00DE3604"/>
    <w:rsid w:val="00DE4FEC"/>
    <w:rsid w:val="00E00503"/>
    <w:rsid w:val="00E117EB"/>
    <w:rsid w:val="00E11A56"/>
    <w:rsid w:val="00E1287E"/>
    <w:rsid w:val="00E321BD"/>
    <w:rsid w:val="00E35D9B"/>
    <w:rsid w:val="00E362F4"/>
    <w:rsid w:val="00E36C13"/>
    <w:rsid w:val="00E40D31"/>
    <w:rsid w:val="00E60556"/>
    <w:rsid w:val="00E67C75"/>
    <w:rsid w:val="00E92DFB"/>
    <w:rsid w:val="00E93292"/>
    <w:rsid w:val="00E96DE5"/>
    <w:rsid w:val="00EA7274"/>
    <w:rsid w:val="00EC1090"/>
    <w:rsid w:val="00EC6A73"/>
    <w:rsid w:val="00EE1B6B"/>
    <w:rsid w:val="00EE4A32"/>
    <w:rsid w:val="00EE77C2"/>
    <w:rsid w:val="00F02E98"/>
    <w:rsid w:val="00F07048"/>
    <w:rsid w:val="00F13324"/>
    <w:rsid w:val="00F17C71"/>
    <w:rsid w:val="00F271B3"/>
    <w:rsid w:val="00F2748B"/>
    <w:rsid w:val="00F36ADF"/>
    <w:rsid w:val="00F44AEA"/>
    <w:rsid w:val="00F62E76"/>
    <w:rsid w:val="00F645E7"/>
    <w:rsid w:val="00F720A5"/>
    <w:rsid w:val="00F72274"/>
    <w:rsid w:val="00F97DC9"/>
    <w:rsid w:val="00FB7D5B"/>
    <w:rsid w:val="00FD1468"/>
    <w:rsid w:val="00FD2F37"/>
    <w:rsid w:val="00FF571C"/>
    <w:rsid w:val="00FF5D5A"/>
    <w:rsid w:val="02EBA74C"/>
    <w:rsid w:val="03D52033"/>
    <w:rsid w:val="04C727E2"/>
    <w:rsid w:val="0571881C"/>
    <w:rsid w:val="0BFF7759"/>
    <w:rsid w:val="0E0DEABC"/>
    <w:rsid w:val="1187192E"/>
    <w:rsid w:val="1C800604"/>
    <w:rsid w:val="1CC18CEE"/>
    <w:rsid w:val="1E8073AA"/>
    <w:rsid w:val="24806051"/>
    <w:rsid w:val="2550C1C9"/>
    <w:rsid w:val="26164345"/>
    <w:rsid w:val="29C069AA"/>
    <w:rsid w:val="2BD4A4D2"/>
    <w:rsid w:val="2CA70F6F"/>
    <w:rsid w:val="2FFDE41A"/>
    <w:rsid w:val="34DB9778"/>
    <w:rsid w:val="38A65038"/>
    <w:rsid w:val="38FE673D"/>
    <w:rsid w:val="38FE9A2D"/>
    <w:rsid w:val="39FF8EB1"/>
    <w:rsid w:val="3B2AB650"/>
    <w:rsid w:val="3D918062"/>
    <w:rsid w:val="4159C9A5"/>
    <w:rsid w:val="43CE86B2"/>
    <w:rsid w:val="447FA83A"/>
    <w:rsid w:val="4650C74F"/>
    <w:rsid w:val="475F23EE"/>
    <w:rsid w:val="4C2A406B"/>
    <w:rsid w:val="4C2CD44F"/>
    <w:rsid w:val="4D9DC616"/>
    <w:rsid w:val="4FB7B4FB"/>
    <w:rsid w:val="566EEA8F"/>
    <w:rsid w:val="5718E52F"/>
    <w:rsid w:val="5810A329"/>
    <w:rsid w:val="5BF62271"/>
    <w:rsid w:val="5C64E291"/>
    <w:rsid w:val="5E3D8DEB"/>
    <w:rsid w:val="5FE444BD"/>
    <w:rsid w:val="62A08147"/>
    <w:rsid w:val="6794E7B3"/>
    <w:rsid w:val="6AA1B9D9"/>
    <w:rsid w:val="6BAA2430"/>
    <w:rsid w:val="6D08D3CC"/>
    <w:rsid w:val="6EC45176"/>
    <w:rsid w:val="717CFE1B"/>
    <w:rsid w:val="73B49A17"/>
    <w:rsid w:val="79DFBB93"/>
    <w:rsid w:val="7B997FFC"/>
    <w:rsid w:val="7E678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336D"/>
  <w15:chartTrackingRefBased/>
  <w15:docId w15:val="{CB6FCB6B-A9BB-4CED-8CC7-324A0B3E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5C3"/>
    <w:rPr>
      <w:b/>
      <w:bCs/>
    </w:rPr>
  </w:style>
  <w:style w:type="character" w:customStyle="1" w:styleId="CommentSubjectChar">
    <w:name w:val="Comment Subject Char"/>
    <w:basedOn w:val="CommentTextChar"/>
    <w:link w:val="CommentSubject"/>
    <w:uiPriority w:val="99"/>
    <w:semiHidden/>
    <w:rsid w:val="004B35C3"/>
    <w:rPr>
      <w:rFonts w:eastAsiaTheme="minorEastAsia"/>
      <w:b/>
      <w:bCs/>
      <w:sz w:val="20"/>
      <w:szCs w:val="20"/>
    </w:rPr>
  </w:style>
  <w:style w:type="paragraph" w:styleId="TOC2">
    <w:name w:val="toc 2"/>
    <w:basedOn w:val="Normal"/>
    <w:next w:val="Normal"/>
    <w:autoRedefine/>
    <w:uiPriority w:val="39"/>
    <w:unhideWhenUsed/>
    <w:rsid w:val="00E92DFB"/>
    <w:pPr>
      <w:spacing w:after="100"/>
      <w:ind w:left="240"/>
    </w:pPr>
  </w:style>
  <w:style w:type="paragraph" w:styleId="TOCHeading">
    <w:name w:val="TOC Heading"/>
    <w:basedOn w:val="Heading1"/>
    <w:next w:val="Normal"/>
    <w:uiPriority w:val="39"/>
    <w:unhideWhenUsed/>
    <w:qFormat/>
    <w:rsid w:val="00E92DFB"/>
    <w:pPr>
      <w:spacing w:before="240" w:after="0" w:line="259" w:lineRule="auto"/>
      <w:outlineLvl w:val="9"/>
    </w:pPr>
    <w:rPr>
      <w:b w:val="0"/>
      <w:color w:val="004B56" w:themeColor="accent1" w:themeShade="BF"/>
      <w:sz w:val="32"/>
      <w:lang w:val="en-US"/>
    </w:rPr>
  </w:style>
  <w:style w:type="paragraph" w:customStyle="1" w:styleId="Reportheader">
    <w:name w:val="Report header"/>
    <w:basedOn w:val="Heading1"/>
    <w:qFormat/>
    <w:rsid w:val="008E36DC"/>
    <w:pPr>
      <w:spacing w:line="276" w:lineRule="auto"/>
    </w:pPr>
    <w:rPr>
      <w:sz w:val="48"/>
      <w:szCs w:val="48"/>
    </w:rPr>
  </w:style>
  <w:style w:type="paragraph" w:styleId="BodyText">
    <w:name w:val="Body Text"/>
    <w:basedOn w:val="Normal"/>
    <w:link w:val="BodyTextChar"/>
    <w:uiPriority w:val="1"/>
    <w:qFormat/>
    <w:rsid w:val="008E36DC"/>
    <w:pPr>
      <w:widowControl w:val="0"/>
      <w:autoSpaceDE w:val="0"/>
      <w:autoSpaceDN w:val="0"/>
      <w:spacing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8E36DC"/>
    <w:rPr>
      <w:rFonts w:ascii="Arial" w:eastAsia="Arial" w:hAnsi="Arial"/>
      <w:sz w:val="28"/>
      <w:szCs w:val="28"/>
    </w:rPr>
  </w:style>
  <w:style w:type="paragraph" w:styleId="TOC1">
    <w:name w:val="toc 1"/>
    <w:basedOn w:val="Normal"/>
    <w:next w:val="Normal"/>
    <w:autoRedefine/>
    <w:uiPriority w:val="39"/>
    <w:unhideWhenUsed/>
    <w:rsid w:val="00640892"/>
    <w:pPr>
      <w:spacing w:after="100"/>
    </w:pPr>
  </w:style>
  <w:style w:type="character" w:styleId="Mention">
    <w:name w:val="Mention"/>
    <w:basedOn w:val="DefaultParagraphFont"/>
    <w:uiPriority w:val="99"/>
    <w:unhideWhenUsed/>
    <w:rsid w:val="004664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093">
      <w:bodyDiv w:val="1"/>
      <w:marLeft w:val="0"/>
      <w:marRight w:val="0"/>
      <w:marTop w:val="0"/>
      <w:marBottom w:val="0"/>
      <w:divBdr>
        <w:top w:val="none" w:sz="0" w:space="0" w:color="auto"/>
        <w:left w:val="none" w:sz="0" w:space="0" w:color="auto"/>
        <w:bottom w:val="none" w:sz="0" w:space="0" w:color="auto"/>
        <w:right w:val="none" w:sz="0" w:space="0" w:color="auto"/>
      </w:divBdr>
    </w:div>
    <w:div w:id="486436929">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20445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7BFE-E860-4D22-B9E0-FCF99F9B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3016898-C939-47D2-A4B3-A42BF1E3B413}">
  <ds:schemaRefs>
    <ds:schemaRef ds:uri="http://purl.org/dc/terms/"/>
    <ds:schemaRef ds:uri="http://schemas.microsoft.com/office/2006/metadata/properties"/>
    <ds:schemaRef ds:uri="http://purl.org/dc/elements/1.1/"/>
    <ds:schemaRef ds:uri="http://purl.org/dc/dcmitype/"/>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7dd4d6b0-2bd1-40f7-94aa-8d4785e79023"/>
    <ds:schemaRef ds:uri="http://www.w3.org/XML/1998/namespace"/>
  </ds:schemaRefs>
</ds:datastoreItem>
</file>

<file path=customXml/itemProps4.xml><?xml version="1.0" encoding="utf-8"?>
<ds:datastoreItem xmlns:ds="http://schemas.openxmlformats.org/officeDocument/2006/customXml" ds:itemID="{CC311ED9-7CF4-407B-A4CD-FD7B8517B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TotalTime>
  <Pages>9</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Smith-Welsh, Lola</cp:lastModifiedBy>
  <cp:revision>2</cp:revision>
  <cp:lastPrinted>2023-03-24T18:44:00Z</cp:lastPrinted>
  <dcterms:created xsi:type="dcterms:W3CDTF">2025-08-01T11:06:00Z</dcterms:created>
  <dcterms:modified xsi:type="dcterms:W3CDTF">2025-08-01T11:06:00Z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