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5FC351CD" w14:textId="77777777" w:rsidR="004073BC" w:rsidRDefault="00F72274" w:rsidP="00822353">
          <w:pPr>
            <w:pStyle w:val="BodyText1"/>
          </w:pPr>
          <w:r>
            <w:rPr>
              <w:noProof/>
            </w:rPr>
            <w:drawing>
              <wp:anchor distT="0" distB="0" distL="114300" distR="114300" simplePos="0" relativeHeight="251658241" behindDoc="1" locked="0" layoutInCell="1" allowOverlap="1" wp14:anchorId="78A78678" wp14:editId="4DDE939E">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ED1EF22" wp14:editId="06CFEA4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2B363C1" w14:textId="044D46C6" w:rsidR="00822353" w:rsidRPr="0081631D" w:rsidRDefault="00822353" w:rsidP="00822353">
          <w:pPr>
            <w:rPr>
              <w:b/>
              <w:bCs/>
              <w:color w:val="FFFFFF" w:themeColor="background1"/>
              <w:sz w:val="48"/>
              <w:szCs w:val="48"/>
            </w:rPr>
          </w:pPr>
          <w:r w:rsidRPr="0081631D">
            <w:rPr>
              <w:b/>
              <w:bCs/>
              <w:color w:val="FFFFFF" w:themeColor="background1"/>
              <w:sz w:val="48"/>
              <w:szCs w:val="48"/>
            </w:rPr>
            <w:t>WAT-G-</w:t>
          </w:r>
          <w:r w:rsidR="00E21970">
            <w:rPr>
              <w:b/>
              <w:bCs/>
              <w:color w:val="FFFFFF" w:themeColor="background1"/>
              <w:sz w:val="48"/>
              <w:szCs w:val="48"/>
            </w:rPr>
            <w:t>061</w:t>
          </w:r>
        </w:p>
        <w:p w14:paraId="6326084D" w14:textId="77777777" w:rsidR="004073BC" w:rsidRDefault="004073BC" w:rsidP="008C1A73"/>
        <w:p w14:paraId="45196237" w14:textId="77777777" w:rsidR="004073BC" w:rsidRDefault="004073BC" w:rsidP="008C1A73"/>
        <w:p w14:paraId="79D9B590" w14:textId="77777777" w:rsidR="004073BC" w:rsidRDefault="004073BC" w:rsidP="008C1A73"/>
        <w:p w14:paraId="50440998" w14:textId="5C4BB701"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715B9A9A" wp14:editId="363D9235">
                    <wp:simplePos x="0" y="0"/>
                    <wp:positionH relativeFrom="column">
                      <wp:posOffset>48260</wp:posOffset>
                    </wp:positionH>
                    <wp:positionV relativeFrom="paragraph">
                      <wp:posOffset>7145020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DEF4C7D" w14:textId="376A2146" w:rsidR="00281BB1" w:rsidRPr="009A240D" w:rsidRDefault="00822353"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B9A9A" id="_x0000_t202" coordsize="21600,21600" o:spt="202" path="m,l,21600r21600,l21600,xe">
                    <v:stroke joinstyle="miter"/>
                    <v:path gradientshapeok="t" o:connecttype="rect"/>
                  </v:shapetype>
                  <v:shape id="Text Box 3" o:spid="_x0000_s1026" type="#_x0000_t202" alt="&quot;&quot;" style="position:absolute;margin-left:3.8pt;margin-top:562.6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" filled="f" stroked="f" strokeweight=".5pt">
                    <v:textbox inset="0,0,0,0">
                      <w:txbxContent>
                        <w:p w14:paraId="5DEF4C7D" w14:textId="376A2146" w:rsidR="00281BB1" w:rsidRPr="009A240D" w:rsidRDefault="00822353" w:rsidP="00281BB1">
                          <w:pPr>
                            <w:pStyle w:val="BodyText1"/>
                            <w:rPr>
                              <w:color w:val="FFFFFF" w:themeColor="background1"/>
                            </w:rPr>
                          </w:pPr>
                          <w:r>
                            <w:rPr>
                              <w:color w:val="FFFFFF" w:themeColor="background1"/>
                            </w:rPr>
                            <w:t>Version 1.0, August 2025</w:t>
                          </w:r>
                        </w:p>
                      </w:txbxContent>
                    </v:textbox>
                    <w10:anchorlock/>
                  </v:shape>
                </w:pict>
              </mc:Fallback>
            </mc:AlternateContent>
          </w:r>
          <w:r w:rsidR="00822353">
            <w:rPr>
              <w:b/>
              <w:bCs/>
              <w:color w:val="FFFFFF" w:themeColor="background1"/>
              <w:sz w:val="84"/>
              <w:szCs w:val="84"/>
            </w:rPr>
            <w:t>EASR Guidance: Permit Activity: Oil storage for onward distribution</w:t>
          </w:r>
        </w:p>
        <w:p w14:paraId="5D30DDBD"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944301490"/>
        <w:docPartObj>
          <w:docPartGallery w:val="Table of Contents"/>
          <w:docPartUnique/>
        </w:docPartObj>
      </w:sdtPr>
      <w:sdtEndPr>
        <w:rPr>
          <w:b/>
          <w:bCs/>
          <w:noProof/>
        </w:rPr>
      </w:sdtEndPr>
      <w:sdtContent>
        <w:p w14:paraId="1504DEA4" w14:textId="6D11EDC8" w:rsidR="00E16061" w:rsidRPr="00E16061" w:rsidRDefault="00E16061">
          <w:pPr>
            <w:pStyle w:val="TOCHeading"/>
            <w:rPr>
              <w:rStyle w:val="Heading1Char"/>
            </w:rPr>
          </w:pPr>
          <w:r w:rsidRPr="00E16061">
            <w:rPr>
              <w:rStyle w:val="Heading1Char"/>
            </w:rPr>
            <w:t>Contents</w:t>
          </w:r>
        </w:p>
        <w:p w14:paraId="6FB551CE" w14:textId="79DC06E3" w:rsidR="001A6488" w:rsidRDefault="00E16061">
          <w:pPr>
            <w:pStyle w:val="TOC1"/>
            <w:tabs>
              <w:tab w:val="left" w:pos="48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898895" w:history="1">
            <w:r w:rsidR="001A6488" w:rsidRPr="00412B90">
              <w:rPr>
                <w:rStyle w:val="Hyperlink"/>
                <w:rFonts w:eastAsia="Times New Roman"/>
                <w:noProof/>
              </w:rPr>
              <w:t>1.</w:t>
            </w:r>
            <w:r w:rsidR="001A6488">
              <w:rPr>
                <w:noProof/>
                <w:kern w:val="2"/>
                <w:lang w:eastAsia="en-GB"/>
                <w14:ligatures w14:val="standardContextual"/>
              </w:rPr>
              <w:tab/>
            </w:r>
            <w:r w:rsidR="001A6488" w:rsidRPr="00412B90">
              <w:rPr>
                <w:rStyle w:val="Hyperlink"/>
                <w:rFonts w:eastAsia="Times New Roman"/>
                <w:noProof/>
              </w:rPr>
              <w:t>Purpose</w:t>
            </w:r>
            <w:r w:rsidR="001A6488">
              <w:rPr>
                <w:noProof/>
                <w:webHidden/>
              </w:rPr>
              <w:tab/>
            </w:r>
            <w:r w:rsidR="001A6488">
              <w:rPr>
                <w:noProof/>
                <w:webHidden/>
              </w:rPr>
              <w:fldChar w:fldCharType="begin"/>
            </w:r>
            <w:r w:rsidR="001A6488">
              <w:rPr>
                <w:noProof/>
                <w:webHidden/>
              </w:rPr>
              <w:instrText xml:space="preserve"> PAGEREF _Toc196898895 \h </w:instrText>
            </w:r>
            <w:r w:rsidR="001A6488">
              <w:rPr>
                <w:noProof/>
                <w:webHidden/>
              </w:rPr>
            </w:r>
            <w:r w:rsidR="001A6488">
              <w:rPr>
                <w:noProof/>
                <w:webHidden/>
              </w:rPr>
              <w:fldChar w:fldCharType="separate"/>
            </w:r>
            <w:r w:rsidR="001A6488">
              <w:rPr>
                <w:noProof/>
                <w:webHidden/>
              </w:rPr>
              <w:t>3</w:t>
            </w:r>
            <w:r w:rsidR="001A6488">
              <w:rPr>
                <w:noProof/>
                <w:webHidden/>
              </w:rPr>
              <w:fldChar w:fldCharType="end"/>
            </w:r>
          </w:hyperlink>
        </w:p>
        <w:p w14:paraId="1A1044D9" w14:textId="4D392BDA" w:rsidR="001A6488" w:rsidRDefault="001A6488">
          <w:pPr>
            <w:pStyle w:val="TOC1"/>
            <w:tabs>
              <w:tab w:val="left" w:pos="480"/>
              <w:tab w:val="right" w:leader="dot" w:pos="10212"/>
            </w:tabs>
            <w:rPr>
              <w:noProof/>
              <w:kern w:val="2"/>
              <w:lang w:eastAsia="en-GB"/>
              <w14:ligatures w14:val="standardContextual"/>
            </w:rPr>
          </w:pPr>
          <w:hyperlink w:anchor="_Toc196898896" w:history="1">
            <w:r w:rsidRPr="00412B90">
              <w:rPr>
                <w:rStyle w:val="Hyperlink"/>
                <w:rFonts w:eastAsia="Times New Roman"/>
                <w:noProof/>
              </w:rPr>
              <w:t>2.</w:t>
            </w:r>
            <w:r>
              <w:rPr>
                <w:noProof/>
                <w:kern w:val="2"/>
                <w:lang w:eastAsia="en-GB"/>
                <w14:ligatures w14:val="standardContextual"/>
              </w:rPr>
              <w:tab/>
            </w:r>
            <w:r w:rsidRPr="00412B90">
              <w:rPr>
                <w:rStyle w:val="Hyperlink"/>
                <w:rFonts w:eastAsia="Times New Roman"/>
                <w:noProof/>
              </w:rPr>
              <w:t>What activity does this guidance apply to?</w:t>
            </w:r>
            <w:r>
              <w:rPr>
                <w:noProof/>
                <w:webHidden/>
              </w:rPr>
              <w:tab/>
            </w:r>
            <w:r>
              <w:rPr>
                <w:noProof/>
                <w:webHidden/>
              </w:rPr>
              <w:fldChar w:fldCharType="begin"/>
            </w:r>
            <w:r>
              <w:rPr>
                <w:noProof/>
                <w:webHidden/>
              </w:rPr>
              <w:instrText xml:space="preserve"> PAGEREF _Toc196898896 \h </w:instrText>
            </w:r>
            <w:r>
              <w:rPr>
                <w:noProof/>
                <w:webHidden/>
              </w:rPr>
            </w:r>
            <w:r>
              <w:rPr>
                <w:noProof/>
                <w:webHidden/>
              </w:rPr>
              <w:fldChar w:fldCharType="separate"/>
            </w:r>
            <w:r>
              <w:rPr>
                <w:noProof/>
                <w:webHidden/>
              </w:rPr>
              <w:t>3</w:t>
            </w:r>
            <w:r>
              <w:rPr>
                <w:noProof/>
                <w:webHidden/>
              </w:rPr>
              <w:fldChar w:fldCharType="end"/>
            </w:r>
          </w:hyperlink>
        </w:p>
        <w:p w14:paraId="7D2DF9CB" w14:textId="35B63721" w:rsidR="001A6488" w:rsidRDefault="001A6488">
          <w:pPr>
            <w:pStyle w:val="TOC1"/>
            <w:tabs>
              <w:tab w:val="left" w:pos="480"/>
              <w:tab w:val="right" w:leader="dot" w:pos="10212"/>
            </w:tabs>
            <w:rPr>
              <w:noProof/>
              <w:kern w:val="2"/>
              <w:lang w:eastAsia="en-GB"/>
              <w14:ligatures w14:val="standardContextual"/>
            </w:rPr>
          </w:pPr>
          <w:hyperlink w:anchor="_Toc196898897" w:history="1">
            <w:r w:rsidRPr="00412B90">
              <w:rPr>
                <w:rStyle w:val="Hyperlink"/>
                <w:noProof/>
              </w:rPr>
              <w:t>3.</w:t>
            </w:r>
            <w:r>
              <w:rPr>
                <w:noProof/>
                <w:kern w:val="2"/>
                <w:lang w:eastAsia="en-GB"/>
                <w14:ligatures w14:val="standardContextual"/>
              </w:rPr>
              <w:tab/>
            </w:r>
            <w:r w:rsidRPr="00412B90">
              <w:rPr>
                <w:rStyle w:val="Hyperlink"/>
                <w:noProof/>
              </w:rPr>
              <w:t>Background to oil storage regulation</w:t>
            </w:r>
            <w:r>
              <w:rPr>
                <w:noProof/>
                <w:webHidden/>
              </w:rPr>
              <w:tab/>
            </w:r>
            <w:r>
              <w:rPr>
                <w:noProof/>
                <w:webHidden/>
              </w:rPr>
              <w:fldChar w:fldCharType="begin"/>
            </w:r>
            <w:r>
              <w:rPr>
                <w:noProof/>
                <w:webHidden/>
              </w:rPr>
              <w:instrText xml:space="preserve"> PAGEREF _Toc196898897 \h </w:instrText>
            </w:r>
            <w:r>
              <w:rPr>
                <w:noProof/>
                <w:webHidden/>
              </w:rPr>
            </w:r>
            <w:r>
              <w:rPr>
                <w:noProof/>
                <w:webHidden/>
              </w:rPr>
              <w:fldChar w:fldCharType="separate"/>
            </w:r>
            <w:r>
              <w:rPr>
                <w:noProof/>
                <w:webHidden/>
              </w:rPr>
              <w:t>4</w:t>
            </w:r>
            <w:r>
              <w:rPr>
                <w:noProof/>
                <w:webHidden/>
              </w:rPr>
              <w:fldChar w:fldCharType="end"/>
            </w:r>
          </w:hyperlink>
        </w:p>
        <w:p w14:paraId="67D4CD17" w14:textId="55D8B335" w:rsidR="001A6488" w:rsidRDefault="001A6488">
          <w:pPr>
            <w:pStyle w:val="TOC1"/>
            <w:tabs>
              <w:tab w:val="left" w:pos="480"/>
              <w:tab w:val="right" w:leader="dot" w:pos="10212"/>
            </w:tabs>
            <w:rPr>
              <w:noProof/>
              <w:kern w:val="2"/>
              <w:lang w:eastAsia="en-GB"/>
              <w14:ligatures w14:val="standardContextual"/>
            </w:rPr>
          </w:pPr>
          <w:hyperlink w:anchor="_Toc196898898" w:history="1">
            <w:r w:rsidRPr="00412B90">
              <w:rPr>
                <w:rStyle w:val="Hyperlink"/>
                <w:noProof/>
              </w:rPr>
              <w:t>4.</w:t>
            </w:r>
            <w:r>
              <w:rPr>
                <w:noProof/>
                <w:kern w:val="2"/>
                <w:lang w:eastAsia="en-GB"/>
                <w14:ligatures w14:val="standardContextual"/>
              </w:rPr>
              <w:tab/>
            </w:r>
            <w:r w:rsidRPr="00412B90">
              <w:rPr>
                <w:rStyle w:val="Hyperlink"/>
                <w:noProof/>
              </w:rPr>
              <w:t>Water GBR 28 Checklist</w:t>
            </w:r>
            <w:r>
              <w:rPr>
                <w:noProof/>
                <w:webHidden/>
              </w:rPr>
              <w:tab/>
            </w:r>
            <w:r>
              <w:rPr>
                <w:noProof/>
                <w:webHidden/>
              </w:rPr>
              <w:fldChar w:fldCharType="begin"/>
            </w:r>
            <w:r>
              <w:rPr>
                <w:noProof/>
                <w:webHidden/>
              </w:rPr>
              <w:instrText xml:space="preserve"> PAGEREF _Toc196898898 \h </w:instrText>
            </w:r>
            <w:r>
              <w:rPr>
                <w:noProof/>
                <w:webHidden/>
              </w:rPr>
            </w:r>
            <w:r>
              <w:rPr>
                <w:noProof/>
                <w:webHidden/>
              </w:rPr>
              <w:fldChar w:fldCharType="separate"/>
            </w:r>
            <w:r>
              <w:rPr>
                <w:noProof/>
                <w:webHidden/>
              </w:rPr>
              <w:t>5</w:t>
            </w:r>
            <w:r>
              <w:rPr>
                <w:noProof/>
                <w:webHidden/>
              </w:rPr>
              <w:fldChar w:fldCharType="end"/>
            </w:r>
          </w:hyperlink>
        </w:p>
        <w:p w14:paraId="69CCDE5E" w14:textId="1D3C1221" w:rsidR="001A6488" w:rsidRDefault="001A6488">
          <w:pPr>
            <w:pStyle w:val="TOC2"/>
            <w:tabs>
              <w:tab w:val="left" w:pos="960"/>
              <w:tab w:val="right" w:leader="dot" w:pos="10212"/>
            </w:tabs>
            <w:rPr>
              <w:noProof/>
              <w:kern w:val="2"/>
              <w:lang w:eastAsia="en-GB"/>
              <w14:ligatures w14:val="standardContextual"/>
            </w:rPr>
          </w:pPr>
          <w:hyperlink w:anchor="_Toc196898899" w:history="1">
            <w:r w:rsidRPr="00412B90">
              <w:rPr>
                <w:rStyle w:val="Hyperlink"/>
                <w:noProof/>
              </w:rPr>
              <w:t>4.1</w:t>
            </w:r>
            <w:r>
              <w:rPr>
                <w:noProof/>
                <w:kern w:val="2"/>
                <w:lang w:eastAsia="en-GB"/>
                <w14:ligatures w14:val="standardContextual"/>
              </w:rPr>
              <w:tab/>
            </w:r>
            <w:r w:rsidRPr="00412B90">
              <w:rPr>
                <w:rStyle w:val="Hyperlink"/>
                <w:noProof/>
              </w:rPr>
              <w:t>General requirements</w:t>
            </w:r>
            <w:r>
              <w:rPr>
                <w:noProof/>
                <w:webHidden/>
              </w:rPr>
              <w:tab/>
            </w:r>
            <w:r>
              <w:rPr>
                <w:noProof/>
                <w:webHidden/>
              </w:rPr>
              <w:fldChar w:fldCharType="begin"/>
            </w:r>
            <w:r>
              <w:rPr>
                <w:noProof/>
                <w:webHidden/>
              </w:rPr>
              <w:instrText xml:space="preserve"> PAGEREF _Toc196898899 \h </w:instrText>
            </w:r>
            <w:r>
              <w:rPr>
                <w:noProof/>
                <w:webHidden/>
              </w:rPr>
            </w:r>
            <w:r>
              <w:rPr>
                <w:noProof/>
                <w:webHidden/>
              </w:rPr>
              <w:fldChar w:fldCharType="separate"/>
            </w:r>
            <w:r>
              <w:rPr>
                <w:noProof/>
                <w:webHidden/>
              </w:rPr>
              <w:t>5</w:t>
            </w:r>
            <w:r>
              <w:rPr>
                <w:noProof/>
                <w:webHidden/>
              </w:rPr>
              <w:fldChar w:fldCharType="end"/>
            </w:r>
          </w:hyperlink>
        </w:p>
        <w:p w14:paraId="737BB561" w14:textId="32493333" w:rsidR="001A6488" w:rsidRDefault="001A6488">
          <w:pPr>
            <w:pStyle w:val="TOC2"/>
            <w:tabs>
              <w:tab w:val="left" w:pos="960"/>
              <w:tab w:val="right" w:leader="dot" w:pos="10212"/>
            </w:tabs>
            <w:rPr>
              <w:noProof/>
              <w:kern w:val="2"/>
              <w:lang w:eastAsia="en-GB"/>
              <w14:ligatures w14:val="standardContextual"/>
            </w:rPr>
          </w:pPr>
          <w:hyperlink w:anchor="_Toc196898900" w:history="1">
            <w:r w:rsidRPr="00412B90">
              <w:rPr>
                <w:rStyle w:val="Hyperlink"/>
                <w:noProof/>
              </w:rPr>
              <w:t>4.2</w:t>
            </w:r>
            <w:r>
              <w:rPr>
                <w:noProof/>
                <w:kern w:val="2"/>
                <w:lang w:eastAsia="en-GB"/>
                <w14:ligatures w14:val="standardContextual"/>
              </w:rPr>
              <w:tab/>
            </w:r>
            <w:r w:rsidRPr="00412B90">
              <w:rPr>
                <w:rStyle w:val="Hyperlink"/>
                <w:noProof/>
              </w:rPr>
              <w:t>Secondary containment: storage capacity</w:t>
            </w:r>
            <w:r>
              <w:rPr>
                <w:noProof/>
                <w:webHidden/>
              </w:rPr>
              <w:tab/>
            </w:r>
            <w:r>
              <w:rPr>
                <w:noProof/>
                <w:webHidden/>
              </w:rPr>
              <w:fldChar w:fldCharType="begin"/>
            </w:r>
            <w:r>
              <w:rPr>
                <w:noProof/>
                <w:webHidden/>
              </w:rPr>
              <w:instrText xml:space="preserve"> PAGEREF _Toc196898900 \h </w:instrText>
            </w:r>
            <w:r>
              <w:rPr>
                <w:noProof/>
                <w:webHidden/>
              </w:rPr>
            </w:r>
            <w:r>
              <w:rPr>
                <w:noProof/>
                <w:webHidden/>
              </w:rPr>
              <w:fldChar w:fldCharType="separate"/>
            </w:r>
            <w:r>
              <w:rPr>
                <w:noProof/>
                <w:webHidden/>
              </w:rPr>
              <w:t>5</w:t>
            </w:r>
            <w:r>
              <w:rPr>
                <w:noProof/>
                <w:webHidden/>
              </w:rPr>
              <w:fldChar w:fldCharType="end"/>
            </w:r>
          </w:hyperlink>
        </w:p>
        <w:p w14:paraId="6BEA4664" w14:textId="69C78EFE" w:rsidR="001A6488" w:rsidRDefault="001A6488">
          <w:pPr>
            <w:pStyle w:val="TOC2"/>
            <w:tabs>
              <w:tab w:val="left" w:pos="960"/>
              <w:tab w:val="right" w:leader="dot" w:pos="10212"/>
            </w:tabs>
            <w:rPr>
              <w:noProof/>
              <w:kern w:val="2"/>
              <w:lang w:eastAsia="en-GB"/>
              <w14:ligatures w14:val="standardContextual"/>
            </w:rPr>
          </w:pPr>
          <w:hyperlink w:anchor="_Toc196898901" w:history="1">
            <w:r w:rsidRPr="00412B90">
              <w:rPr>
                <w:rStyle w:val="Hyperlink"/>
                <w:noProof/>
              </w:rPr>
              <w:t>4.3</w:t>
            </w:r>
            <w:r>
              <w:rPr>
                <w:noProof/>
                <w:kern w:val="2"/>
                <w:lang w:eastAsia="en-GB"/>
                <w14:ligatures w14:val="standardContextual"/>
              </w:rPr>
              <w:tab/>
            </w:r>
            <w:r w:rsidRPr="00412B90">
              <w:rPr>
                <w:rStyle w:val="Hyperlink"/>
                <w:noProof/>
              </w:rPr>
              <w:t>Secondary containment: integrity</w:t>
            </w:r>
            <w:r>
              <w:rPr>
                <w:noProof/>
                <w:webHidden/>
              </w:rPr>
              <w:tab/>
            </w:r>
            <w:r>
              <w:rPr>
                <w:noProof/>
                <w:webHidden/>
              </w:rPr>
              <w:fldChar w:fldCharType="begin"/>
            </w:r>
            <w:r>
              <w:rPr>
                <w:noProof/>
                <w:webHidden/>
              </w:rPr>
              <w:instrText xml:space="preserve"> PAGEREF _Toc196898901 \h </w:instrText>
            </w:r>
            <w:r>
              <w:rPr>
                <w:noProof/>
                <w:webHidden/>
              </w:rPr>
            </w:r>
            <w:r>
              <w:rPr>
                <w:noProof/>
                <w:webHidden/>
              </w:rPr>
              <w:fldChar w:fldCharType="separate"/>
            </w:r>
            <w:r>
              <w:rPr>
                <w:noProof/>
                <w:webHidden/>
              </w:rPr>
              <w:t>6</w:t>
            </w:r>
            <w:r>
              <w:rPr>
                <w:noProof/>
                <w:webHidden/>
              </w:rPr>
              <w:fldChar w:fldCharType="end"/>
            </w:r>
          </w:hyperlink>
        </w:p>
        <w:p w14:paraId="159B69C9" w14:textId="46958A3F" w:rsidR="001A6488" w:rsidRDefault="001A6488">
          <w:pPr>
            <w:pStyle w:val="TOC2"/>
            <w:tabs>
              <w:tab w:val="left" w:pos="960"/>
              <w:tab w:val="right" w:leader="dot" w:pos="10212"/>
            </w:tabs>
            <w:rPr>
              <w:noProof/>
              <w:kern w:val="2"/>
              <w:lang w:eastAsia="en-GB"/>
              <w14:ligatures w14:val="standardContextual"/>
            </w:rPr>
          </w:pPr>
          <w:hyperlink w:anchor="_Toc196898902" w:history="1">
            <w:r w:rsidRPr="00412B90">
              <w:rPr>
                <w:rStyle w:val="Hyperlink"/>
                <w:noProof/>
              </w:rPr>
              <w:t>4.4</w:t>
            </w:r>
            <w:r>
              <w:rPr>
                <w:noProof/>
                <w:kern w:val="2"/>
                <w:lang w:eastAsia="en-GB"/>
                <w14:ligatures w14:val="standardContextual"/>
              </w:rPr>
              <w:tab/>
            </w:r>
            <w:r w:rsidRPr="00412B90">
              <w:rPr>
                <w:rStyle w:val="Hyperlink"/>
                <w:noProof/>
              </w:rPr>
              <w:t>Tank ancillary equipment</w:t>
            </w:r>
            <w:r>
              <w:rPr>
                <w:noProof/>
                <w:webHidden/>
              </w:rPr>
              <w:tab/>
            </w:r>
            <w:r>
              <w:rPr>
                <w:noProof/>
                <w:webHidden/>
              </w:rPr>
              <w:fldChar w:fldCharType="begin"/>
            </w:r>
            <w:r>
              <w:rPr>
                <w:noProof/>
                <w:webHidden/>
              </w:rPr>
              <w:instrText xml:space="preserve"> PAGEREF _Toc196898902 \h </w:instrText>
            </w:r>
            <w:r>
              <w:rPr>
                <w:noProof/>
                <w:webHidden/>
              </w:rPr>
            </w:r>
            <w:r>
              <w:rPr>
                <w:noProof/>
                <w:webHidden/>
              </w:rPr>
              <w:fldChar w:fldCharType="separate"/>
            </w:r>
            <w:r>
              <w:rPr>
                <w:noProof/>
                <w:webHidden/>
              </w:rPr>
              <w:t>6</w:t>
            </w:r>
            <w:r>
              <w:rPr>
                <w:noProof/>
                <w:webHidden/>
              </w:rPr>
              <w:fldChar w:fldCharType="end"/>
            </w:r>
          </w:hyperlink>
        </w:p>
        <w:p w14:paraId="0635F673" w14:textId="490B83EB" w:rsidR="001A6488" w:rsidRDefault="001A6488">
          <w:pPr>
            <w:pStyle w:val="TOC2"/>
            <w:tabs>
              <w:tab w:val="left" w:pos="960"/>
              <w:tab w:val="right" w:leader="dot" w:pos="10212"/>
            </w:tabs>
            <w:rPr>
              <w:noProof/>
              <w:kern w:val="2"/>
              <w:lang w:eastAsia="en-GB"/>
              <w14:ligatures w14:val="standardContextual"/>
            </w:rPr>
          </w:pPr>
          <w:hyperlink w:anchor="_Toc196898903" w:history="1">
            <w:r w:rsidRPr="00412B90">
              <w:rPr>
                <w:rStyle w:val="Hyperlink"/>
                <w:noProof/>
              </w:rPr>
              <w:t>4.5</w:t>
            </w:r>
            <w:r>
              <w:rPr>
                <w:noProof/>
                <w:kern w:val="2"/>
                <w:lang w:eastAsia="en-GB"/>
                <w14:ligatures w14:val="standardContextual"/>
              </w:rPr>
              <w:tab/>
            </w:r>
            <w:r w:rsidRPr="00412B90">
              <w:rPr>
                <w:rStyle w:val="Hyperlink"/>
                <w:noProof/>
              </w:rPr>
              <w:t>Deliveries to the tank</w:t>
            </w:r>
            <w:r>
              <w:rPr>
                <w:noProof/>
                <w:webHidden/>
              </w:rPr>
              <w:tab/>
            </w:r>
            <w:r>
              <w:rPr>
                <w:noProof/>
                <w:webHidden/>
              </w:rPr>
              <w:fldChar w:fldCharType="begin"/>
            </w:r>
            <w:r>
              <w:rPr>
                <w:noProof/>
                <w:webHidden/>
              </w:rPr>
              <w:instrText xml:space="preserve"> PAGEREF _Toc196898903 \h </w:instrText>
            </w:r>
            <w:r>
              <w:rPr>
                <w:noProof/>
                <w:webHidden/>
              </w:rPr>
            </w:r>
            <w:r>
              <w:rPr>
                <w:noProof/>
                <w:webHidden/>
              </w:rPr>
              <w:fldChar w:fldCharType="separate"/>
            </w:r>
            <w:r>
              <w:rPr>
                <w:noProof/>
                <w:webHidden/>
              </w:rPr>
              <w:t>7</w:t>
            </w:r>
            <w:r>
              <w:rPr>
                <w:noProof/>
                <w:webHidden/>
              </w:rPr>
              <w:fldChar w:fldCharType="end"/>
            </w:r>
          </w:hyperlink>
        </w:p>
        <w:p w14:paraId="5F3C569E" w14:textId="1A9BAAAA" w:rsidR="001A6488" w:rsidRDefault="001A6488">
          <w:pPr>
            <w:pStyle w:val="TOC2"/>
            <w:tabs>
              <w:tab w:val="left" w:pos="960"/>
              <w:tab w:val="right" w:leader="dot" w:pos="10212"/>
            </w:tabs>
            <w:rPr>
              <w:noProof/>
              <w:kern w:val="2"/>
              <w:lang w:eastAsia="en-GB"/>
              <w14:ligatures w14:val="standardContextual"/>
            </w:rPr>
          </w:pPr>
          <w:hyperlink w:anchor="_Toc196898904" w:history="1">
            <w:r w:rsidRPr="00412B90">
              <w:rPr>
                <w:rStyle w:val="Hyperlink"/>
                <w:noProof/>
              </w:rPr>
              <w:t>4.6</w:t>
            </w:r>
            <w:r>
              <w:rPr>
                <w:noProof/>
                <w:kern w:val="2"/>
                <w:lang w:eastAsia="en-GB"/>
                <w14:ligatures w14:val="standardContextual"/>
              </w:rPr>
              <w:tab/>
            </w:r>
            <w:r w:rsidRPr="00412B90">
              <w:rPr>
                <w:rStyle w:val="Hyperlink"/>
                <w:noProof/>
              </w:rPr>
              <w:t>Fill and draw off pipes</w:t>
            </w:r>
            <w:r>
              <w:rPr>
                <w:noProof/>
                <w:webHidden/>
              </w:rPr>
              <w:tab/>
            </w:r>
            <w:r>
              <w:rPr>
                <w:noProof/>
                <w:webHidden/>
              </w:rPr>
              <w:fldChar w:fldCharType="begin"/>
            </w:r>
            <w:r>
              <w:rPr>
                <w:noProof/>
                <w:webHidden/>
              </w:rPr>
              <w:instrText xml:space="preserve"> PAGEREF _Toc196898904 \h </w:instrText>
            </w:r>
            <w:r>
              <w:rPr>
                <w:noProof/>
                <w:webHidden/>
              </w:rPr>
            </w:r>
            <w:r>
              <w:rPr>
                <w:noProof/>
                <w:webHidden/>
              </w:rPr>
              <w:fldChar w:fldCharType="separate"/>
            </w:r>
            <w:r>
              <w:rPr>
                <w:noProof/>
                <w:webHidden/>
              </w:rPr>
              <w:t>7</w:t>
            </w:r>
            <w:r>
              <w:rPr>
                <w:noProof/>
                <w:webHidden/>
              </w:rPr>
              <w:fldChar w:fldCharType="end"/>
            </w:r>
          </w:hyperlink>
        </w:p>
        <w:p w14:paraId="28D3D81F" w14:textId="05613CE7" w:rsidR="001A6488" w:rsidRDefault="001A6488">
          <w:pPr>
            <w:pStyle w:val="TOC2"/>
            <w:tabs>
              <w:tab w:val="left" w:pos="960"/>
              <w:tab w:val="right" w:leader="dot" w:pos="10212"/>
            </w:tabs>
            <w:rPr>
              <w:noProof/>
              <w:kern w:val="2"/>
              <w:lang w:eastAsia="en-GB"/>
              <w14:ligatures w14:val="standardContextual"/>
            </w:rPr>
          </w:pPr>
          <w:hyperlink w:anchor="_Toc196898905" w:history="1">
            <w:r w:rsidRPr="00412B90">
              <w:rPr>
                <w:rStyle w:val="Hyperlink"/>
                <w:noProof/>
              </w:rPr>
              <w:t>4.7</w:t>
            </w:r>
            <w:r>
              <w:rPr>
                <w:noProof/>
                <w:kern w:val="2"/>
                <w:lang w:eastAsia="en-GB"/>
                <w14:ligatures w14:val="standardContextual"/>
              </w:rPr>
              <w:tab/>
            </w:r>
            <w:r w:rsidRPr="00412B90">
              <w:rPr>
                <w:rStyle w:val="Hyperlink"/>
                <w:noProof/>
              </w:rPr>
              <w:t>Underground pipes (for filling and/or draw off)</w:t>
            </w:r>
            <w:r>
              <w:rPr>
                <w:noProof/>
                <w:webHidden/>
              </w:rPr>
              <w:tab/>
            </w:r>
            <w:r>
              <w:rPr>
                <w:noProof/>
                <w:webHidden/>
              </w:rPr>
              <w:fldChar w:fldCharType="begin"/>
            </w:r>
            <w:r>
              <w:rPr>
                <w:noProof/>
                <w:webHidden/>
              </w:rPr>
              <w:instrText xml:space="preserve"> PAGEREF _Toc196898905 \h </w:instrText>
            </w:r>
            <w:r>
              <w:rPr>
                <w:noProof/>
                <w:webHidden/>
              </w:rPr>
            </w:r>
            <w:r>
              <w:rPr>
                <w:noProof/>
                <w:webHidden/>
              </w:rPr>
              <w:fldChar w:fldCharType="separate"/>
            </w:r>
            <w:r>
              <w:rPr>
                <w:noProof/>
                <w:webHidden/>
              </w:rPr>
              <w:t>8</w:t>
            </w:r>
            <w:r>
              <w:rPr>
                <w:noProof/>
                <w:webHidden/>
              </w:rPr>
              <w:fldChar w:fldCharType="end"/>
            </w:r>
          </w:hyperlink>
        </w:p>
        <w:p w14:paraId="6216E63D" w14:textId="09B84ABB" w:rsidR="001A6488" w:rsidRDefault="001A6488">
          <w:pPr>
            <w:pStyle w:val="TOC2"/>
            <w:tabs>
              <w:tab w:val="left" w:pos="960"/>
              <w:tab w:val="right" w:leader="dot" w:pos="10212"/>
            </w:tabs>
            <w:rPr>
              <w:noProof/>
              <w:kern w:val="2"/>
              <w:lang w:eastAsia="en-GB"/>
              <w14:ligatures w14:val="standardContextual"/>
            </w:rPr>
          </w:pPr>
          <w:hyperlink w:anchor="_Toc196898906" w:history="1">
            <w:r w:rsidRPr="00412B90">
              <w:rPr>
                <w:rStyle w:val="Hyperlink"/>
                <w:noProof/>
              </w:rPr>
              <w:t>4.8</w:t>
            </w:r>
            <w:r>
              <w:rPr>
                <w:noProof/>
                <w:kern w:val="2"/>
                <w:lang w:eastAsia="en-GB"/>
                <w14:ligatures w14:val="standardContextual"/>
              </w:rPr>
              <w:tab/>
            </w:r>
            <w:r w:rsidRPr="00412B90">
              <w:rPr>
                <w:rStyle w:val="Hyperlink"/>
                <w:noProof/>
              </w:rPr>
              <w:t>Flexible draw off pipes permanently attached to the container or delivery pump (for draw off of oil from the tank)</w:t>
            </w:r>
            <w:r>
              <w:rPr>
                <w:noProof/>
                <w:webHidden/>
              </w:rPr>
              <w:tab/>
            </w:r>
            <w:r>
              <w:rPr>
                <w:noProof/>
                <w:webHidden/>
              </w:rPr>
              <w:fldChar w:fldCharType="begin"/>
            </w:r>
            <w:r>
              <w:rPr>
                <w:noProof/>
                <w:webHidden/>
              </w:rPr>
              <w:instrText xml:space="preserve"> PAGEREF _Toc196898906 \h </w:instrText>
            </w:r>
            <w:r>
              <w:rPr>
                <w:noProof/>
                <w:webHidden/>
              </w:rPr>
            </w:r>
            <w:r>
              <w:rPr>
                <w:noProof/>
                <w:webHidden/>
              </w:rPr>
              <w:fldChar w:fldCharType="separate"/>
            </w:r>
            <w:r>
              <w:rPr>
                <w:noProof/>
                <w:webHidden/>
              </w:rPr>
              <w:t>8</w:t>
            </w:r>
            <w:r>
              <w:rPr>
                <w:noProof/>
                <w:webHidden/>
              </w:rPr>
              <w:fldChar w:fldCharType="end"/>
            </w:r>
          </w:hyperlink>
        </w:p>
        <w:p w14:paraId="238BAF38" w14:textId="2A9F7C99" w:rsidR="001A6488" w:rsidRDefault="001A6488">
          <w:pPr>
            <w:pStyle w:val="TOC2"/>
            <w:tabs>
              <w:tab w:val="left" w:pos="960"/>
              <w:tab w:val="right" w:leader="dot" w:pos="10212"/>
            </w:tabs>
            <w:rPr>
              <w:noProof/>
              <w:kern w:val="2"/>
              <w:lang w:eastAsia="en-GB"/>
              <w14:ligatures w14:val="standardContextual"/>
            </w:rPr>
          </w:pPr>
          <w:hyperlink w:anchor="_Toc196898907" w:history="1">
            <w:r w:rsidRPr="00412B90">
              <w:rPr>
                <w:rStyle w:val="Hyperlink"/>
                <w:noProof/>
              </w:rPr>
              <w:t>4.9</w:t>
            </w:r>
            <w:r>
              <w:rPr>
                <w:noProof/>
                <w:kern w:val="2"/>
                <w:lang w:eastAsia="en-GB"/>
                <w14:ligatures w14:val="standardContextual"/>
              </w:rPr>
              <w:tab/>
            </w:r>
            <w:r w:rsidRPr="00412B90">
              <w:rPr>
                <w:rStyle w:val="Hyperlink"/>
                <w:noProof/>
              </w:rPr>
              <w:t>Security</w:t>
            </w:r>
            <w:r>
              <w:rPr>
                <w:noProof/>
                <w:webHidden/>
              </w:rPr>
              <w:tab/>
            </w:r>
            <w:r>
              <w:rPr>
                <w:noProof/>
                <w:webHidden/>
              </w:rPr>
              <w:fldChar w:fldCharType="begin"/>
            </w:r>
            <w:r>
              <w:rPr>
                <w:noProof/>
                <w:webHidden/>
              </w:rPr>
              <w:instrText xml:space="preserve"> PAGEREF _Toc196898907 \h </w:instrText>
            </w:r>
            <w:r>
              <w:rPr>
                <w:noProof/>
                <w:webHidden/>
              </w:rPr>
            </w:r>
            <w:r>
              <w:rPr>
                <w:noProof/>
                <w:webHidden/>
              </w:rPr>
              <w:fldChar w:fldCharType="separate"/>
            </w:r>
            <w:r>
              <w:rPr>
                <w:noProof/>
                <w:webHidden/>
              </w:rPr>
              <w:t>9</w:t>
            </w:r>
            <w:r>
              <w:rPr>
                <w:noProof/>
                <w:webHidden/>
              </w:rPr>
              <w:fldChar w:fldCharType="end"/>
            </w:r>
          </w:hyperlink>
        </w:p>
        <w:p w14:paraId="40CDB0E4" w14:textId="42053F5C" w:rsidR="001A6488" w:rsidRDefault="001A6488">
          <w:pPr>
            <w:pStyle w:val="TOC2"/>
            <w:tabs>
              <w:tab w:val="left" w:pos="960"/>
              <w:tab w:val="right" w:leader="dot" w:pos="10212"/>
            </w:tabs>
            <w:rPr>
              <w:noProof/>
              <w:kern w:val="2"/>
              <w:lang w:eastAsia="en-GB"/>
              <w14:ligatures w14:val="standardContextual"/>
            </w:rPr>
          </w:pPr>
          <w:hyperlink w:anchor="_Toc196898908" w:history="1">
            <w:r w:rsidRPr="00412B90">
              <w:rPr>
                <w:rStyle w:val="Hyperlink"/>
                <w:noProof/>
              </w:rPr>
              <w:t>4.10</w:t>
            </w:r>
            <w:r>
              <w:rPr>
                <w:noProof/>
                <w:kern w:val="2"/>
                <w:lang w:eastAsia="en-GB"/>
                <w14:ligatures w14:val="standardContextual"/>
              </w:rPr>
              <w:tab/>
            </w:r>
            <w:r w:rsidRPr="00412B90">
              <w:rPr>
                <w:rStyle w:val="Hyperlink"/>
                <w:noProof/>
              </w:rPr>
              <w:t>Pumped draw off (non-gravity draw off of oil from the tank)</w:t>
            </w:r>
            <w:r>
              <w:rPr>
                <w:noProof/>
                <w:webHidden/>
              </w:rPr>
              <w:tab/>
            </w:r>
            <w:r>
              <w:rPr>
                <w:noProof/>
                <w:webHidden/>
              </w:rPr>
              <w:fldChar w:fldCharType="begin"/>
            </w:r>
            <w:r>
              <w:rPr>
                <w:noProof/>
                <w:webHidden/>
              </w:rPr>
              <w:instrText xml:space="preserve"> PAGEREF _Toc196898908 \h </w:instrText>
            </w:r>
            <w:r>
              <w:rPr>
                <w:noProof/>
                <w:webHidden/>
              </w:rPr>
            </w:r>
            <w:r>
              <w:rPr>
                <w:noProof/>
                <w:webHidden/>
              </w:rPr>
              <w:fldChar w:fldCharType="separate"/>
            </w:r>
            <w:r>
              <w:rPr>
                <w:noProof/>
                <w:webHidden/>
              </w:rPr>
              <w:t>9</w:t>
            </w:r>
            <w:r>
              <w:rPr>
                <w:noProof/>
                <w:webHidden/>
              </w:rPr>
              <w:fldChar w:fldCharType="end"/>
            </w:r>
          </w:hyperlink>
        </w:p>
        <w:p w14:paraId="2E07E17D" w14:textId="4C2CEF14" w:rsidR="001A6488" w:rsidRDefault="001A6488">
          <w:pPr>
            <w:pStyle w:val="TOC2"/>
            <w:tabs>
              <w:tab w:val="left" w:pos="960"/>
              <w:tab w:val="right" w:leader="dot" w:pos="10212"/>
            </w:tabs>
            <w:rPr>
              <w:noProof/>
              <w:kern w:val="2"/>
              <w:lang w:eastAsia="en-GB"/>
              <w14:ligatures w14:val="standardContextual"/>
            </w:rPr>
          </w:pPr>
          <w:hyperlink w:anchor="_Toc196898909" w:history="1">
            <w:r w:rsidRPr="00412B90">
              <w:rPr>
                <w:rStyle w:val="Hyperlink"/>
                <w:noProof/>
              </w:rPr>
              <w:t>4.11</w:t>
            </w:r>
            <w:r>
              <w:rPr>
                <w:noProof/>
                <w:kern w:val="2"/>
                <w:lang w:eastAsia="en-GB"/>
                <w14:ligatures w14:val="standardContextual"/>
              </w:rPr>
              <w:tab/>
            </w:r>
            <w:r w:rsidRPr="00412B90">
              <w:rPr>
                <w:rStyle w:val="Hyperlink"/>
                <w:noProof/>
              </w:rPr>
              <w:t>Oil storage in drums</w:t>
            </w:r>
            <w:r>
              <w:rPr>
                <w:noProof/>
                <w:webHidden/>
              </w:rPr>
              <w:tab/>
            </w:r>
            <w:r>
              <w:rPr>
                <w:noProof/>
                <w:webHidden/>
              </w:rPr>
              <w:fldChar w:fldCharType="begin"/>
            </w:r>
            <w:r>
              <w:rPr>
                <w:noProof/>
                <w:webHidden/>
              </w:rPr>
              <w:instrText xml:space="preserve"> PAGEREF _Toc196898909 \h </w:instrText>
            </w:r>
            <w:r>
              <w:rPr>
                <w:noProof/>
                <w:webHidden/>
              </w:rPr>
            </w:r>
            <w:r>
              <w:rPr>
                <w:noProof/>
                <w:webHidden/>
              </w:rPr>
              <w:fldChar w:fldCharType="separate"/>
            </w:r>
            <w:r>
              <w:rPr>
                <w:noProof/>
                <w:webHidden/>
              </w:rPr>
              <w:t>9</w:t>
            </w:r>
            <w:r>
              <w:rPr>
                <w:noProof/>
                <w:webHidden/>
              </w:rPr>
              <w:fldChar w:fldCharType="end"/>
            </w:r>
          </w:hyperlink>
        </w:p>
        <w:p w14:paraId="7F6236E6" w14:textId="08555875" w:rsidR="001A6488" w:rsidRDefault="001A6488">
          <w:pPr>
            <w:pStyle w:val="TOC1"/>
            <w:tabs>
              <w:tab w:val="left" w:pos="480"/>
              <w:tab w:val="right" w:leader="dot" w:pos="10212"/>
            </w:tabs>
            <w:rPr>
              <w:noProof/>
              <w:kern w:val="2"/>
              <w:lang w:eastAsia="en-GB"/>
              <w14:ligatures w14:val="standardContextual"/>
            </w:rPr>
          </w:pPr>
          <w:hyperlink w:anchor="_Toc196898910" w:history="1">
            <w:r w:rsidRPr="00412B90">
              <w:rPr>
                <w:rStyle w:val="Hyperlink"/>
                <w:noProof/>
              </w:rPr>
              <w:t>5.</w:t>
            </w:r>
            <w:r>
              <w:rPr>
                <w:noProof/>
                <w:kern w:val="2"/>
                <w:lang w:eastAsia="en-GB"/>
                <w14:ligatures w14:val="standardContextual"/>
              </w:rPr>
              <w:tab/>
            </w:r>
            <w:r w:rsidRPr="00412B90">
              <w:rPr>
                <w:rStyle w:val="Hyperlink"/>
                <w:noProof/>
              </w:rPr>
              <w:t>Asset Improvement Plan</w:t>
            </w:r>
            <w:r>
              <w:rPr>
                <w:noProof/>
                <w:webHidden/>
              </w:rPr>
              <w:tab/>
            </w:r>
            <w:r>
              <w:rPr>
                <w:noProof/>
                <w:webHidden/>
              </w:rPr>
              <w:fldChar w:fldCharType="begin"/>
            </w:r>
            <w:r>
              <w:rPr>
                <w:noProof/>
                <w:webHidden/>
              </w:rPr>
              <w:instrText xml:space="preserve"> PAGEREF _Toc196898910 \h </w:instrText>
            </w:r>
            <w:r>
              <w:rPr>
                <w:noProof/>
                <w:webHidden/>
              </w:rPr>
            </w:r>
            <w:r>
              <w:rPr>
                <w:noProof/>
                <w:webHidden/>
              </w:rPr>
              <w:fldChar w:fldCharType="separate"/>
            </w:r>
            <w:r>
              <w:rPr>
                <w:noProof/>
                <w:webHidden/>
              </w:rPr>
              <w:t>10</w:t>
            </w:r>
            <w:r>
              <w:rPr>
                <w:noProof/>
                <w:webHidden/>
              </w:rPr>
              <w:fldChar w:fldCharType="end"/>
            </w:r>
          </w:hyperlink>
        </w:p>
        <w:p w14:paraId="75E1021F" w14:textId="77001F34" w:rsidR="001A6488" w:rsidRDefault="001A6488">
          <w:pPr>
            <w:pStyle w:val="TOC2"/>
            <w:tabs>
              <w:tab w:val="left" w:pos="960"/>
              <w:tab w:val="right" w:leader="dot" w:pos="10212"/>
            </w:tabs>
            <w:rPr>
              <w:noProof/>
              <w:kern w:val="2"/>
              <w:lang w:eastAsia="en-GB"/>
              <w14:ligatures w14:val="standardContextual"/>
            </w:rPr>
          </w:pPr>
          <w:hyperlink w:anchor="_Toc196898911" w:history="1">
            <w:r w:rsidRPr="00412B90">
              <w:rPr>
                <w:rStyle w:val="Hyperlink"/>
                <w:noProof/>
              </w:rPr>
              <w:t>5.1</w:t>
            </w:r>
            <w:r>
              <w:rPr>
                <w:noProof/>
                <w:kern w:val="2"/>
                <w:lang w:eastAsia="en-GB"/>
                <w14:ligatures w14:val="standardContextual"/>
              </w:rPr>
              <w:tab/>
            </w:r>
            <w:r w:rsidRPr="00412B90">
              <w:rPr>
                <w:rStyle w:val="Hyperlink"/>
                <w:noProof/>
              </w:rPr>
              <w:t>What is an Asset Improvement Plan?</w:t>
            </w:r>
            <w:r>
              <w:rPr>
                <w:noProof/>
                <w:webHidden/>
              </w:rPr>
              <w:tab/>
            </w:r>
            <w:r>
              <w:rPr>
                <w:noProof/>
                <w:webHidden/>
              </w:rPr>
              <w:fldChar w:fldCharType="begin"/>
            </w:r>
            <w:r>
              <w:rPr>
                <w:noProof/>
                <w:webHidden/>
              </w:rPr>
              <w:instrText xml:space="preserve"> PAGEREF _Toc196898911 \h </w:instrText>
            </w:r>
            <w:r>
              <w:rPr>
                <w:noProof/>
                <w:webHidden/>
              </w:rPr>
            </w:r>
            <w:r>
              <w:rPr>
                <w:noProof/>
                <w:webHidden/>
              </w:rPr>
              <w:fldChar w:fldCharType="separate"/>
            </w:r>
            <w:r>
              <w:rPr>
                <w:noProof/>
                <w:webHidden/>
              </w:rPr>
              <w:t>10</w:t>
            </w:r>
            <w:r>
              <w:rPr>
                <w:noProof/>
                <w:webHidden/>
              </w:rPr>
              <w:fldChar w:fldCharType="end"/>
            </w:r>
          </w:hyperlink>
        </w:p>
        <w:p w14:paraId="541B671B" w14:textId="3791E8DC" w:rsidR="001A6488" w:rsidRDefault="001A6488">
          <w:pPr>
            <w:pStyle w:val="TOC2"/>
            <w:tabs>
              <w:tab w:val="right" w:leader="dot" w:pos="10212"/>
            </w:tabs>
            <w:rPr>
              <w:noProof/>
              <w:kern w:val="2"/>
              <w:lang w:eastAsia="en-GB"/>
              <w14:ligatures w14:val="standardContextual"/>
            </w:rPr>
          </w:pPr>
          <w:hyperlink w:anchor="_Toc196898912" w:history="1">
            <w:r w:rsidRPr="00412B90">
              <w:rPr>
                <w:rStyle w:val="Hyperlink"/>
                <w:noProof/>
              </w:rPr>
              <w:t>5.2 What information to include in your Asset Improvement Plan</w:t>
            </w:r>
            <w:r>
              <w:rPr>
                <w:noProof/>
                <w:webHidden/>
              </w:rPr>
              <w:tab/>
            </w:r>
            <w:r>
              <w:rPr>
                <w:noProof/>
                <w:webHidden/>
              </w:rPr>
              <w:fldChar w:fldCharType="begin"/>
            </w:r>
            <w:r>
              <w:rPr>
                <w:noProof/>
                <w:webHidden/>
              </w:rPr>
              <w:instrText xml:space="preserve"> PAGEREF _Toc196898912 \h </w:instrText>
            </w:r>
            <w:r>
              <w:rPr>
                <w:noProof/>
                <w:webHidden/>
              </w:rPr>
            </w:r>
            <w:r>
              <w:rPr>
                <w:noProof/>
                <w:webHidden/>
              </w:rPr>
              <w:fldChar w:fldCharType="separate"/>
            </w:r>
            <w:r>
              <w:rPr>
                <w:noProof/>
                <w:webHidden/>
              </w:rPr>
              <w:t>10</w:t>
            </w:r>
            <w:r>
              <w:rPr>
                <w:noProof/>
                <w:webHidden/>
              </w:rPr>
              <w:fldChar w:fldCharType="end"/>
            </w:r>
          </w:hyperlink>
        </w:p>
        <w:p w14:paraId="3A4F5CC9" w14:textId="4EA6B980" w:rsidR="001A6488" w:rsidRDefault="001A6488">
          <w:pPr>
            <w:pStyle w:val="TOC3"/>
            <w:tabs>
              <w:tab w:val="left" w:pos="1440"/>
              <w:tab w:val="right" w:leader="dot" w:pos="10212"/>
            </w:tabs>
            <w:rPr>
              <w:noProof/>
              <w:kern w:val="2"/>
              <w:lang w:eastAsia="en-GB"/>
              <w14:ligatures w14:val="standardContextual"/>
            </w:rPr>
          </w:pPr>
          <w:hyperlink w:anchor="_Toc196898913" w:history="1">
            <w:r w:rsidRPr="00412B90">
              <w:rPr>
                <w:rStyle w:val="Hyperlink"/>
                <w:noProof/>
              </w:rPr>
              <w:t>5.2.1</w:t>
            </w:r>
            <w:r>
              <w:rPr>
                <w:noProof/>
                <w:kern w:val="2"/>
                <w:lang w:eastAsia="en-GB"/>
                <w14:ligatures w14:val="standardContextual"/>
              </w:rPr>
              <w:tab/>
            </w:r>
            <w:r w:rsidRPr="00412B90">
              <w:rPr>
                <w:rStyle w:val="Hyperlink"/>
                <w:noProof/>
              </w:rPr>
              <w:t>Can you comply with GBR 28?</w:t>
            </w:r>
            <w:r>
              <w:rPr>
                <w:noProof/>
                <w:webHidden/>
              </w:rPr>
              <w:tab/>
            </w:r>
            <w:r>
              <w:rPr>
                <w:noProof/>
                <w:webHidden/>
              </w:rPr>
              <w:fldChar w:fldCharType="begin"/>
            </w:r>
            <w:r>
              <w:rPr>
                <w:noProof/>
                <w:webHidden/>
              </w:rPr>
              <w:instrText xml:space="preserve"> PAGEREF _Toc196898913 \h </w:instrText>
            </w:r>
            <w:r>
              <w:rPr>
                <w:noProof/>
                <w:webHidden/>
              </w:rPr>
            </w:r>
            <w:r>
              <w:rPr>
                <w:noProof/>
                <w:webHidden/>
              </w:rPr>
              <w:fldChar w:fldCharType="separate"/>
            </w:r>
            <w:r>
              <w:rPr>
                <w:noProof/>
                <w:webHidden/>
              </w:rPr>
              <w:t>10</w:t>
            </w:r>
            <w:r>
              <w:rPr>
                <w:noProof/>
                <w:webHidden/>
              </w:rPr>
              <w:fldChar w:fldCharType="end"/>
            </w:r>
          </w:hyperlink>
        </w:p>
        <w:p w14:paraId="11A76D07" w14:textId="612974BE" w:rsidR="001A6488" w:rsidRDefault="001A6488">
          <w:pPr>
            <w:pStyle w:val="TOC3"/>
            <w:tabs>
              <w:tab w:val="left" w:pos="1440"/>
              <w:tab w:val="right" w:leader="dot" w:pos="10212"/>
            </w:tabs>
            <w:rPr>
              <w:noProof/>
              <w:kern w:val="2"/>
              <w:lang w:eastAsia="en-GB"/>
              <w14:ligatures w14:val="standardContextual"/>
            </w:rPr>
          </w:pPr>
          <w:hyperlink w:anchor="_Toc196898914" w:history="1">
            <w:r w:rsidRPr="00412B90">
              <w:rPr>
                <w:rStyle w:val="Hyperlink"/>
                <w:noProof/>
              </w:rPr>
              <w:t>5.2.2</w:t>
            </w:r>
            <w:r>
              <w:rPr>
                <w:noProof/>
                <w:kern w:val="2"/>
                <w:lang w:eastAsia="en-GB"/>
                <w14:ligatures w14:val="standardContextual"/>
              </w:rPr>
              <w:tab/>
            </w:r>
            <w:r w:rsidRPr="00412B90">
              <w:rPr>
                <w:rStyle w:val="Hyperlink"/>
                <w:noProof/>
              </w:rPr>
              <w:t>Can you put in place “equivalent” measures?</w:t>
            </w:r>
            <w:r>
              <w:rPr>
                <w:noProof/>
                <w:webHidden/>
              </w:rPr>
              <w:tab/>
            </w:r>
            <w:r>
              <w:rPr>
                <w:noProof/>
                <w:webHidden/>
              </w:rPr>
              <w:fldChar w:fldCharType="begin"/>
            </w:r>
            <w:r>
              <w:rPr>
                <w:noProof/>
                <w:webHidden/>
              </w:rPr>
              <w:instrText xml:space="preserve"> PAGEREF _Toc196898914 \h </w:instrText>
            </w:r>
            <w:r>
              <w:rPr>
                <w:noProof/>
                <w:webHidden/>
              </w:rPr>
            </w:r>
            <w:r>
              <w:rPr>
                <w:noProof/>
                <w:webHidden/>
              </w:rPr>
              <w:fldChar w:fldCharType="separate"/>
            </w:r>
            <w:r>
              <w:rPr>
                <w:noProof/>
                <w:webHidden/>
              </w:rPr>
              <w:t>11</w:t>
            </w:r>
            <w:r>
              <w:rPr>
                <w:noProof/>
                <w:webHidden/>
              </w:rPr>
              <w:fldChar w:fldCharType="end"/>
            </w:r>
          </w:hyperlink>
        </w:p>
        <w:p w14:paraId="5F0E6F7F" w14:textId="0859F59A" w:rsidR="001A6488" w:rsidRDefault="001A6488">
          <w:pPr>
            <w:pStyle w:val="TOC3"/>
            <w:tabs>
              <w:tab w:val="left" w:pos="1440"/>
              <w:tab w:val="right" w:leader="dot" w:pos="10212"/>
            </w:tabs>
            <w:rPr>
              <w:noProof/>
              <w:kern w:val="2"/>
              <w:lang w:eastAsia="en-GB"/>
              <w14:ligatures w14:val="standardContextual"/>
            </w:rPr>
          </w:pPr>
          <w:hyperlink w:anchor="_Toc196898915" w:history="1">
            <w:r w:rsidRPr="00412B90">
              <w:rPr>
                <w:rStyle w:val="Hyperlink"/>
                <w:noProof/>
              </w:rPr>
              <w:t>5.2.3</w:t>
            </w:r>
            <w:r>
              <w:rPr>
                <w:noProof/>
                <w:kern w:val="2"/>
                <w:lang w:eastAsia="en-GB"/>
                <w14:ligatures w14:val="standardContextual"/>
              </w:rPr>
              <w:tab/>
            </w:r>
            <w:r w:rsidRPr="00412B90">
              <w:rPr>
                <w:rStyle w:val="Hyperlink"/>
                <w:noProof/>
              </w:rPr>
              <w:t>Carry out a risk assessment to determine the appropriate measures</w:t>
            </w:r>
            <w:r>
              <w:rPr>
                <w:noProof/>
                <w:webHidden/>
              </w:rPr>
              <w:tab/>
            </w:r>
            <w:r>
              <w:rPr>
                <w:noProof/>
                <w:webHidden/>
              </w:rPr>
              <w:fldChar w:fldCharType="begin"/>
            </w:r>
            <w:r>
              <w:rPr>
                <w:noProof/>
                <w:webHidden/>
              </w:rPr>
              <w:instrText xml:space="preserve"> PAGEREF _Toc196898915 \h </w:instrText>
            </w:r>
            <w:r>
              <w:rPr>
                <w:noProof/>
                <w:webHidden/>
              </w:rPr>
            </w:r>
            <w:r>
              <w:rPr>
                <w:noProof/>
                <w:webHidden/>
              </w:rPr>
              <w:fldChar w:fldCharType="separate"/>
            </w:r>
            <w:r>
              <w:rPr>
                <w:noProof/>
                <w:webHidden/>
              </w:rPr>
              <w:t>11</w:t>
            </w:r>
            <w:r>
              <w:rPr>
                <w:noProof/>
                <w:webHidden/>
              </w:rPr>
              <w:fldChar w:fldCharType="end"/>
            </w:r>
          </w:hyperlink>
        </w:p>
        <w:p w14:paraId="47D83FB1" w14:textId="372625A5" w:rsidR="001A6488" w:rsidRDefault="001A6488">
          <w:pPr>
            <w:pStyle w:val="TOC1"/>
            <w:tabs>
              <w:tab w:val="left" w:pos="480"/>
              <w:tab w:val="right" w:leader="dot" w:pos="10212"/>
            </w:tabs>
            <w:rPr>
              <w:noProof/>
              <w:kern w:val="2"/>
              <w:lang w:eastAsia="en-GB"/>
              <w14:ligatures w14:val="standardContextual"/>
            </w:rPr>
          </w:pPr>
          <w:hyperlink w:anchor="_Toc196898916" w:history="1">
            <w:r w:rsidRPr="00412B90">
              <w:rPr>
                <w:rStyle w:val="Hyperlink"/>
                <w:noProof/>
              </w:rPr>
              <w:t>6.</w:t>
            </w:r>
            <w:r>
              <w:rPr>
                <w:noProof/>
                <w:kern w:val="2"/>
                <w:lang w:eastAsia="en-GB"/>
                <w14:ligatures w14:val="standardContextual"/>
              </w:rPr>
              <w:tab/>
            </w:r>
            <w:r w:rsidRPr="00412B90">
              <w:rPr>
                <w:rStyle w:val="Hyperlink"/>
                <w:noProof/>
              </w:rPr>
              <w:t>Considering ‘equivalent’ measures</w:t>
            </w:r>
            <w:r>
              <w:rPr>
                <w:noProof/>
                <w:webHidden/>
              </w:rPr>
              <w:tab/>
            </w:r>
            <w:r>
              <w:rPr>
                <w:noProof/>
                <w:webHidden/>
              </w:rPr>
              <w:fldChar w:fldCharType="begin"/>
            </w:r>
            <w:r>
              <w:rPr>
                <w:noProof/>
                <w:webHidden/>
              </w:rPr>
              <w:instrText xml:space="preserve"> PAGEREF _Toc196898916 \h </w:instrText>
            </w:r>
            <w:r>
              <w:rPr>
                <w:noProof/>
                <w:webHidden/>
              </w:rPr>
            </w:r>
            <w:r>
              <w:rPr>
                <w:noProof/>
                <w:webHidden/>
              </w:rPr>
              <w:fldChar w:fldCharType="separate"/>
            </w:r>
            <w:r>
              <w:rPr>
                <w:noProof/>
                <w:webHidden/>
              </w:rPr>
              <w:t>11</w:t>
            </w:r>
            <w:r>
              <w:rPr>
                <w:noProof/>
                <w:webHidden/>
              </w:rPr>
              <w:fldChar w:fldCharType="end"/>
            </w:r>
          </w:hyperlink>
        </w:p>
        <w:p w14:paraId="4E1039FF" w14:textId="082090B4" w:rsidR="001A6488" w:rsidRDefault="001A6488">
          <w:pPr>
            <w:pStyle w:val="TOC2"/>
            <w:tabs>
              <w:tab w:val="left" w:pos="960"/>
              <w:tab w:val="right" w:leader="dot" w:pos="10212"/>
            </w:tabs>
            <w:rPr>
              <w:noProof/>
              <w:kern w:val="2"/>
              <w:lang w:eastAsia="en-GB"/>
              <w14:ligatures w14:val="standardContextual"/>
            </w:rPr>
          </w:pPr>
          <w:hyperlink w:anchor="_Toc196898917" w:history="1">
            <w:r w:rsidRPr="00412B90">
              <w:rPr>
                <w:rStyle w:val="Hyperlink"/>
                <w:noProof/>
              </w:rPr>
              <w:t>6.1</w:t>
            </w:r>
            <w:r>
              <w:rPr>
                <w:noProof/>
                <w:kern w:val="2"/>
                <w:lang w:eastAsia="en-GB"/>
                <w14:ligatures w14:val="standardContextual"/>
              </w:rPr>
              <w:tab/>
            </w:r>
            <w:r w:rsidRPr="00412B90">
              <w:rPr>
                <w:rStyle w:val="Hyperlink"/>
                <w:noProof/>
              </w:rPr>
              <w:t>Examples of equivalent measures that can be considered</w:t>
            </w:r>
            <w:r>
              <w:rPr>
                <w:noProof/>
                <w:webHidden/>
              </w:rPr>
              <w:tab/>
            </w:r>
            <w:r>
              <w:rPr>
                <w:noProof/>
                <w:webHidden/>
              </w:rPr>
              <w:fldChar w:fldCharType="begin"/>
            </w:r>
            <w:r>
              <w:rPr>
                <w:noProof/>
                <w:webHidden/>
              </w:rPr>
              <w:instrText xml:space="preserve"> PAGEREF _Toc196898917 \h </w:instrText>
            </w:r>
            <w:r>
              <w:rPr>
                <w:noProof/>
                <w:webHidden/>
              </w:rPr>
            </w:r>
            <w:r>
              <w:rPr>
                <w:noProof/>
                <w:webHidden/>
              </w:rPr>
              <w:fldChar w:fldCharType="separate"/>
            </w:r>
            <w:r>
              <w:rPr>
                <w:noProof/>
                <w:webHidden/>
              </w:rPr>
              <w:t>12</w:t>
            </w:r>
            <w:r>
              <w:rPr>
                <w:noProof/>
                <w:webHidden/>
              </w:rPr>
              <w:fldChar w:fldCharType="end"/>
            </w:r>
          </w:hyperlink>
        </w:p>
        <w:p w14:paraId="5F8DDD87" w14:textId="54A9AE1B" w:rsidR="001A6488" w:rsidRDefault="001A6488">
          <w:pPr>
            <w:pStyle w:val="TOC1"/>
            <w:tabs>
              <w:tab w:val="left" w:pos="480"/>
              <w:tab w:val="right" w:leader="dot" w:pos="10212"/>
            </w:tabs>
            <w:rPr>
              <w:noProof/>
              <w:kern w:val="2"/>
              <w:lang w:eastAsia="en-GB"/>
              <w14:ligatures w14:val="standardContextual"/>
            </w:rPr>
          </w:pPr>
          <w:hyperlink w:anchor="_Toc196898918" w:history="1">
            <w:r w:rsidRPr="00412B90">
              <w:rPr>
                <w:rStyle w:val="Hyperlink"/>
                <w:noProof/>
              </w:rPr>
              <w:t>7.</w:t>
            </w:r>
            <w:r>
              <w:rPr>
                <w:noProof/>
                <w:kern w:val="2"/>
                <w:lang w:eastAsia="en-GB"/>
                <w14:ligatures w14:val="standardContextual"/>
              </w:rPr>
              <w:tab/>
            </w:r>
            <w:r w:rsidRPr="00412B90">
              <w:rPr>
                <w:rStyle w:val="Hyperlink"/>
                <w:noProof/>
              </w:rPr>
              <w:t>How to carry out a risk assessment</w:t>
            </w:r>
            <w:r>
              <w:rPr>
                <w:noProof/>
                <w:webHidden/>
              </w:rPr>
              <w:tab/>
            </w:r>
            <w:r>
              <w:rPr>
                <w:noProof/>
                <w:webHidden/>
              </w:rPr>
              <w:fldChar w:fldCharType="begin"/>
            </w:r>
            <w:r>
              <w:rPr>
                <w:noProof/>
                <w:webHidden/>
              </w:rPr>
              <w:instrText xml:space="preserve"> PAGEREF _Toc196898918 \h </w:instrText>
            </w:r>
            <w:r>
              <w:rPr>
                <w:noProof/>
                <w:webHidden/>
              </w:rPr>
            </w:r>
            <w:r>
              <w:rPr>
                <w:noProof/>
                <w:webHidden/>
              </w:rPr>
              <w:fldChar w:fldCharType="separate"/>
            </w:r>
            <w:r>
              <w:rPr>
                <w:noProof/>
                <w:webHidden/>
              </w:rPr>
              <w:t>13</w:t>
            </w:r>
            <w:r>
              <w:rPr>
                <w:noProof/>
                <w:webHidden/>
              </w:rPr>
              <w:fldChar w:fldCharType="end"/>
            </w:r>
          </w:hyperlink>
        </w:p>
        <w:p w14:paraId="6078617A" w14:textId="16087FDD" w:rsidR="001A6488" w:rsidRDefault="001A6488">
          <w:pPr>
            <w:pStyle w:val="TOC2"/>
            <w:tabs>
              <w:tab w:val="left" w:pos="960"/>
              <w:tab w:val="right" w:leader="dot" w:pos="10212"/>
            </w:tabs>
            <w:rPr>
              <w:noProof/>
              <w:kern w:val="2"/>
              <w:lang w:eastAsia="en-GB"/>
              <w14:ligatures w14:val="standardContextual"/>
            </w:rPr>
          </w:pPr>
          <w:hyperlink w:anchor="_Toc196898919" w:history="1">
            <w:r w:rsidRPr="00412B90">
              <w:rPr>
                <w:rStyle w:val="Hyperlink"/>
                <w:noProof/>
              </w:rPr>
              <w:t>7.1</w:t>
            </w:r>
            <w:r>
              <w:rPr>
                <w:noProof/>
                <w:kern w:val="2"/>
                <w:lang w:eastAsia="en-GB"/>
                <w14:ligatures w14:val="standardContextual"/>
              </w:rPr>
              <w:tab/>
            </w:r>
            <w:r w:rsidRPr="00412B90">
              <w:rPr>
                <w:rStyle w:val="Hyperlink"/>
                <w:noProof/>
              </w:rPr>
              <w:t>Source</w:t>
            </w:r>
            <w:r>
              <w:rPr>
                <w:noProof/>
                <w:webHidden/>
              </w:rPr>
              <w:tab/>
            </w:r>
            <w:r>
              <w:rPr>
                <w:noProof/>
                <w:webHidden/>
              </w:rPr>
              <w:fldChar w:fldCharType="begin"/>
            </w:r>
            <w:r>
              <w:rPr>
                <w:noProof/>
                <w:webHidden/>
              </w:rPr>
              <w:instrText xml:space="preserve"> PAGEREF _Toc196898919 \h </w:instrText>
            </w:r>
            <w:r>
              <w:rPr>
                <w:noProof/>
                <w:webHidden/>
              </w:rPr>
            </w:r>
            <w:r>
              <w:rPr>
                <w:noProof/>
                <w:webHidden/>
              </w:rPr>
              <w:fldChar w:fldCharType="separate"/>
            </w:r>
            <w:r>
              <w:rPr>
                <w:noProof/>
                <w:webHidden/>
              </w:rPr>
              <w:t>13</w:t>
            </w:r>
            <w:r>
              <w:rPr>
                <w:noProof/>
                <w:webHidden/>
              </w:rPr>
              <w:fldChar w:fldCharType="end"/>
            </w:r>
          </w:hyperlink>
        </w:p>
        <w:p w14:paraId="05407292" w14:textId="41B17223" w:rsidR="001A6488" w:rsidRDefault="001A6488">
          <w:pPr>
            <w:pStyle w:val="TOC3"/>
            <w:tabs>
              <w:tab w:val="right" w:leader="dot" w:pos="10212"/>
            </w:tabs>
            <w:rPr>
              <w:noProof/>
              <w:kern w:val="2"/>
              <w:lang w:eastAsia="en-GB"/>
              <w14:ligatures w14:val="standardContextual"/>
            </w:rPr>
          </w:pPr>
          <w:hyperlink w:anchor="_Toc196898920" w:history="1">
            <w:r w:rsidRPr="00412B90">
              <w:rPr>
                <w:rStyle w:val="Hyperlink"/>
                <w:noProof/>
              </w:rPr>
              <w:t>Source Rating</w:t>
            </w:r>
            <w:r>
              <w:rPr>
                <w:noProof/>
                <w:webHidden/>
              </w:rPr>
              <w:tab/>
            </w:r>
            <w:r>
              <w:rPr>
                <w:noProof/>
                <w:webHidden/>
              </w:rPr>
              <w:fldChar w:fldCharType="begin"/>
            </w:r>
            <w:r>
              <w:rPr>
                <w:noProof/>
                <w:webHidden/>
              </w:rPr>
              <w:instrText xml:space="preserve"> PAGEREF _Toc196898920 \h </w:instrText>
            </w:r>
            <w:r>
              <w:rPr>
                <w:noProof/>
                <w:webHidden/>
              </w:rPr>
            </w:r>
            <w:r>
              <w:rPr>
                <w:noProof/>
                <w:webHidden/>
              </w:rPr>
              <w:fldChar w:fldCharType="separate"/>
            </w:r>
            <w:r>
              <w:rPr>
                <w:noProof/>
                <w:webHidden/>
              </w:rPr>
              <w:t>13</w:t>
            </w:r>
            <w:r>
              <w:rPr>
                <w:noProof/>
                <w:webHidden/>
              </w:rPr>
              <w:fldChar w:fldCharType="end"/>
            </w:r>
          </w:hyperlink>
        </w:p>
        <w:p w14:paraId="1477F813" w14:textId="25C38D1A" w:rsidR="001A6488" w:rsidRDefault="001A6488">
          <w:pPr>
            <w:pStyle w:val="TOC2"/>
            <w:tabs>
              <w:tab w:val="left" w:pos="960"/>
              <w:tab w:val="right" w:leader="dot" w:pos="10212"/>
            </w:tabs>
            <w:rPr>
              <w:noProof/>
              <w:kern w:val="2"/>
              <w:lang w:eastAsia="en-GB"/>
              <w14:ligatures w14:val="standardContextual"/>
            </w:rPr>
          </w:pPr>
          <w:hyperlink w:anchor="_Toc196898921" w:history="1">
            <w:r w:rsidRPr="00412B90">
              <w:rPr>
                <w:rStyle w:val="Hyperlink"/>
                <w:noProof/>
              </w:rPr>
              <w:t>7.2</w:t>
            </w:r>
            <w:r>
              <w:rPr>
                <w:noProof/>
                <w:kern w:val="2"/>
                <w:lang w:eastAsia="en-GB"/>
                <w14:ligatures w14:val="standardContextual"/>
              </w:rPr>
              <w:tab/>
            </w:r>
            <w:r w:rsidRPr="00412B90">
              <w:rPr>
                <w:rStyle w:val="Hyperlink"/>
                <w:noProof/>
              </w:rPr>
              <w:t>Pathway</w:t>
            </w:r>
            <w:r>
              <w:rPr>
                <w:noProof/>
                <w:webHidden/>
              </w:rPr>
              <w:tab/>
            </w:r>
            <w:r>
              <w:rPr>
                <w:noProof/>
                <w:webHidden/>
              </w:rPr>
              <w:fldChar w:fldCharType="begin"/>
            </w:r>
            <w:r>
              <w:rPr>
                <w:noProof/>
                <w:webHidden/>
              </w:rPr>
              <w:instrText xml:space="preserve"> PAGEREF _Toc196898921 \h </w:instrText>
            </w:r>
            <w:r>
              <w:rPr>
                <w:noProof/>
                <w:webHidden/>
              </w:rPr>
            </w:r>
            <w:r>
              <w:rPr>
                <w:noProof/>
                <w:webHidden/>
              </w:rPr>
              <w:fldChar w:fldCharType="separate"/>
            </w:r>
            <w:r>
              <w:rPr>
                <w:noProof/>
                <w:webHidden/>
              </w:rPr>
              <w:t>14</w:t>
            </w:r>
            <w:r>
              <w:rPr>
                <w:noProof/>
                <w:webHidden/>
              </w:rPr>
              <w:fldChar w:fldCharType="end"/>
            </w:r>
          </w:hyperlink>
        </w:p>
        <w:p w14:paraId="5974AABF" w14:textId="34A091CE" w:rsidR="001A6488" w:rsidRDefault="001A6488">
          <w:pPr>
            <w:pStyle w:val="TOC3"/>
            <w:tabs>
              <w:tab w:val="left" w:pos="1440"/>
              <w:tab w:val="right" w:leader="dot" w:pos="10212"/>
            </w:tabs>
            <w:rPr>
              <w:noProof/>
              <w:kern w:val="2"/>
              <w:lang w:eastAsia="en-GB"/>
              <w14:ligatures w14:val="standardContextual"/>
            </w:rPr>
          </w:pPr>
          <w:hyperlink w:anchor="_Toc196898922" w:history="1">
            <w:r w:rsidRPr="00412B90">
              <w:rPr>
                <w:rStyle w:val="Hyperlink"/>
                <w:noProof/>
              </w:rPr>
              <w:t>7.2.1</w:t>
            </w:r>
            <w:r>
              <w:rPr>
                <w:noProof/>
                <w:kern w:val="2"/>
                <w:lang w:eastAsia="en-GB"/>
                <w14:ligatures w14:val="standardContextual"/>
              </w:rPr>
              <w:tab/>
            </w:r>
            <w:r w:rsidRPr="00412B90">
              <w:rPr>
                <w:rStyle w:val="Hyperlink"/>
                <w:noProof/>
              </w:rPr>
              <w:t>Site layout and drainage</w:t>
            </w:r>
            <w:r>
              <w:rPr>
                <w:noProof/>
                <w:webHidden/>
              </w:rPr>
              <w:tab/>
            </w:r>
            <w:r>
              <w:rPr>
                <w:noProof/>
                <w:webHidden/>
              </w:rPr>
              <w:fldChar w:fldCharType="begin"/>
            </w:r>
            <w:r>
              <w:rPr>
                <w:noProof/>
                <w:webHidden/>
              </w:rPr>
              <w:instrText xml:space="preserve"> PAGEREF _Toc196898922 \h </w:instrText>
            </w:r>
            <w:r>
              <w:rPr>
                <w:noProof/>
                <w:webHidden/>
              </w:rPr>
            </w:r>
            <w:r>
              <w:rPr>
                <w:noProof/>
                <w:webHidden/>
              </w:rPr>
              <w:fldChar w:fldCharType="separate"/>
            </w:r>
            <w:r>
              <w:rPr>
                <w:noProof/>
                <w:webHidden/>
              </w:rPr>
              <w:t>14</w:t>
            </w:r>
            <w:r>
              <w:rPr>
                <w:noProof/>
                <w:webHidden/>
              </w:rPr>
              <w:fldChar w:fldCharType="end"/>
            </w:r>
          </w:hyperlink>
        </w:p>
        <w:p w14:paraId="6BC743EA" w14:textId="68C43EC8" w:rsidR="001A6488" w:rsidRDefault="001A6488">
          <w:pPr>
            <w:pStyle w:val="TOC3"/>
            <w:tabs>
              <w:tab w:val="right" w:leader="dot" w:pos="10212"/>
            </w:tabs>
            <w:rPr>
              <w:noProof/>
              <w:kern w:val="2"/>
              <w:lang w:eastAsia="en-GB"/>
              <w14:ligatures w14:val="standardContextual"/>
            </w:rPr>
          </w:pPr>
          <w:hyperlink w:anchor="_Toc196898923" w:history="1">
            <w:r w:rsidRPr="00412B90">
              <w:rPr>
                <w:rStyle w:val="Hyperlink"/>
                <w:noProof/>
              </w:rPr>
              <w:t>Pathway Rating</w:t>
            </w:r>
            <w:r>
              <w:rPr>
                <w:noProof/>
                <w:webHidden/>
              </w:rPr>
              <w:tab/>
            </w:r>
            <w:r>
              <w:rPr>
                <w:noProof/>
                <w:webHidden/>
              </w:rPr>
              <w:fldChar w:fldCharType="begin"/>
            </w:r>
            <w:r>
              <w:rPr>
                <w:noProof/>
                <w:webHidden/>
              </w:rPr>
              <w:instrText xml:space="preserve"> PAGEREF _Toc196898923 \h </w:instrText>
            </w:r>
            <w:r>
              <w:rPr>
                <w:noProof/>
                <w:webHidden/>
              </w:rPr>
            </w:r>
            <w:r>
              <w:rPr>
                <w:noProof/>
                <w:webHidden/>
              </w:rPr>
              <w:fldChar w:fldCharType="separate"/>
            </w:r>
            <w:r>
              <w:rPr>
                <w:noProof/>
                <w:webHidden/>
              </w:rPr>
              <w:t>15</w:t>
            </w:r>
            <w:r>
              <w:rPr>
                <w:noProof/>
                <w:webHidden/>
              </w:rPr>
              <w:fldChar w:fldCharType="end"/>
            </w:r>
          </w:hyperlink>
        </w:p>
        <w:p w14:paraId="568562BD" w14:textId="2564A33E" w:rsidR="001A6488" w:rsidRDefault="001A6488">
          <w:pPr>
            <w:pStyle w:val="TOC2"/>
            <w:tabs>
              <w:tab w:val="left" w:pos="960"/>
              <w:tab w:val="right" w:leader="dot" w:pos="10212"/>
            </w:tabs>
            <w:rPr>
              <w:noProof/>
              <w:kern w:val="2"/>
              <w:lang w:eastAsia="en-GB"/>
              <w14:ligatures w14:val="standardContextual"/>
            </w:rPr>
          </w:pPr>
          <w:hyperlink w:anchor="_Toc196898924" w:history="1">
            <w:r w:rsidRPr="00412B90">
              <w:rPr>
                <w:rStyle w:val="Hyperlink"/>
                <w:noProof/>
              </w:rPr>
              <w:t>7.3</w:t>
            </w:r>
            <w:r>
              <w:rPr>
                <w:noProof/>
                <w:kern w:val="2"/>
                <w:lang w:eastAsia="en-GB"/>
                <w14:ligatures w14:val="standardContextual"/>
              </w:rPr>
              <w:tab/>
            </w:r>
            <w:r w:rsidRPr="00412B90">
              <w:rPr>
                <w:rStyle w:val="Hyperlink"/>
                <w:noProof/>
              </w:rPr>
              <w:t>Receptor</w:t>
            </w:r>
            <w:r>
              <w:rPr>
                <w:noProof/>
                <w:webHidden/>
              </w:rPr>
              <w:tab/>
            </w:r>
            <w:r>
              <w:rPr>
                <w:noProof/>
                <w:webHidden/>
              </w:rPr>
              <w:fldChar w:fldCharType="begin"/>
            </w:r>
            <w:r>
              <w:rPr>
                <w:noProof/>
                <w:webHidden/>
              </w:rPr>
              <w:instrText xml:space="preserve"> PAGEREF _Toc196898924 \h </w:instrText>
            </w:r>
            <w:r>
              <w:rPr>
                <w:noProof/>
                <w:webHidden/>
              </w:rPr>
            </w:r>
            <w:r>
              <w:rPr>
                <w:noProof/>
                <w:webHidden/>
              </w:rPr>
              <w:fldChar w:fldCharType="separate"/>
            </w:r>
            <w:r>
              <w:rPr>
                <w:noProof/>
                <w:webHidden/>
              </w:rPr>
              <w:t>15</w:t>
            </w:r>
            <w:r>
              <w:rPr>
                <w:noProof/>
                <w:webHidden/>
              </w:rPr>
              <w:fldChar w:fldCharType="end"/>
            </w:r>
          </w:hyperlink>
        </w:p>
        <w:p w14:paraId="5629DAE1" w14:textId="36FCE659" w:rsidR="001A6488" w:rsidRDefault="001A6488">
          <w:pPr>
            <w:pStyle w:val="TOC3"/>
            <w:tabs>
              <w:tab w:val="right" w:leader="dot" w:pos="10212"/>
            </w:tabs>
            <w:rPr>
              <w:noProof/>
              <w:kern w:val="2"/>
              <w:lang w:eastAsia="en-GB"/>
              <w14:ligatures w14:val="standardContextual"/>
            </w:rPr>
          </w:pPr>
          <w:hyperlink w:anchor="_Toc196898925" w:history="1">
            <w:r w:rsidRPr="00412B90">
              <w:rPr>
                <w:rStyle w:val="Hyperlink"/>
                <w:noProof/>
              </w:rPr>
              <w:t>Receptor Rating</w:t>
            </w:r>
            <w:r>
              <w:rPr>
                <w:noProof/>
                <w:webHidden/>
              </w:rPr>
              <w:tab/>
            </w:r>
            <w:r>
              <w:rPr>
                <w:noProof/>
                <w:webHidden/>
              </w:rPr>
              <w:fldChar w:fldCharType="begin"/>
            </w:r>
            <w:r>
              <w:rPr>
                <w:noProof/>
                <w:webHidden/>
              </w:rPr>
              <w:instrText xml:space="preserve"> PAGEREF _Toc196898925 \h </w:instrText>
            </w:r>
            <w:r>
              <w:rPr>
                <w:noProof/>
                <w:webHidden/>
              </w:rPr>
            </w:r>
            <w:r>
              <w:rPr>
                <w:noProof/>
                <w:webHidden/>
              </w:rPr>
              <w:fldChar w:fldCharType="separate"/>
            </w:r>
            <w:r>
              <w:rPr>
                <w:noProof/>
                <w:webHidden/>
              </w:rPr>
              <w:t>16</w:t>
            </w:r>
            <w:r>
              <w:rPr>
                <w:noProof/>
                <w:webHidden/>
              </w:rPr>
              <w:fldChar w:fldCharType="end"/>
            </w:r>
          </w:hyperlink>
        </w:p>
        <w:p w14:paraId="1EBECAFF" w14:textId="6C838C9C" w:rsidR="001A6488" w:rsidRDefault="001A6488">
          <w:pPr>
            <w:pStyle w:val="TOC2"/>
            <w:tabs>
              <w:tab w:val="left" w:pos="960"/>
              <w:tab w:val="right" w:leader="dot" w:pos="10212"/>
            </w:tabs>
            <w:rPr>
              <w:noProof/>
              <w:kern w:val="2"/>
              <w:lang w:eastAsia="en-GB"/>
              <w14:ligatures w14:val="standardContextual"/>
            </w:rPr>
          </w:pPr>
          <w:hyperlink w:anchor="_Toc196898926" w:history="1">
            <w:r w:rsidRPr="00412B90">
              <w:rPr>
                <w:rStyle w:val="Hyperlink"/>
                <w:noProof/>
              </w:rPr>
              <w:t>7.4</w:t>
            </w:r>
            <w:r>
              <w:rPr>
                <w:noProof/>
                <w:kern w:val="2"/>
                <w:lang w:eastAsia="en-GB"/>
                <w14:ligatures w14:val="standardContextual"/>
              </w:rPr>
              <w:tab/>
            </w:r>
            <w:r w:rsidRPr="00412B90">
              <w:rPr>
                <w:rStyle w:val="Hyperlink"/>
                <w:noProof/>
              </w:rPr>
              <w:t>Overall Site Hazard Rating</w:t>
            </w:r>
            <w:r>
              <w:rPr>
                <w:noProof/>
                <w:webHidden/>
              </w:rPr>
              <w:tab/>
            </w:r>
            <w:r>
              <w:rPr>
                <w:noProof/>
                <w:webHidden/>
              </w:rPr>
              <w:fldChar w:fldCharType="begin"/>
            </w:r>
            <w:r>
              <w:rPr>
                <w:noProof/>
                <w:webHidden/>
              </w:rPr>
              <w:instrText xml:space="preserve"> PAGEREF _Toc196898926 \h </w:instrText>
            </w:r>
            <w:r>
              <w:rPr>
                <w:noProof/>
                <w:webHidden/>
              </w:rPr>
            </w:r>
            <w:r>
              <w:rPr>
                <w:noProof/>
                <w:webHidden/>
              </w:rPr>
              <w:fldChar w:fldCharType="separate"/>
            </w:r>
            <w:r>
              <w:rPr>
                <w:noProof/>
                <w:webHidden/>
              </w:rPr>
              <w:t>16</w:t>
            </w:r>
            <w:r>
              <w:rPr>
                <w:noProof/>
                <w:webHidden/>
              </w:rPr>
              <w:fldChar w:fldCharType="end"/>
            </w:r>
          </w:hyperlink>
        </w:p>
        <w:p w14:paraId="187E69A3" w14:textId="6308D39F" w:rsidR="001A6488" w:rsidRDefault="001A6488">
          <w:pPr>
            <w:pStyle w:val="TOC2"/>
            <w:tabs>
              <w:tab w:val="left" w:pos="960"/>
              <w:tab w:val="right" w:leader="dot" w:pos="10212"/>
            </w:tabs>
            <w:rPr>
              <w:noProof/>
              <w:kern w:val="2"/>
              <w:lang w:eastAsia="en-GB"/>
              <w14:ligatures w14:val="standardContextual"/>
            </w:rPr>
          </w:pPr>
          <w:hyperlink w:anchor="_Toc196898927" w:history="1">
            <w:r w:rsidRPr="00412B90">
              <w:rPr>
                <w:rStyle w:val="Hyperlink"/>
                <w:noProof/>
              </w:rPr>
              <w:t>7.5</w:t>
            </w:r>
            <w:r>
              <w:rPr>
                <w:noProof/>
                <w:kern w:val="2"/>
                <w:lang w:eastAsia="en-GB"/>
                <w14:ligatures w14:val="standardContextual"/>
              </w:rPr>
              <w:tab/>
            </w:r>
            <w:r w:rsidRPr="00412B90">
              <w:rPr>
                <w:rStyle w:val="Hyperlink"/>
                <w:noProof/>
              </w:rPr>
              <w:t>Site risk rating taking into account likelihood</w:t>
            </w:r>
            <w:r>
              <w:rPr>
                <w:noProof/>
                <w:webHidden/>
              </w:rPr>
              <w:tab/>
            </w:r>
            <w:r>
              <w:rPr>
                <w:noProof/>
                <w:webHidden/>
              </w:rPr>
              <w:fldChar w:fldCharType="begin"/>
            </w:r>
            <w:r>
              <w:rPr>
                <w:noProof/>
                <w:webHidden/>
              </w:rPr>
              <w:instrText xml:space="preserve"> PAGEREF _Toc196898927 \h </w:instrText>
            </w:r>
            <w:r>
              <w:rPr>
                <w:noProof/>
                <w:webHidden/>
              </w:rPr>
            </w:r>
            <w:r>
              <w:rPr>
                <w:noProof/>
                <w:webHidden/>
              </w:rPr>
              <w:fldChar w:fldCharType="separate"/>
            </w:r>
            <w:r>
              <w:rPr>
                <w:noProof/>
                <w:webHidden/>
              </w:rPr>
              <w:t>17</w:t>
            </w:r>
            <w:r>
              <w:rPr>
                <w:noProof/>
                <w:webHidden/>
              </w:rPr>
              <w:fldChar w:fldCharType="end"/>
            </w:r>
          </w:hyperlink>
        </w:p>
        <w:p w14:paraId="44A75341" w14:textId="3977FD34" w:rsidR="001A6488" w:rsidRDefault="001A6488">
          <w:pPr>
            <w:pStyle w:val="TOC1"/>
            <w:tabs>
              <w:tab w:val="left" w:pos="480"/>
              <w:tab w:val="right" w:leader="dot" w:pos="10212"/>
            </w:tabs>
            <w:rPr>
              <w:noProof/>
              <w:kern w:val="2"/>
              <w:lang w:eastAsia="en-GB"/>
              <w14:ligatures w14:val="standardContextual"/>
            </w:rPr>
          </w:pPr>
          <w:hyperlink w:anchor="_Toc196898928" w:history="1">
            <w:r w:rsidRPr="00412B90">
              <w:rPr>
                <w:rStyle w:val="Hyperlink"/>
                <w:noProof/>
              </w:rPr>
              <w:t>8.</w:t>
            </w:r>
            <w:r>
              <w:rPr>
                <w:noProof/>
                <w:kern w:val="2"/>
                <w:lang w:eastAsia="en-GB"/>
                <w14:ligatures w14:val="standardContextual"/>
              </w:rPr>
              <w:tab/>
            </w:r>
            <w:r w:rsidRPr="00412B90">
              <w:rPr>
                <w:rStyle w:val="Hyperlink"/>
                <w:noProof/>
              </w:rPr>
              <w:t>Proposing measures to mitigate the risk</w:t>
            </w:r>
            <w:r>
              <w:rPr>
                <w:noProof/>
                <w:webHidden/>
              </w:rPr>
              <w:tab/>
            </w:r>
            <w:r>
              <w:rPr>
                <w:noProof/>
                <w:webHidden/>
              </w:rPr>
              <w:fldChar w:fldCharType="begin"/>
            </w:r>
            <w:r>
              <w:rPr>
                <w:noProof/>
                <w:webHidden/>
              </w:rPr>
              <w:instrText xml:space="preserve"> PAGEREF _Toc196898928 \h </w:instrText>
            </w:r>
            <w:r>
              <w:rPr>
                <w:noProof/>
                <w:webHidden/>
              </w:rPr>
            </w:r>
            <w:r>
              <w:rPr>
                <w:noProof/>
                <w:webHidden/>
              </w:rPr>
              <w:fldChar w:fldCharType="separate"/>
            </w:r>
            <w:r>
              <w:rPr>
                <w:noProof/>
                <w:webHidden/>
              </w:rPr>
              <w:t>18</w:t>
            </w:r>
            <w:r>
              <w:rPr>
                <w:noProof/>
                <w:webHidden/>
              </w:rPr>
              <w:fldChar w:fldCharType="end"/>
            </w:r>
          </w:hyperlink>
        </w:p>
        <w:p w14:paraId="6231B190" w14:textId="10AECDAC" w:rsidR="001A6488" w:rsidRDefault="001A6488">
          <w:pPr>
            <w:pStyle w:val="TOC1"/>
            <w:tabs>
              <w:tab w:val="right" w:leader="dot" w:pos="10212"/>
            </w:tabs>
            <w:rPr>
              <w:noProof/>
              <w:kern w:val="2"/>
              <w:lang w:eastAsia="en-GB"/>
              <w14:ligatures w14:val="standardContextual"/>
            </w:rPr>
          </w:pPr>
          <w:hyperlink w:anchor="_Toc196898929" w:history="1">
            <w:r w:rsidRPr="00412B90">
              <w:rPr>
                <w:rStyle w:val="Hyperlink"/>
                <w:noProof/>
              </w:rPr>
              <w:t>Disclaimer</w:t>
            </w:r>
            <w:r>
              <w:rPr>
                <w:noProof/>
                <w:webHidden/>
              </w:rPr>
              <w:tab/>
            </w:r>
            <w:r>
              <w:rPr>
                <w:noProof/>
                <w:webHidden/>
              </w:rPr>
              <w:fldChar w:fldCharType="begin"/>
            </w:r>
            <w:r>
              <w:rPr>
                <w:noProof/>
                <w:webHidden/>
              </w:rPr>
              <w:instrText xml:space="preserve"> PAGEREF _Toc196898929 \h </w:instrText>
            </w:r>
            <w:r>
              <w:rPr>
                <w:noProof/>
                <w:webHidden/>
              </w:rPr>
            </w:r>
            <w:r>
              <w:rPr>
                <w:noProof/>
                <w:webHidden/>
              </w:rPr>
              <w:fldChar w:fldCharType="separate"/>
            </w:r>
            <w:r>
              <w:rPr>
                <w:noProof/>
                <w:webHidden/>
              </w:rPr>
              <w:t>19</w:t>
            </w:r>
            <w:r>
              <w:rPr>
                <w:noProof/>
                <w:webHidden/>
              </w:rPr>
              <w:fldChar w:fldCharType="end"/>
            </w:r>
          </w:hyperlink>
        </w:p>
        <w:p w14:paraId="76DDEEC6" w14:textId="2775D00F" w:rsidR="00E16061" w:rsidRDefault="00E16061">
          <w:r>
            <w:rPr>
              <w:b/>
              <w:bCs/>
              <w:noProof/>
            </w:rPr>
            <w:fldChar w:fldCharType="end"/>
          </w:r>
        </w:p>
      </w:sdtContent>
    </w:sdt>
    <w:p w14:paraId="359A49D1" w14:textId="77777777" w:rsidR="00D26B81" w:rsidRDefault="00D26B81" w:rsidP="00D26B81">
      <w:pPr>
        <w:pStyle w:val="BodyText1"/>
        <w:rPr>
          <w:rFonts w:eastAsia="Times New Roman" w:cstheme="minorHAnsi"/>
          <w:sz w:val="32"/>
          <w:szCs w:val="32"/>
        </w:rPr>
      </w:pPr>
    </w:p>
    <w:p w14:paraId="7A786536" w14:textId="77777777" w:rsidR="00D26B81" w:rsidRDefault="00D26B81" w:rsidP="00D26B81">
      <w:pPr>
        <w:pStyle w:val="BodyText1"/>
        <w:rPr>
          <w:rFonts w:eastAsia="Times New Roman" w:cstheme="minorHAnsi"/>
          <w:sz w:val="32"/>
          <w:szCs w:val="32"/>
        </w:rPr>
      </w:pPr>
    </w:p>
    <w:p w14:paraId="7A5AA665" w14:textId="77777777" w:rsidR="00D26B81" w:rsidRDefault="00D26B81" w:rsidP="00D26B81">
      <w:pPr>
        <w:pStyle w:val="BodyText1"/>
        <w:rPr>
          <w:rFonts w:eastAsia="Times New Roman" w:cstheme="minorHAnsi"/>
          <w:sz w:val="32"/>
          <w:szCs w:val="32"/>
        </w:rPr>
      </w:pPr>
    </w:p>
    <w:p w14:paraId="7653B3C9" w14:textId="77777777" w:rsidR="00D26B81" w:rsidRDefault="00D26B81" w:rsidP="00D26B81">
      <w:pPr>
        <w:pStyle w:val="BodyText1"/>
        <w:rPr>
          <w:rFonts w:eastAsia="Times New Roman" w:cstheme="minorHAnsi"/>
          <w:sz w:val="32"/>
          <w:szCs w:val="32"/>
        </w:rPr>
      </w:pPr>
    </w:p>
    <w:p w14:paraId="2EFE7822" w14:textId="77777777" w:rsidR="00C24BED" w:rsidRDefault="00C24BED" w:rsidP="00D26B81">
      <w:pPr>
        <w:pStyle w:val="BodyText1"/>
        <w:rPr>
          <w:rFonts w:eastAsia="Times New Roman" w:cstheme="minorHAnsi"/>
          <w:sz w:val="32"/>
          <w:szCs w:val="32"/>
        </w:rPr>
      </w:pPr>
    </w:p>
    <w:p w14:paraId="198DDECC" w14:textId="77777777" w:rsidR="00A961B6" w:rsidRDefault="00A961B6" w:rsidP="00D26B81">
      <w:pPr>
        <w:pStyle w:val="BodyText1"/>
        <w:rPr>
          <w:rFonts w:eastAsia="Times New Roman" w:cstheme="minorHAnsi"/>
          <w:sz w:val="32"/>
          <w:szCs w:val="32"/>
        </w:rPr>
      </w:pPr>
    </w:p>
    <w:p w14:paraId="33EDF6EB" w14:textId="72A90415" w:rsidR="00E16061" w:rsidRPr="00C24BED" w:rsidRDefault="00D26B81" w:rsidP="00D26B81">
      <w:pPr>
        <w:pStyle w:val="BodyText1"/>
        <w:rPr>
          <w:rFonts w:eastAsia="Times New Roman" w:cstheme="minorHAnsi"/>
          <w:sz w:val="32"/>
          <w:szCs w:val="32"/>
        </w:rPr>
      </w:pPr>
      <w:r w:rsidRPr="00AC1486">
        <w:rPr>
          <w:rFonts w:eastAsia="Times New Roman" w:cstheme="minorHAnsi"/>
          <w:sz w:val="32"/>
          <w:szCs w:val="32"/>
        </w:rPr>
        <w:t>If you would like this document in an accessible format, such as large print, audio recording or braille, please contact SEPA by emailing </w:t>
      </w:r>
      <w:hyperlink r:id="rId13" w:tgtFrame="_blank" w:tooltip="mailto:equalities@sepa.org.uk" w:history="1">
        <w:r w:rsidRPr="00AC1486">
          <w:rPr>
            <w:rFonts w:eastAsia="Times New Roman" w:cstheme="minorHAnsi"/>
            <w:color w:val="016574" w:themeColor="hyperlink"/>
            <w:sz w:val="32"/>
            <w:szCs w:val="32"/>
            <w:u w:val="single"/>
          </w:rPr>
          <w:t>equalities@sepa.org.uk</w:t>
        </w:r>
      </w:hyperlink>
      <w:r w:rsidRPr="00AC1486">
        <w:rPr>
          <w:rFonts w:eastAsia="Times New Roman" w:cstheme="minorHAnsi"/>
          <w:sz w:val="32"/>
          <w:szCs w:val="32"/>
        </w:rPr>
        <w:t xml:space="preserve"> </w:t>
      </w:r>
    </w:p>
    <w:p w14:paraId="36B78D7A" w14:textId="3F65800B" w:rsidR="00684F5A" w:rsidRDefault="00822353" w:rsidP="008E7C0B">
      <w:pPr>
        <w:pStyle w:val="Heading1"/>
        <w:numPr>
          <w:ilvl w:val="0"/>
          <w:numId w:val="49"/>
        </w:numPr>
        <w:ind w:hanging="720"/>
        <w:rPr>
          <w:rFonts w:eastAsia="Times New Roman"/>
        </w:rPr>
      </w:pPr>
      <w:bookmarkStart w:id="0" w:name="_Toc196898895"/>
      <w:r>
        <w:rPr>
          <w:rFonts w:eastAsia="Times New Roman"/>
        </w:rPr>
        <w:lastRenderedPageBreak/>
        <w:t>Purpose</w:t>
      </w:r>
      <w:bookmarkEnd w:id="0"/>
    </w:p>
    <w:p w14:paraId="21CDCFA6" w14:textId="568800F6" w:rsidR="00822353" w:rsidRPr="00740CD1" w:rsidRDefault="00822353" w:rsidP="00822353">
      <w:pPr>
        <w:pStyle w:val="BodyText1"/>
      </w:pPr>
      <w:r w:rsidRPr="00F5574F">
        <w:rPr>
          <w:rFonts w:eastAsia="Times New Roman"/>
          <w:lang w:val="en-US" w:eastAsia="en-GB"/>
        </w:rPr>
        <w:t xml:space="preserve">This document provides information and guidance </w:t>
      </w:r>
      <w:r w:rsidRPr="002E1754">
        <w:rPr>
          <w:rFonts w:eastAsia="Times New Roman"/>
          <w:lang w:val="en-US" w:eastAsia="en-GB"/>
        </w:rPr>
        <w:t xml:space="preserve">for anyone </w:t>
      </w:r>
      <w:r>
        <w:rPr>
          <w:rFonts w:eastAsia="Times New Roman"/>
          <w:lang w:val="en-US" w:eastAsia="en-GB"/>
        </w:rPr>
        <w:t>carrying out the storage of oil for onward distribution w</w:t>
      </w:r>
      <w:r w:rsidRPr="002E1754">
        <w:rPr>
          <w:rFonts w:eastAsia="Times New Roman"/>
          <w:lang w:val="en-US" w:eastAsia="en-GB"/>
        </w:rPr>
        <w:t xml:space="preserve">hich </w:t>
      </w:r>
      <w:r w:rsidR="00A12E88">
        <w:rPr>
          <w:rFonts w:eastAsia="Times New Roman"/>
          <w:lang w:val="en-US" w:eastAsia="en-GB"/>
        </w:rPr>
        <w:t xml:space="preserve">is </w:t>
      </w:r>
      <w:r>
        <w:rPr>
          <w:rFonts w:eastAsia="Times New Roman"/>
          <w:lang w:val="en-US" w:eastAsia="en-GB"/>
        </w:rPr>
        <w:t xml:space="preserve">authorised by a permit </w:t>
      </w:r>
      <w:r w:rsidRPr="002E1754">
        <w:rPr>
          <w:rFonts w:eastAsia="Times New Roman"/>
          <w:lang w:val="en-US" w:eastAsia="en-GB"/>
        </w:rPr>
        <w:t>under</w:t>
      </w:r>
      <w:r w:rsidRPr="00F5574F">
        <w:rPr>
          <w:rFonts w:eastAsia="Times New Roman"/>
          <w:lang w:val="en-US" w:eastAsia="en-GB"/>
        </w:rPr>
        <w:t xml:space="preserve"> The Environmental Authorisations (Scotland) Regulations. </w:t>
      </w:r>
    </w:p>
    <w:p w14:paraId="6FA3E3A0" w14:textId="77777777" w:rsidR="00822353" w:rsidRDefault="00822353" w:rsidP="00822353">
      <w:pPr>
        <w:pStyle w:val="BodyText1"/>
        <w:rPr>
          <w:rFonts w:eastAsia="Arial"/>
          <w:lang w:val="en-US"/>
        </w:rPr>
      </w:pPr>
      <w:r>
        <w:rPr>
          <w:rFonts w:eastAsia="Arial"/>
          <w:lang w:val="en-US"/>
        </w:rPr>
        <w:t xml:space="preserve">This guidance does not cover any other permissions that may be required.  </w:t>
      </w:r>
    </w:p>
    <w:p w14:paraId="5A14D7E0" w14:textId="2D97B678" w:rsidR="00822353" w:rsidRDefault="00822353" w:rsidP="008E7C0B">
      <w:pPr>
        <w:pStyle w:val="Heading1"/>
        <w:numPr>
          <w:ilvl w:val="0"/>
          <w:numId w:val="49"/>
        </w:numPr>
        <w:ind w:hanging="720"/>
        <w:rPr>
          <w:rFonts w:eastAsia="Times New Roman"/>
        </w:rPr>
      </w:pPr>
      <w:bookmarkStart w:id="1" w:name="_Toc187424801"/>
      <w:bookmarkStart w:id="2" w:name="_Toc196898896"/>
      <w:r>
        <w:rPr>
          <w:rFonts w:eastAsia="Times New Roman"/>
        </w:rPr>
        <w:t>What activity does this guidance apply to?</w:t>
      </w:r>
      <w:bookmarkEnd w:id="1"/>
      <w:bookmarkEnd w:id="2"/>
    </w:p>
    <w:p w14:paraId="6CAA9C51" w14:textId="77777777" w:rsidR="00822353" w:rsidRPr="00822353" w:rsidRDefault="00822353" w:rsidP="00822353">
      <w:pPr>
        <w:pStyle w:val="BodyText1"/>
      </w:pPr>
      <w:r w:rsidRPr="00822353">
        <w:t>This guidance applies to the storage of oil for onward distribution which couldn’t comply with GBR 28 when the oil storage provisions were brought into the Water Environment (Controlled Activities) (Scotland) Regulations in 2017 (CAR). You may have applied for a licence where your site was not compliant with GBR 28. The licence should have required you to produce an Asset Improvement Plan. This plan should show how your site would either:</w:t>
      </w:r>
    </w:p>
    <w:p w14:paraId="683BB780" w14:textId="3EB32CB1" w:rsidR="00822353" w:rsidRPr="00822353" w:rsidRDefault="00822353" w:rsidP="00913306">
      <w:pPr>
        <w:pStyle w:val="BodyText1"/>
        <w:numPr>
          <w:ilvl w:val="0"/>
          <w:numId w:val="15"/>
        </w:numPr>
      </w:pPr>
      <w:r w:rsidRPr="00822353">
        <w:t>Become complia</w:t>
      </w:r>
      <w:r w:rsidR="00913306">
        <w:t>nt</w:t>
      </w:r>
      <w:r w:rsidRPr="00822353">
        <w:t xml:space="preserve"> with GBR 28</w:t>
      </w:r>
      <w:r w:rsidR="00714F52">
        <w:t>;</w:t>
      </w:r>
      <w:r w:rsidRPr="00822353">
        <w:t xml:space="preserve"> or</w:t>
      </w:r>
    </w:p>
    <w:p w14:paraId="55FB8EE1" w14:textId="77777777" w:rsidR="00822353" w:rsidRPr="00822353" w:rsidRDefault="00822353" w:rsidP="00822353">
      <w:pPr>
        <w:pStyle w:val="BodyText1"/>
        <w:numPr>
          <w:ilvl w:val="0"/>
          <w:numId w:val="15"/>
        </w:numPr>
      </w:pPr>
      <w:r w:rsidRPr="00822353">
        <w:t xml:space="preserve">Otherwise prevent oil entering the water environment. </w:t>
      </w:r>
    </w:p>
    <w:p w14:paraId="2EA51E5D" w14:textId="77777777" w:rsidR="00822353" w:rsidRPr="00822353" w:rsidRDefault="00822353" w:rsidP="00822353">
      <w:pPr>
        <w:pStyle w:val="BodyText1"/>
      </w:pPr>
      <w:r w:rsidRPr="00822353">
        <w:t xml:space="preserve">Your licence will become an EASR permit. </w:t>
      </w:r>
    </w:p>
    <w:p w14:paraId="0F8A9A59" w14:textId="0069FBFB" w:rsidR="00822353" w:rsidRPr="00822353" w:rsidRDefault="00822353" w:rsidP="00822353">
      <w:pPr>
        <w:pStyle w:val="BodyText1"/>
      </w:pPr>
      <w:r w:rsidRPr="00822353">
        <w:t>If you have not already provide</w:t>
      </w:r>
      <w:r w:rsidR="00F34B21">
        <w:t>d</w:t>
      </w:r>
      <w:r w:rsidRPr="00822353">
        <w:t xml:space="preserve"> an Asset Improvement Plan this guidance provides advice on the information you should include within it. It should be submitted to SEPA. </w:t>
      </w:r>
    </w:p>
    <w:p w14:paraId="53500386" w14:textId="1B4EDBD0" w:rsidR="00822353" w:rsidRPr="00822353" w:rsidRDefault="00822353" w:rsidP="00822353">
      <w:pPr>
        <w:pStyle w:val="BodyText1"/>
      </w:pPr>
      <w:r w:rsidRPr="00822353">
        <w:t xml:space="preserve">If your site becomes </w:t>
      </w:r>
      <w:r w:rsidRPr="00536B5B">
        <w:t>compliant with GBR 28 you can surrender your permit.</w:t>
      </w:r>
      <w:r w:rsidRPr="00822353">
        <w:t xml:space="preserve"> If SEPA agrees other measures to reduce the risk of oil entering the water environment, other than GBR 28 compliance, they will vary your permit to require these measures. </w:t>
      </w:r>
    </w:p>
    <w:p w14:paraId="3FA4188D" w14:textId="77777777" w:rsidR="00822353" w:rsidRPr="00822353" w:rsidRDefault="00822353" w:rsidP="00822353">
      <w:pPr>
        <w:pStyle w:val="BodyText1"/>
      </w:pPr>
      <w:r w:rsidRPr="00822353">
        <w:t xml:space="preserve">We will not allow any further applications for a permit for the storage of oil for onward distribution because any sites not currently authorised by a permit should be compliant with GBR 28. </w:t>
      </w:r>
    </w:p>
    <w:p w14:paraId="3015210B" w14:textId="727F3750" w:rsidR="00822353" w:rsidRDefault="00822353" w:rsidP="008E7C0B">
      <w:pPr>
        <w:pStyle w:val="Heading1"/>
        <w:numPr>
          <w:ilvl w:val="0"/>
          <w:numId w:val="49"/>
        </w:numPr>
        <w:ind w:hanging="720"/>
      </w:pPr>
      <w:bookmarkStart w:id="3" w:name="_Toc196898897"/>
      <w:r>
        <w:lastRenderedPageBreak/>
        <w:t>Background to oil storage regulation</w:t>
      </w:r>
      <w:bookmarkEnd w:id="3"/>
      <w:r>
        <w:t xml:space="preserve"> </w:t>
      </w:r>
    </w:p>
    <w:p w14:paraId="35A17664" w14:textId="1EC57866" w:rsidR="00822353" w:rsidRDefault="00822353" w:rsidP="00822353">
      <w:pPr>
        <w:pStyle w:val="BodyText1"/>
      </w:pPr>
      <w:r>
        <w:t>The provisions of the Oil Storage Regulations</w:t>
      </w:r>
      <w:r w:rsidRPr="705C2305">
        <w:rPr>
          <w:sz w:val="20"/>
          <w:szCs w:val="20"/>
          <w:vertAlign w:val="superscript"/>
        </w:rPr>
        <w:footnoteReference w:id="2"/>
      </w:r>
      <w:r>
        <w:t xml:space="preserve"> (OSR) were moved into an amendment of the Controlled Activities Regulations (CAR) in 2017</w:t>
      </w:r>
      <w:r w:rsidRPr="705C2305">
        <w:rPr>
          <w:sz w:val="20"/>
          <w:szCs w:val="20"/>
          <w:vertAlign w:val="superscript"/>
        </w:rPr>
        <w:footnoteReference w:id="3"/>
      </w:r>
      <w:r w:rsidRPr="0055740D">
        <w:rPr>
          <w:vertAlign w:val="superscript"/>
        </w:rPr>
        <w:t xml:space="preserve"> </w:t>
      </w:r>
      <w:r>
        <w:t xml:space="preserve">as General Binding Rule 28 (GBR28). When the OSR moved to CAR, the specific exclusion of sites where there is an onward distribution of oil was not carried forward. Therefore, these sites </w:t>
      </w:r>
      <w:r w:rsidR="00077E7B">
        <w:t xml:space="preserve">were </w:t>
      </w:r>
      <w:r>
        <w:t xml:space="preserve">required to either comply with GBR28 or apply for a licence to store oil as a site for onward distribution. </w:t>
      </w:r>
      <w:r w:rsidR="002A4CD8" w:rsidRPr="002A4CD8">
        <w:t xml:space="preserve">The GBR 28 checklist </w:t>
      </w:r>
      <w:r w:rsidR="3E98AE1E" w:rsidRPr="002A4CD8">
        <w:t>(section 4)</w:t>
      </w:r>
      <w:r w:rsidR="002A4CD8" w:rsidRPr="002A4CD8">
        <w:t xml:space="preserve"> was used by operators to help assess whether the site was complaint with GBR28</w:t>
      </w:r>
      <w:r w:rsidR="002A4CD8">
        <w:t>.</w:t>
      </w:r>
    </w:p>
    <w:p w14:paraId="0E47BA8A" w14:textId="5EC00DED" w:rsidR="00822353" w:rsidRDefault="00822353" w:rsidP="00822353">
      <w:pPr>
        <w:pStyle w:val="BodyText1"/>
      </w:pPr>
      <w:r>
        <w:t>At the time of transition from OSR to CAR, SEPA appreciated that many existing oil distribution depots had been in situ for many decades and had been out with the scope of the OSR</w:t>
      </w:r>
      <w:r w:rsidR="000951E9">
        <w:t>.</w:t>
      </w:r>
      <w:r>
        <w:t xml:space="preserve"> </w:t>
      </w:r>
      <w:r w:rsidR="000951E9">
        <w:t>Therefore,</w:t>
      </w:r>
      <w:r>
        <w:t xml:space="preserve"> some w</w:t>
      </w:r>
      <w:r w:rsidR="00E96CDA">
        <w:t>ould</w:t>
      </w:r>
      <w:r>
        <w:t xml:space="preserve"> require time for improvements to be retrofitted either </w:t>
      </w:r>
      <w:r w:rsidR="00DE3FAC">
        <w:t xml:space="preserve">to </w:t>
      </w:r>
      <w:r>
        <w:t xml:space="preserve">meet GBR28 compliance or an agreed ‘equivalent’ or employ alternative measures to reduce the risk of oil pollution. </w:t>
      </w:r>
    </w:p>
    <w:p w14:paraId="52B88C7E" w14:textId="25CC43F2" w:rsidR="00822353" w:rsidRDefault="00822353" w:rsidP="00822353">
      <w:pPr>
        <w:pStyle w:val="BodyText1"/>
      </w:pPr>
      <w:r>
        <w:t xml:space="preserve">Where a site was not immediately compliant with GBR 28 on the date the CAR amendment came into force (notwithstanding any grace period given by SEPA), the operator was required to apply for a licence from SEPA. </w:t>
      </w:r>
      <w:r w:rsidR="00BD367D">
        <w:t>Any</w:t>
      </w:r>
      <w:r>
        <w:t xml:space="preserve"> application </w:t>
      </w:r>
      <w:r w:rsidR="00BD367D">
        <w:t>needed t</w:t>
      </w:r>
      <w:r w:rsidR="00D02B60">
        <w:t>o</w:t>
      </w:r>
      <w:r w:rsidR="00BD367D">
        <w:t xml:space="preserve"> be supported by a</w:t>
      </w:r>
      <w:r w:rsidR="00D02B60">
        <w:t>n</w:t>
      </w:r>
      <w:r w:rsidR="00BD367D">
        <w:t xml:space="preserve"> Oil Pollution Prevention Plan (OPPP) which </w:t>
      </w:r>
      <w:r>
        <w:t xml:space="preserve">justified how the operator </w:t>
      </w:r>
      <w:r w:rsidR="00DF1F80">
        <w:t xml:space="preserve">would </w:t>
      </w:r>
      <w:r>
        <w:t xml:space="preserve">ensure that no oil enters the water environment from the site. It </w:t>
      </w:r>
      <w:r w:rsidR="00C76EF3">
        <w:t>was</w:t>
      </w:r>
      <w:r>
        <w:t xml:space="preserve"> the responsibility of the operator/site licence holder to keep the OPPP up to date to reflect operations within the site. The OPPP </w:t>
      </w:r>
      <w:r w:rsidR="00721E98">
        <w:t>was</w:t>
      </w:r>
      <w:r w:rsidR="00933C1B">
        <w:t xml:space="preserve"> to</w:t>
      </w:r>
      <w:r>
        <w:t xml:space="preserve"> be made available for inspection by SEPA Officers at any reasonable time. Once satisfied with the OPPP and arrangements at the site SEPA issued a licence with a further requirement to produce an Asset Improvement Plan which would be agreed by SEPA with dates for upgrades to the site where necessary.  </w:t>
      </w:r>
    </w:p>
    <w:p w14:paraId="0CF2B0CB" w14:textId="5D2DE119" w:rsidR="00822353" w:rsidRDefault="00647D18" w:rsidP="00822353">
      <w:pPr>
        <w:pStyle w:val="BodyText1"/>
      </w:pPr>
      <w:r>
        <w:t xml:space="preserve">Water </w:t>
      </w:r>
      <w:r w:rsidR="00822353" w:rsidRPr="00647D18">
        <w:t>GBR</w:t>
      </w:r>
      <w:r>
        <w:t xml:space="preserve"> </w:t>
      </w:r>
      <w:r w:rsidR="00822353" w:rsidRPr="00647D18">
        <w:t>28 is now in the Environmental Authorisations (Scotland) Regulations 2018 (EASR)</w:t>
      </w:r>
      <w:r w:rsidR="00984EE8">
        <w:t>.</w:t>
      </w:r>
      <w:r w:rsidR="00822353" w:rsidRPr="00647D18">
        <w:t xml:space="preserve"> </w:t>
      </w:r>
      <w:r w:rsidR="00822353">
        <w:t xml:space="preserve">Now under EASR these licences are called </w:t>
      </w:r>
      <w:r w:rsidR="00822353" w:rsidRPr="00F46815">
        <w:t>permits</w:t>
      </w:r>
      <w:r w:rsidR="00822353">
        <w:t>.</w:t>
      </w:r>
    </w:p>
    <w:p w14:paraId="033AAAA2" w14:textId="6E2C1D5A" w:rsidR="00822353" w:rsidRDefault="00822353" w:rsidP="00822353">
      <w:pPr>
        <w:spacing w:after="108"/>
        <w:ind w:left="-5" w:right="36"/>
      </w:pPr>
      <w:r>
        <w:lastRenderedPageBreak/>
        <w:t xml:space="preserve">Guidance on GBRs 26, 27 &amp; 28 is available in </w:t>
      </w:r>
      <w:r w:rsidR="002C1C6A">
        <w:t xml:space="preserve">WAT-G-060, </w:t>
      </w:r>
      <w:r>
        <w:t>EASR Guidance: GBRs 26,27,28: Oil storage.</w:t>
      </w:r>
    </w:p>
    <w:p w14:paraId="0F1E920E" w14:textId="35F7727E" w:rsidR="008027CE" w:rsidRDefault="008027CE" w:rsidP="00D35CBD">
      <w:pPr>
        <w:pStyle w:val="Heading1"/>
        <w:numPr>
          <w:ilvl w:val="0"/>
          <w:numId w:val="49"/>
        </w:numPr>
        <w:ind w:hanging="720"/>
      </w:pPr>
      <w:bookmarkStart w:id="4" w:name="_Water_GBR_28"/>
      <w:bookmarkStart w:id="5" w:name="_Toc196898898"/>
      <w:bookmarkEnd w:id="4"/>
      <w:r>
        <w:t>Water GBR 28 Checklist</w:t>
      </w:r>
      <w:bookmarkEnd w:id="5"/>
      <w:r>
        <w:t xml:space="preserve"> </w:t>
      </w:r>
    </w:p>
    <w:p w14:paraId="2AE4AC2E" w14:textId="36442B70" w:rsidR="00926998" w:rsidRPr="000E3BFD" w:rsidRDefault="008027CE" w:rsidP="00536B5B">
      <w:pPr>
        <w:pStyle w:val="Heading2"/>
        <w:numPr>
          <w:ilvl w:val="1"/>
          <w:numId w:val="49"/>
        </w:numPr>
        <w:ind w:left="709" w:hanging="709"/>
      </w:pPr>
      <w:bookmarkStart w:id="6" w:name="_Toc196898899"/>
      <w:r>
        <w:t>General requirements</w:t>
      </w:r>
      <w:bookmarkEnd w:id="6"/>
    </w:p>
    <w:tbl>
      <w:tblPr>
        <w:tblW w:w="5000" w:type="pct"/>
        <w:tblLayout w:type="fixed"/>
        <w:tblCellMar>
          <w:left w:w="0" w:type="dxa"/>
          <w:right w:w="0" w:type="dxa"/>
        </w:tblCellMar>
        <w:tblLook w:val="04A0" w:firstRow="1" w:lastRow="0" w:firstColumn="1" w:lastColumn="0" w:noHBand="0" w:noVBand="1"/>
        <w:tblCaption w:val="Water GBR 28 checklist: general requirements"/>
        <w:tblDescription w:val="This table lists the general requirments of GBR 28 and has columns that can be filled in to indiacte &quot;yes&quot; or &quot;no&quot; if the requirment is met. "/>
      </w:tblPr>
      <w:tblGrid>
        <w:gridCol w:w="8780"/>
        <w:gridCol w:w="708"/>
        <w:gridCol w:w="714"/>
      </w:tblGrid>
      <w:tr w:rsidR="00463CFD" w:rsidRPr="00684F5A" w14:paraId="25186FDC" w14:textId="77777777" w:rsidTr="00536B5B">
        <w:trPr>
          <w:cantSplit/>
          <w:trHeight w:val="610"/>
          <w:tblHeader/>
        </w:trPr>
        <w:tc>
          <w:tcPr>
            <w:tcW w:w="430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C5A7091" w14:textId="238AA0CE" w:rsidR="00463CFD" w:rsidRPr="00684F5A" w:rsidRDefault="002C1C6A" w:rsidP="002C1C6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Requirements</w:t>
            </w:r>
          </w:p>
        </w:tc>
        <w:tc>
          <w:tcPr>
            <w:tcW w:w="34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49D4F75" w14:textId="09D5BD35" w:rsidR="00463CFD" w:rsidRPr="00684F5A" w:rsidRDefault="00463CFD" w:rsidP="002C1C6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3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1FDFABE" w14:textId="33535F9C" w:rsidR="00463CFD" w:rsidRPr="00684F5A" w:rsidRDefault="00463CFD" w:rsidP="002C1C6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463CFD" w:rsidRPr="00684F5A" w14:paraId="12078CE8" w14:textId="77777777" w:rsidTr="00536B5B">
        <w:trPr>
          <w:cantSplit/>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8824964" w14:textId="4F274642" w:rsidR="00463CFD" w:rsidRDefault="00463CFD" w:rsidP="00463CFD">
            <w:pPr>
              <w:pStyle w:val="BodyText1"/>
            </w:pPr>
            <w:r>
              <w:t>I</w:t>
            </w:r>
            <w:r w:rsidRPr="00CB3BCE">
              <w:t xml:space="preserve">s </w:t>
            </w:r>
            <w:r>
              <w:t xml:space="preserve">the tank of sufficient strength and structural integrity (unlikely to leak or burst in ordinary use)?  </w:t>
            </w:r>
          </w:p>
          <w:p w14:paraId="35880E35" w14:textId="6052D848" w:rsidR="00463CFD" w:rsidRPr="00684F5A" w:rsidRDefault="00463CFD" w:rsidP="00536B5B">
            <w:pPr>
              <w:pStyle w:val="BodyText1"/>
              <w:rPr>
                <w:rFonts w:ascii="Arial" w:eastAsia="Times New Roman" w:hAnsi="Arial" w:cs="Arial"/>
                <w:lang w:eastAsia="en-GB"/>
              </w:rPr>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95E570" w14:textId="5D664984" w:rsidR="00463CFD" w:rsidRPr="00684F5A" w:rsidRDefault="00463CFD">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48FDFE3" w14:textId="3861940E" w:rsidR="00463CFD" w:rsidRPr="00684F5A" w:rsidRDefault="00463CFD">
            <w:pPr>
              <w:spacing w:before="120" w:after="120" w:line="240" w:lineRule="auto"/>
              <w:jc w:val="center"/>
              <w:rPr>
                <w:rFonts w:ascii="Arial" w:eastAsia="Times New Roman" w:hAnsi="Arial" w:cs="Arial"/>
                <w:lang w:eastAsia="en-GB"/>
              </w:rPr>
            </w:pPr>
          </w:p>
        </w:tc>
      </w:tr>
      <w:tr w:rsidR="00463CFD" w:rsidRPr="00684F5A" w14:paraId="5803E7B3" w14:textId="77777777" w:rsidTr="00536B5B">
        <w:trPr>
          <w:cantSplit/>
          <w:trHeight w:val="300"/>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9ED5775" w14:textId="77777777" w:rsidR="00463CFD" w:rsidRDefault="00463CFD" w:rsidP="00463CFD">
            <w:pPr>
              <w:pStyle w:val="BodyText1"/>
            </w:pPr>
            <w:r>
              <w:t xml:space="preserve">Is the tank within a secondary containment system?  </w:t>
            </w:r>
          </w:p>
          <w:p w14:paraId="46B56690" w14:textId="2BE1A114" w:rsidR="00463CFD" w:rsidRPr="00684F5A" w:rsidRDefault="00463CFD" w:rsidP="00536B5B">
            <w:pPr>
              <w:pStyle w:val="BodyText1"/>
              <w:rPr>
                <w:rFonts w:ascii="Arial" w:eastAsia="Times New Roman" w:hAnsi="Arial" w:cs="Arial"/>
                <w:lang w:eastAsia="en-GB"/>
              </w:rPr>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2C8AB0" w14:textId="381F2897" w:rsidR="00463CFD" w:rsidRPr="00684F5A" w:rsidRDefault="00463CFD">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FD15CC1" w14:textId="1279A911" w:rsidR="00463CFD" w:rsidRPr="00684F5A" w:rsidRDefault="00463CFD">
            <w:pPr>
              <w:spacing w:before="120" w:after="120" w:line="240" w:lineRule="auto"/>
              <w:jc w:val="center"/>
              <w:rPr>
                <w:rFonts w:ascii="Arial" w:eastAsia="Times New Roman" w:hAnsi="Arial" w:cs="Arial"/>
                <w:lang w:eastAsia="en-GB"/>
              </w:rPr>
            </w:pPr>
          </w:p>
        </w:tc>
      </w:tr>
      <w:tr w:rsidR="00463CFD" w:rsidRPr="00684F5A" w14:paraId="23BAE5BC" w14:textId="77777777" w:rsidTr="00536B5B">
        <w:trPr>
          <w:cantSplit/>
          <w:trHeight w:val="300"/>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8DC9120" w14:textId="08EE7C42" w:rsidR="00463CFD" w:rsidRPr="00684F5A" w:rsidRDefault="00463CFD" w:rsidP="00536B5B">
            <w:pPr>
              <w:pStyle w:val="BodyText1"/>
              <w:rPr>
                <w:rFonts w:ascii="Arial" w:eastAsia="Times New Roman" w:hAnsi="Arial" w:cs="Arial"/>
                <w:lang w:eastAsia="en-GB"/>
              </w:rPr>
            </w:pPr>
            <w:r>
              <w:t xml:space="preserve">Is the tank/containment system located or protected so an impact or collision cannot damage it?  </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B83CF6" w14:textId="1E650851" w:rsidR="00463CFD" w:rsidRPr="00684F5A" w:rsidRDefault="00463CFD">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077605" w14:textId="6057ABB1" w:rsidR="00463CFD" w:rsidRPr="00684F5A" w:rsidRDefault="00463CFD">
            <w:pPr>
              <w:spacing w:before="120" w:after="120" w:line="240" w:lineRule="auto"/>
              <w:jc w:val="center"/>
              <w:rPr>
                <w:rFonts w:ascii="Arial" w:eastAsia="Times New Roman" w:hAnsi="Arial" w:cs="Arial"/>
                <w:lang w:eastAsia="en-GB"/>
              </w:rPr>
            </w:pPr>
          </w:p>
        </w:tc>
      </w:tr>
    </w:tbl>
    <w:p w14:paraId="06F783A7" w14:textId="77777777" w:rsidR="0008273C" w:rsidRDefault="0008273C" w:rsidP="0008273C">
      <w:pPr>
        <w:pStyle w:val="BodyText1"/>
        <w:ind w:left="720"/>
      </w:pPr>
    </w:p>
    <w:p w14:paraId="3EB6AF34" w14:textId="3AB11E30" w:rsidR="0FB7E359" w:rsidRPr="006D2931" w:rsidRDefault="00D35CBD" w:rsidP="000E3BFD">
      <w:pPr>
        <w:pStyle w:val="Heading2"/>
      </w:pPr>
      <w:bookmarkStart w:id="7" w:name="_Toc196898900"/>
      <w:r>
        <w:t>4.2</w:t>
      </w:r>
      <w:r>
        <w:tab/>
      </w:r>
      <w:r w:rsidR="008027CE">
        <w:t>Secondary containment: storage capacity</w:t>
      </w:r>
      <w:bookmarkEnd w:id="7"/>
    </w:p>
    <w:tbl>
      <w:tblPr>
        <w:tblW w:w="5000" w:type="pct"/>
        <w:tblLayout w:type="fixed"/>
        <w:tblCellMar>
          <w:left w:w="0" w:type="dxa"/>
          <w:right w:w="0" w:type="dxa"/>
        </w:tblCellMar>
        <w:tblLook w:val="04A0" w:firstRow="1" w:lastRow="0" w:firstColumn="1" w:lastColumn="0" w:noHBand="0" w:noVBand="1"/>
        <w:tblCaption w:val="Water GBR 28 checklist: Secondary containmant: storage capacity"/>
        <w:tblDescription w:val="This table lists the secondary containment storage capacity requirments of GBR 28 and has columns that can be filled in to indiacte &quot;yes&quot; or &quot;no&quot; if the requirment is met. "/>
      </w:tblPr>
      <w:tblGrid>
        <w:gridCol w:w="8780"/>
        <w:gridCol w:w="708"/>
        <w:gridCol w:w="714"/>
      </w:tblGrid>
      <w:tr w:rsidR="00463CFD" w:rsidRPr="00684F5A" w14:paraId="7916496E" w14:textId="77777777">
        <w:trPr>
          <w:trHeight w:val="610"/>
          <w:tblHeader/>
        </w:trPr>
        <w:tc>
          <w:tcPr>
            <w:tcW w:w="430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8C5719A" w14:textId="0CE1F53F" w:rsidR="00463CFD" w:rsidRPr="00684F5A" w:rsidRDefault="002C1C6A" w:rsidP="002C1C6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Requirements</w:t>
            </w:r>
          </w:p>
        </w:tc>
        <w:tc>
          <w:tcPr>
            <w:tcW w:w="34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9A3F000" w14:textId="77777777" w:rsidR="00463CFD" w:rsidRPr="00684F5A" w:rsidRDefault="00463CF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3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13AD550" w14:textId="77777777" w:rsidR="00463CFD" w:rsidRPr="00684F5A" w:rsidRDefault="00463CF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463CFD" w:rsidRPr="00684F5A" w14:paraId="2563A98A"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1CE74DE7" w14:textId="77777777" w:rsidR="00463CFD" w:rsidRPr="00B26DDE" w:rsidRDefault="00463CFD" w:rsidP="00463CFD">
            <w:pPr>
              <w:pStyle w:val="BodyText1"/>
            </w:pPr>
            <w:r w:rsidRPr="00B26DDE">
              <w:t xml:space="preserve">For a single tank, is the secondary containment at least 110% of the maximum storage capacity of the tank?  </w:t>
            </w:r>
          </w:p>
          <w:p w14:paraId="5444A69B" w14:textId="77777777" w:rsidR="00463CFD" w:rsidRPr="00684F5A" w:rsidRDefault="00463CFD" w:rsidP="00536B5B">
            <w:pPr>
              <w:pStyle w:val="BodyText1"/>
              <w:rPr>
                <w:rFonts w:ascii="Arial" w:eastAsia="Times New Roman" w:hAnsi="Arial" w:cs="Arial"/>
                <w:lang w:eastAsia="en-GB"/>
              </w:rPr>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8B86452" w14:textId="77777777" w:rsidR="00463CFD" w:rsidRPr="00684F5A" w:rsidRDefault="00463CFD">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4ED79BB" w14:textId="77777777" w:rsidR="00463CFD" w:rsidRPr="00684F5A" w:rsidRDefault="00463CFD">
            <w:pPr>
              <w:spacing w:before="120" w:after="120" w:line="240" w:lineRule="auto"/>
              <w:jc w:val="center"/>
              <w:rPr>
                <w:rFonts w:ascii="Arial" w:eastAsia="Times New Roman" w:hAnsi="Arial" w:cs="Arial"/>
                <w:lang w:eastAsia="en-GB"/>
              </w:rPr>
            </w:pPr>
          </w:p>
        </w:tc>
      </w:tr>
      <w:tr w:rsidR="00463CFD" w:rsidRPr="00684F5A" w14:paraId="01236B2B" w14:textId="77777777">
        <w:trPr>
          <w:trHeight w:val="300"/>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6521F6B" w14:textId="7396FDB2" w:rsidR="00463CFD" w:rsidRPr="00684F5A" w:rsidRDefault="00463CFD" w:rsidP="00536B5B">
            <w:pPr>
              <w:pStyle w:val="BodyText1"/>
              <w:rPr>
                <w:rFonts w:ascii="Arial" w:eastAsia="Times New Roman" w:hAnsi="Arial" w:cs="Arial"/>
                <w:lang w:eastAsia="en-GB"/>
              </w:rPr>
            </w:pPr>
            <w:r w:rsidRPr="00B26DDE">
              <w:t xml:space="preserve">For two or more tanks in one secondary containment system, is the secondary containment at least 110% of the biggest tank’s maximum storage capacity, or 25% of the total maximum storage capacity of all the tanks, whichever is the greatest?  </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78C4E79" w14:textId="77777777" w:rsidR="00463CFD" w:rsidRPr="00684F5A" w:rsidRDefault="00463CFD">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6CAB4282" w14:textId="77777777" w:rsidR="00463CFD" w:rsidRPr="00684F5A" w:rsidRDefault="00463CFD">
            <w:pPr>
              <w:spacing w:before="120" w:after="120" w:line="240" w:lineRule="auto"/>
              <w:jc w:val="center"/>
              <w:rPr>
                <w:rFonts w:ascii="Arial" w:eastAsia="Times New Roman" w:hAnsi="Arial" w:cs="Arial"/>
                <w:lang w:eastAsia="en-GB"/>
              </w:rPr>
            </w:pPr>
          </w:p>
        </w:tc>
      </w:tr>
    </w:tbl>
    <w:p w14:paraId="7629B303" w14:textId="77777777" w:rsidR="00463CFD" w:rsidRDefault="00463CFD" w:rsidP="00463CFD">
      <w:pPr>
        <w:pStyle w:val="BodyText1"/>
        <w:ind w:left="720"/>
      </w:pPr>
    </w:p>
    <w:p w14:paraId="5450859E" w14:textId="7EE77177" w:rsidR="008027CE" w:rsidRDefault="00D35CBD" w:rsidP="00463CFD">
      <w:pPr>
        <w:pStyle w:val="Heading2"/>
      </w:pPr>
      <w:bookmarkStart w:id="8" w:name="_Toc196898901"/>
      <w:r>
        <w:lastRenderedPageBreak/>
        <w:t>4.3</w:t>
      </w:r>
      <w:r>
        <w:tab/>
      </w:r>
      <w:r w:rsidR="008027CE">
        <w:t>Secondary containment: integrity</w:t>
      </w:r>
      <w:bookmarkEnd w:id="8"/>
    </w:p>
    <w:tbl>
      <w:tblPr>
        <w:tblW w:w="5000" w:type="pct"/>
        <w:tblLayout w:type="fixed"/>
        <w:tblCellMar>
          <w:left w:w="0" w:type="dxa"/>
          <w:right w:w="0" w:type="dxa"/>
        </w:tblCellMar>
        <w:tblLook w:val="04A0" w:firstRow="1" w:lastRow="0" w:firstColumn="1" w:lastColumn="0" w:noHBand="0" w:noVBand="1"/>
        <w:tblCaption w:val="Water GBR 28 checklist: secondary containment integrity"/>
        <w:tblDescription w:val="This table lists the secondary containment integrity requirments of GBR 28 and has columns that can be filled in to indiacte &quot;yes&quot; or &quot;no&quot; if the requirment is met. "/>
      </w:tblPr>
      <w:tblGrid>
        <w:gridCol w:w="8780"/>
        <w:gridCol w:w="708"/>
        <w:gridCol w:w="714"/>
      </w:tblGrid>
      <w:tr w:rsidR="00463CFD" w:rsidRPr="00684F5A" w14:paraId="155075DE" w14:textId="77777777">
        <w:trPr>
          <w:trHeight w:val="610"/>
          <w:tblHeader/>
        </w:trPr>
        <w:tc>
          <w:tcPr>
            <w:tcW w:w="430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F0E16C3" w14:textId="538A2BE1" w:rsidR="00463CFD" w:rsidRPr="00684F5A" w:rsidRDefault="002C1C6A" w:rsidP="002C1C6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Requirements</w:t>
            </w:r>
          </w:p>
        </w:tc>
        <w:tc>
          <w:tcPr>
            <w:tcW w:w="34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A8C395D" w14:textId="77777777" w:rsidR="00463CFD" w:rsidRPr="00684F5A" w:rsidRDefault="00463CF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3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0818ECF" w14:textId="77777777" w:rsidR="00463CFD" w:rsidRPr="00684F5A" w:rsidRDefault="00463CF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463CFD" w:rsidRPr="00684F5A" w14:paraId="61FC873B"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04FDA14" w14:textId="77777777" w:rsidR="00463CFD" w:rsidRDefault="00463CFD" w:rsidP="00463CFD">
            <w:pPr>
              <w:pStyle w:val="BodyText1"/>
            </w:pPr>
            <w:r>
              <w:t xml:space="preserve">Is the secondary containment impermeable to water and oil?  </w:t>
            </w:r>
          </w:p>
          <w:p w14:paraId="39E56086" w14:textId="77777777" w:rsidR="00463CFD" w:rsidRPr="00684F5A" w:rsidRDefault="00463CFD" w:rsidP="00536B5B">
            <w:pPr>
              <w:pStyle w:val="BodyText1"/>
              <w:rPr>
                <w:rFonts w:ascii="Arial" w:eastAsia="Times New Roman" w:hAnsi="Arial" w:cs="Arial"/>
                <w:lang w:eastAsia="en-GB"/>
              </w:rPr>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FB4C707" w14:textId="77777777" w:rsidR="00463CFD" w:rsidRPr="00684F5A" w:rsidRDefault="00463CFD">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54422EC" w14:textId="77777777" w:rsidR="00463CFD" w:rsidRPr="00684F5A" w:rsidRDefault="00463CFD">
            <w:pPr>
              <w:spacing w:before="120" w:after="120" w:line="240" w:lineRule="auto"/>
              <w:jc w:val="center"/>
              <w:rPr>
                <w:rFonts w:ascii="Arial" w:eastAsia="Times New Roman" w:hAnsi="Arial" w:cs="Arial"/>
                <w:lang w:eastAsia="en-GB"/>
              </w:rPr>
            </w:pPr>
          </w:p>
        </w:tc>
      </w:tr>
      <w:tr w:rsidR="00463CFD" w:rsidRPr="00684F5A" w14:paraId="6F4533C9" w14:textId="77777777">
        <w:trPr>
          <w:trHeight w:val="300"/>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E46AA2C" w14:textId="77777777" w:rsidR="00463CFD" w:rsidRDefault="00463CFD" w:rsidP="00463CFD">
            <w:pPr>
              <w:pStyle w:val="BodyText1"/>
            </w:pPr>
            <w:r>
              <w:t xml:space="preserve">Is the secondary containment system intact and without openings or valves for drainage?  </w:t>
            </w:r>
          </w:p>
          <w:p w14:paraId="2FDCD7EC" w14:textId="68CAFC87" w:rsidR="00463CFD" w:rsidRPr="00684F5A" w:rsidRDefault="00463CFD" w:rsidP="00536B5B">
            <w:pPr>
              <w:pStyle w:val="BodyText1"/>
              <w:rPr>
                <w:rFonts w:ascii="Arial" w:eastAsia="Times New Roman" w:hAnsi="Arial" w:cs="Arial"/>
                <w:lang w:eastAsia="en-GB"/>
              </w:rPr>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6544B61" w14:textId="77777777" w:rsidR="00463CFD" w:rsidRPr="00684F5A" w:rsidRDefault="00463CFD">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ADCAF7E" w14:textId="77777777" w:rsidR="00463CFD" w:rsidRPr="00684F5A" w:rsidRDefault="00463CFD">
            <w:pPr>
              <w:spacing w:before="120" w:after="120" w:line="240" w:lineRule="auto"/>
              <w:jc w:val="center"/>
              <w:rPr>
                <w:rFonts w:ascii="Arial" w:eastAsia="Times New Roman" w:hAnsi="Arial" w:cs="Arial"/>
                <w:lang w:eastAsia="en-GB"/>
              </w:rPr>
            </w:pPr>
          </w:p>
        </w:tc>
      </w:tr>
      <w:tr w:rsidR="00463CFD" w:rsidRPr="00684F5A" w14:paraId="6FBD79C5" w14:textId="77777777">
        <w:trPr>
          <w:trHeight w:val="300"/>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CE09D01" w14:textId="567BC928" w:rsidR="00463CFD" w:rsidRPr="00684F5A" w:rsidRDefault="00463CFD" w:rsidP="00536B5B">
            <w:pPr>
              <w:pStyle w:val="BodyText1"/>
              <w:rPr>
                <w:rFonts w:ascii="Arial" w:eastAsia="Times New Roman" w:hAnsi="Arial" w:cs="Arial"/>
                <w:lang w:eastAsia="en-GB"/>
              </w:rPr>
            </w:pPr>
            <w:r>
              <w:t xml:space="preserve">Are any fill pipes or draw off pipes that pass through the secondary containment sealed adequately?  </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F41A49" w14:textId="77777777" w:rsidR="00463CFD" w:rsidRPr="00684F5A" w:rsidRDefault="00463CFD">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A14414" w14:textId="77777777" w:rsidR="00463CFD" w:rsidRPr="00684F5A" w:rsidRDefault="00463CFD">
            <w:pPr>
              <w:spacing w:before="120" w:after="120" w:line="240" w:lineRule="auto"/>
              <w:jc w:val="center"/>
              <w:rPr>
                <w:rFonts w:ascii="Arial" w:eastAsia="Times New Roman" w:hAnsi="Arial" w:cs="Arial"/>
                <w:lang w:eastAsia="en-GB"/>
              </w:rPr>
            </w:pPr>
          </w:p>
        </w:tc>
      </w:tr>
    </w:tbl>
    <w:p w14:paraId="6504AA81" w14:textId="77777777" w:rsidR="00463CFD" w:rsidRDefault="00463CFD" w:rsidP="00463CFD">
      <w:pPr>
        <w:pStyle w:val="BodyText1"/>
        <w:ind w:left="720"/>
      </w:pPr>
    </w:p>
    <w:p w14:paraId="26F3EA2D" w14:textId="36C09404" w:rsidR="008027CE" w:rsidRDefault="00D35CBD" w:rsidP="009D6980">
      <w:pPr>
        <w:pStyle w:val="Heading2"/>
      </w:pPr>
      <w:bookmarkStart w:id="9" w:name="_Toc196898902"/>
      <w:r>
        <w:t>4.4</w:t>
      </w:r>
      <w:r>
        <w:tab/>
      </w:r>
      <w:r w:rsidR="008027CE">
        <w:t>Tank ancillary equipment</w:t>
      </w:r>
      <w:bookmarkEnd w:id="9"/>
    </w:p>
    <w:tbl>
      <w:tblPr>
        <w:tblW w:w="5000" w:type="pct"/>
        <w:tblLayout w:type="fixed"/>
        <w:tblCellMar>
          <w:left w:w="0" w:type="dxa"/>
          <w:right w:w="0" w:type="dxa"/>
        </w:tblCellMar>
        <w:tblLook w:val="04A0" w:firstRow="1" w:lastRow="0" w:firstColumn="1" w:lastColumn="0" w:noHBand="0" w:noVBand="1"/>
        <w:tblCaption w:val="Water GBR 28 checklist: tank ancillary equipment "/>
        <w:tblDescription w:val="This table lists the tank ancillary equipment requirments of GBR 28 and has columns that can be filled in to indiacte &quot;yes&quot; or &quot;no&quot; if the requirment is met. "/>
      </w:tblPr>
      <w:tblGrid>
        <w:gridCol w:w="8780"/>
        <w:gridCol w:w="708"/>
        <w:gridCol w:w="714"/>
      </w:tblGrid>
      <w:tr w:rsidR="00463CFD" w:rsidRPr="00684F5A" w14:paraId="68544AE2" w14:textId="77777777">
        <w:trPr>
          <w:trHeight w:val="610"/>
          <w:tblHeader/>
        </w:trPr>
        <w:tc>
          <w:tcPr>
            <w:tcW w:w="430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7A797CA2" w14:textId="76C24734" w:rsidR="00463CFD" w:rsidRPr="00684F5A" w:rsidRDefault="002C1C6A" w:rsidP="002C1C6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Requirements</w:t>
            </w:r>
          </w:p>
        </w:tc>
        <w:tc>
          <w:tcPr>
            <w:tcW w:w="34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1AF5887" w14:textId="77777777" w:rsidR="00463CFD" w:rsidRPr="00684F5A" w:rsidRDefault="00463CF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3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EE3E851" w14:textId="77777777" w:rsidR="00463CFD" w:rsidRPr="00684F5A" w:rsidRDefault="00463CFD">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463CFD" w:rsidRPr="00684F5A" w14:paraId="646B9F17"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0B0C041" w14:textId="77777777" w:rsidR="00792B91" w:rsidRDefault="00792B91" w:rsidP="00792B91">
            <w:pPr>
              <w:pStyle w:val="BodyText1"/>
            </w:pPr>
            <w:r>
              <w:t xml:space="preserve">Are all valves, filters, sight gauges, vent pipes or other ancillary equipment within the secondary containment system?  </w:t>
            </w:r>
          </w:p>
          <w:p w14:paraId="477F2910" w14:textId="77777777" w:rsidR="00463CFD" w:rsidRPr="00684F5A" w:rsidRDefault="00463CFD">
            <w:pPr>
              <w:spacing w:before="120" w:after="120" w:line="240" w:lineRule="auto"/>
              <w:jc w:val="center"/>
              <w:rPr>
                <w:rFonts w:ascii="Arial" w:eastAsia="Times New Roman" w:hAnsi="Arial" w:cs="Arial"/>
                <w:lang w:eastAsia="en-GB"/>
              </w:rPr>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4573522" w14:textId="77777777" w:rsidR="00463CFD" w:rsidRPr="00684F5A" w:rsidRDefault="00463CFD">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09E4FE3" w14:textId="77777777" w:rsidR="00463CFD" w:rsidRPr="00684F5A" w:rsidRDefault="00463CFD">
            <w:pPr>
              <w:spacing w:before="120" w:after="120" w:line="240" w:lineRule="auto"/>
              <w:jc w:val="center"/>
              <w:rPr>
                <w:rFonts w:ascii="Arial" w:eastAsia="Times New Roman" w:hAnsi="Arial" w:cs="Arial"/>
                <w:lang w:eastAsia="en-GB"/>
              </w:rPr>
            </w:pPr>
          </w:p>
        </w:tc>
      </w:tr>
      <w:tr w:rsidR="00792B91" w:rsidRPr="00684F5A" w14:paraId="10205D6A"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1BA01" w14:textId="6F9CA3B1" w:rsidR="00792B91" w:rsidRDefault="00792B91" w:rsidP="00792B91">
            <w:pPr>
              <w:pStyle w:val="BodyText1"/>
            </w:pPr>
            <w:r>
              <w:t xml:space="preserve">If the tank has a sight gauge, is it properly supported and fitted with a valve that closes automatically when the gauge is not in use?  </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999D5E" w14:textId="77777777" w:rsidR="00792B91" w:rsidRPr="00684F5A" w:rsidRDefault="00792B91">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36F34C" w14:textId="77777777" w:rsidR="00792B91" w:rsidRPr="00684F5A" w:rsidRDefault="00792B91">
            <w:pPr>
              <w:spacing w:before="120" w:after="120" w:line="240" w:lineRule="auto"/>
              <w:jc w:val="center"/>
              <w:rPr>
                <w:rFonts w:ascii="Arial" w:eastAsia="Times New Roman" w:hAnsi="Arial" w:cs="Arial"/>
                <w:lang w:eastAsia="en-GB"/>
              </w:rPr>
            </w:pPr>
          </w:p>
        </w:tc>
      </w:tr>
      <w:tr w:rsidR="00463CFD" w:rsidRPr="00684F5A" w14:paraId="6E2AD900" w14:textId="77777777">
        <w:trPr>
          <w:trHeight w:val="300"/>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A5E54FF" w14:textId="258F26C7" w:rsidR="00463CFD" w:rsidRPr="00792B91" w:rsidRDefault="00792B91" w:rsidP="00792B91">
            <w:pPr>
              <w:pStyle w:val="BodyText1"/>
            </w:pPr>
            <w:r>
              <w:t>Are vent pipes, taps and valves arranged so that any oil lost will be retained within the containment system?</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1FEFA76F" w14:textId="77777777" w:rsidR="00463CFD" w:rsidRPr="00684F5A" w:rsidRDefault="00463CFD">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7F71D46" w14:textId="77777777" w:rsidR="00463CFD" w:rsidRPr="00684F5A" w:rsidRDefault="00463CFD">
            <w:pPr>
              <w:spacing w:before="120" w:after="120" w:line="240" w:lineRule="auto"/>
              <w:jc w:val="center"/>
              <w:rPr>
                <w:rFonts w:ascii="Arial" w:eastAsia="Times New Roman" w:hAnsi="Arial" w:cs="Arial"/>
                <w:lang w:eastAsia="en-GB"/>
              </w:rPr>
            </w:pPr>
          </w:p>
        </w:tc>
      </w:tr>
      <w:tr w:rsidR="00792B91" w:rsidRPr="00684F5A" w14:paraId="12970465" w14:textId="77777777">
        <w:trPr>
          <w:trHeight w:val="300"/>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9A1703" w14:textId="10F4DEEE" w:rsidR="00792B91" w:rsidRDefault="004C6CFE" w:rsidP="00792B91">
            <w:pPr>
              <w:pStyle w:val="BodyText1"/>
            </w:pPr>
            <w:r>
              <w:t xml:space="preserve">Are all taps and valves, through which oil can be discharged to the open, fitted with locks and locked shut when not in use?  </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71A41B" w14:textId="77777777" w:rsidR="00792B91" w:rsidRPr="00684F5A" w:rsidRDefault="00792B91">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B18DBB" w14:textId="77777777" w:rsidR="00792B91" w:rsidRPr="00684F5A" w:rsidRDefault="00792B91">
            <w:pPr>
              <w:spacing w:before="120" w:after="120" w:line="240" w:lineRule="auto"/>
              <w:jc w:val="center"/>
              <w:rPr>
                <w:rFonts w:ascii="Arial" w:eastAsia="Times New Roman" w:hAnsi="Arial" w:cs="Arial"/>
                <w:lang w:eastAsia="en-GB"/>
              </w:rPr>
            </w:pPr>
          </w:p>
        </w:tc>
      </w:tr>
    </w:tbl>
    <w:p w14:paraId="15EB7F08" w14:textId="549F3322" w:rsidR="00463CFD" w:rsidRDefault="00463CFD" w:rsidP="00463CFD">
      <w:pPr>
        <w:pStyle w:val="BodyText1"/>
        <w:ind w:left="360"/>
      </w:pPr>
    </w:p>
    <w:p w14:paraId="7810BDF2" w14:textId="6512125B" w:rsidR="008027CE" w:rsidRDefault="00D35CBD" w:rsidP="00362024">
      <w:pPr>
        <w:pStyle w:val="Heading2"/>
      </w:pPr>
      <w:bookmarkStart w:id="10" w:name="_Toc196898903"/>
      <w:r>
        <w:lastRenderedPageBreak/>
        <w:t>4.5</w:t>
      </w:r>
      <w:r>
        <w:tab/>
      </w:r>
      <w:r w:rsidR="008027CE">
        <w:t>Deliveries to the tank</w:t>
      </w:r>
      <w:bookmarkEnd w:id="10"/>
    </w:p>
    <w:tbl>
      <w:tblPr>
        <w:tblW w:w="5000" w:type="pct"/>
        <w:tblLayout w:type="fixed"/>
        <w:tblCellMar>
          <w:left w:w="0" w:type="dxa"/>
          <w:right w:w="0" w:type="dxa"/>
        </w:tblCellMar>
        <w:tblLook w:val="04A0" w:firstRow="1" w:lastRow="0" w:firstColumn="1" w:lastColumn="0" w:noHBand="0" w:noVBand="1"/>
        <w:tblCaption w:val="Water GBR 28 checklist: deliveries to the tank"/>
        <w:tblDescription w:val="This table lists deliveries to the tank requirments of GBR 28 and has columns that can be filled in to indiacte &quot;yes&quot; or &quot;no&quot; if the requirment is met. "/>
      </w:tblPr>
      <w:tblGrid>
        <w:gridCol w:w="8780"/>
        <w:gridCol w:w="708"/>
        <w:gridCol w:w="714"/>
      </w:tblGrid>
      <w:tr w:rsidR="004C6CFE" w:rsidRPr="00684F5A" w14:paraId="55ECE0E8" w14:textId="77777777">
        <w:trPr>
          <w:trHeight w:val="610"/>
          <w:tblHeader/>
        </w:trPr>
        <w:tc>
          <w:tcPr>
            <w:tcW w:w="430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08900C1" w14:textId="3537C721" w:rsidR="004C6CFE" w:rsidRPr="00684F5A" w:rsidRDefault="007B16B1" w:rsidP="007B16B1">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Requirements</w:t>
            </w:r>
          </w:p>
        </w:tc>
        <w:tc>
          <w:tcPr>
            <w:tcW w:w="34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2EEA7D5" w14:textId="77777777" w:rsidR="004C6CFE" w:rsidRPr="00684F5A" w:rsidRDefault="004C6CF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3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8A9674E" w14:textId="77777777" w:rsidR="004C6CFE" w:rsidRPr="00684F5A" w:rsidRDefault="004C6CFE">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4C6CFE" w:rsidRPr="00684F5A" w14:paraId="70E71F0C"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4CCDE4A" w14:textId="77777777" w:rsidR="004C6CFE" w:rsidRPr="00830B9C" w:rsidRDefault="004C6CFE" w:rsidP="004C6CFE">
            <w:pPr>
              <w:pStyle w:val="BodyText1"/>
            </w:pPr>
            <w:r w:rsidRPr="00830B9C">
              <w:t xml:space="preserve">Is the fill pipe situated within the secondary containment system or, if not, is a drip tray big enough to contain any oil that remains in the pipe work after filling available?  </w:t>
            </w:r>
          </w:p>
          <w:p w14:paraId="0610D2B8" w14:textId="77777777" w:rsidR="004C6CFE" w:rsidRPr="00684F5A" w:rsidRDefault="004C6CFE">
            <w:pPr>
              <w:spacing w:before="120" w:after="120" w:line="240" w:lineRule="auto"/>
              <w:jc w:val="center"/>
              <w:rPr>
                <w:rFonts w:ascii="Arial" w:eastAsia="Times New Roman" w:hAnsi="Arial" w:cs="Arial"/>
                <w:lang w:eastAsia="en-GB"/>
              </w:rPr>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E70A3A7" w14:textId="77777777" w:rsidR="004C6CFE" w:rsidRPr="00684F5A" w:rsidRDefault="004C6CFE">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2430A18" w14:textId="77777777" w:rsidR="004C6CFE" w:rsidRPr="00684F5A" w:rsidRDefault="004C6CFE">
            <w:pPr>
              <w:spacing w:before="120" w:after="120" w:line="240" w:lineRule="auto"/>
              <w:jc w:val="center"/>
              <w:rPr>
                <w:rFonts w:ascii="Arial" w:eastAsia="Times New Roman" w:hAnsi="Arial" w:cs="Arial"/>
                <w:lang w:eastAsia="en-GB"/>
              </w:rPr>
            </w:pPr>
          </w:p>
        </w:tc>
      </w:tr>
      <w:tr w:rsidR="004C6CFE" w:rsidRPr="00684F5A" w14:paraId="04271BC2"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9EF183" w14:textId="6134130C" w:rsidR="004C6CFE" w:rsidRDefault="004C6CFE">
            <w:pPr>
              <w:pStyle w:val="BodyText1"/>
            </w:pPr>
            <w:r w:rsidRPr="00830B9C">
              <w:t xml:space="preserve">Can the tank and vent be seen from the point where the filling operation is controlled or, if not, is the tank fitted with an automatic overfill prevention device?  </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A42CFF" w14:textId="77777777" w:rsidR="004C6CFE" w:rsidRPr="00684F5A" w:rsidRDefault="004C6CFE">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5EF69A" w14:textId="77777777" w:rsidR="004C6CFE" w:rsidRPr="00684F5A" w:rsidRDefault="004C6CFE">
            <w:pPr>
              <w:spacing w:before="120" w:after="120" w:line="240" w:lineRule="auto"/>
              <w:jc w:val="center"/>
              <w:rPr>
                <w:rFonts w:ascii="Arial" w:eastAsia="Times New Roman" w:hAnsi="Arial" w:cs="Arial"/>
                <w:lang w:eastAsia="en-GB"/>
              </w:rPr>
            </w:pPr>
          </w:p>
        </w:tc>
      </w:tr>
      <w:tr w:rsidR="004C6CFE" w:rsidRPr="00684F5A" w14:paraId="70CBC957" w14:textId="77777777">
        <w:trPr>
          <w:trHeight w:val="300"/>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B60A296" w14:textId="77777777" w:rsidR="004C6CFE" w:rsidRPr="00792B91" w:rsidRDefault="004C6CFE">
            <w:pPr>
              <w:pStyle w:val="BodyText1"/>
            </w:pPr>
            <w:r>
              <w:t>Are vent pipes, taps and valves arranged so that any oil lost will be retained within the containment system?</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54A4EC6" w14:textId="77777777" w:rsidR="004C6CFE" w:rsidRPr="00684F5A" w:rsidRDefault="004C6CFE">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EBCEC8E" w14:textId="77777777" w:rsidR="004C6CFE" w:rsidRPr="00684F5A" w:rsidRDefault="004C6CFE">
            <w:pPr>
              <w:spacing w:before="120" w:after="120" w:line="240" w:lineRule="auto"/>
              <w:jc w:val="center"/>
              <w:rPr>
                <w:rFonts w:ascii="Arial" w:eastAsia="Times New Roman" w:hAnsi="Arial" w:cs="Arial"/>
                <w:lang w:eastAsia="en-GB"/>
              </w:rPr>
            </w:pPr>
          </w:p>
        </w:tc>
      </w:tr>
    </w:tbl>
    <w:p w14:paraId="0245F5FB" w14:textId="77777777" w:rsidR="004C6CFE" w:rsidRDefault="004C6CFE" w:rsidP="004C6CFE">
      <w:pPr>
        <w:pStyle w:val="BodyText1"/>
        <w:ind w:left="720"/>
      </w:pPr>
    </w:p>
    <w:p w14:paraId="5C25C349" w14:textId="7A9B686E" w:rsidR="008027CE" w:rsidRDefault="00D35CBD" w:rsidP="00C75EA1">
      <w:pPr>
        <w:pStyle w:val="Heading2"/>
      </w:pPr>
      <w:bookmarkStart w:id="11" w:name="_Toc196898904"/>
      <w:r>
        <w:t>4.6</w:t>
      </w:r>
      <w:r>
        <w:tab/>
      </w:r>
      <w:r w:rsidR="008027CE">
        <w:t>Fill and draw off pipes</w:t>
      </w:r>
      <w:bookmarkEnd w:id="11"/>
    </w:p>
    <w:tbl>
      <w:tblPr>
        <w:tblW w:w="5000" w:type="pct"/>
        <w:tblLayout w:type="fixed"/>
        <w:tblCellMar>
          <w:left w:w="0" w:type="dxa"/>
          <w:right w:w="0" w:type="dxa"/>
        </w:tblCellMar>
        <w:tblLook w:val="04A0" w:firstRow="1" w:lastRow="0" w:firstColumn="1" w:lastColumn="0" w:noHBand="0" w:noVBand="1"/>
        <w:tblCaption w:val="Water GBR 28 checklist: fill and draw off pipes"/>
        <w:tblDescription w:val="This table lists the fill and draw off pipes requirments of GBR 28 and has columns that can be filled in to indiacte &quot;yes&quot; or &quot;no&quot; if the requirment is met. "/>
      </w:tblPr>
      <w:tblGrid>
        <w:gridCol w:w="8780"/>
        <w:gridCol w:w="708"/>
        <w:gridCol w:w="714"/>
      </w:tblGrid>
      <w:tr w:rsidR="00362024" w:rsidRPr="00684F5A" w14:paraId="40970DEE" w14:textId="77777777">
        <w:trPr>
          <w:trHeight w:val="610"/>
          <w:tblHeader/>
        </w:trPr>
        <w:tc>
          <w:tcPr>
            <w:tcW w:w="430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9F7FBA3" w14:textId="2A620434" w:rsidR="00362024" w:rsidRPr="00684F5A" w:rsidRDefault="00201AC8" w:rsidP="00201AC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Requirements</w:t>
            </w:r>
          </w:p>
        </w:tc>
        <w:tc>
          <w:tcPr>
            <w:tcW w:w="34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97D99A5" w14:textId="77777777" w:rsidR="00362024" w:rsidRPr="00684F5A" w:rsidRDefault="003620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3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27C2B55" w14:textId="77777777" w:rsidR="00362024" w:rsidRPr="00684F5A" w:rsidRDefault="00362024">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362024" w:rsidRPr="00684F5A" w14:paraId="204BDCD0"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4317E9A3" w14:textId="77777777" w:rsidR="00362024" w:rsidRPr="00830B9C" w:rsidRDefault="00362024" w:rsidP="00362024">
            <w:pPr>
              <w:pStyle w:val="BodyText1"/>
            </w:pPr>
            <w:r w:rsidRPr="00830B9C">
              <w:t>Are fill, draw-off pipes (and overflow pipes) located or protected from impact or collision damage?</w:t>
            </w:r>
          </w:p>
          <w:p w14:paraId="1F70EE67" w14:textId="77777777" w:rsidR="00362024" w:rsidRPr="00684F5A" w:rsidRDefault="00362024">
            <w:pPr>
              <w:spacing w:before="120" w:after="120" w:line="240" w:lineRule="auto"/>
              <w:jc w:val="center"/>
              <w:rPr>
                <w:rFonts w:ascii="Arial" w:eastAsia="Times New Roman" w:hAnsi="Arial" w:cs="Arial"/>
                <w:lang w:eastAsia="en-GB"/>
              </w:rPr>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A76ACAD" w14:textId="77777777" w:rsidR="00362024" w:rsidRPr="00684F5A" w:rsidRDefault="00362024">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5CB38B9" w14:textId="77777777" w:rsidR="00362024" w:rsidRPr="00684F5A" w:rsidRDefault="00362024">
            <w:pPr>
              <w:spacing w:before="120" w:after="120" w:line="240" w:lineRule="auto"/>
              <w:jc w:val="center"/>
              <w:rPr>
                <w:rFonts w:ascii="Arial" w:eastAsia="Times New Roman" w:hAnsi="Arial" w:cs="Arial"/>
                <w:lang w:eastAsia="en-GB"/>
              </w:rPr>
            </w:pPr>
          </w:p>
        </w:tc>
      </w:tr>
      <w:tr w:rsidR="00362024" w:rsidRPr="00684F5A" w14:paraId="26012F8A"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62D59B" w14:textId="0069CC3E" w:rsidR="00362024" w:rsidRDefault="00362024">
            <w:pPr>
              <w:pStyle w:val="BodyText1"/>
            </w:pPr>
            <w:r w:rsidRPr="00830B9C">
              <w:t>If made of materials liable to corrosion, are they protected from corrosion and frost damage?</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A95E11" w14:textId="77777777" w:rsidR="00362024" w:rsidRPr="00684F5A" w:rsidRDefault="00362024">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8AAC50" w14:textId="77777777" w:rsidR="00362024" w:rsidRPr="00684F5A" w:rsidRDefault="00362024">
            <w:pPr>
              <w:spacing w:before="120" w:after="120" w:line="240" w:lineRule="auto"/>
              <w:jc w:val="center"/>
              <w:rPr>
                <w:rFonts w:ascii="Arial" w:eastAsia="Times New Roman" w:hAnsi="Arial" w:cs="Arial"/>
                <w:lang w:eastAsia="en-GB"/>
              </w:rPr>
            </w:pPr>
          </w:p>
        </w:tc>
      </w:tr>
      <w:tr w:rsidR="00362024" w:rsidRPr="00684F5A" w14:paraId="6F96D81E" w14:textId="77777777">
        <w:trPr>
          <w:trHeight w:val="300"/>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FCDF43B" w14:textId="77777777" w:rsidR="00C75EA1" w:rsidRDefault="00C75EA1" w:rsidP="00C75EA1">
            <w:pPr>
              <w:pStyle w:val="BodyText1"/>
            </w:pPr>
            <w:r w:rsidRPr="00830B9C">
              <w:t>Are they non permeable to hydrocarbon vapours?</w:t>
            </w:r>
          </w:p>
          <w:p w14:paraId="168976A2" w14:textId="2D9387D0" w:rsidR="00362024" w:rsidRPr="00792B91" w:rsidRDefault="00362024">
            <w:pPr>
              <w:pStyle w:val="BodyText1"/>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298F2DA" w14:textId="77777777" w:rsidR="00362024" w:rsidRPr="00684F5A" w:rsidRDefault="00362024">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0A97268" w14:textId="77777777" w:rsidR="00362024" w:rsidRPr="00684F5A" w:rsidRDefault="00362024">
            <w:pPr>
              <w:spacing w:before="120" w:after="120" w:line="240" w:lineRule="auto"/>
              <w:jc w:val="center"/>
              <w:rPr>
                <w:rFonts w:ascii="Arial" w:eastAsia="Times New Roman" w:hAnsi="Arial" w:cs="Arial"/>
                <w:lang w:eastAsia="en-GB"/>
              </w:rPr>
            </w:pPr>
          </w:p>
        </w:tc>
      </w:tr>
      <w:tr w:rsidR="00362024" w:rsidRPr="00684F5A" w14:paraId="2F66F2E9" w14:textId="77777777">
        <w:trPr>
          <w:trHeight w:val="300"/>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EDFD06" w14:textId="22D33973" w:rsidR="00362024" w:rsidRDefault="00C75EA1">
            <w:pPr>
              <w:pStyle w:val="BodyText1"/>
            </w:pPr>
            <w:r w:rsidRPr="00A52590">
              <w:t>And, if above ground, are they supported properly?</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10880D" w14:textId="77777777" w:rsidR="00362024" w:rsidRPr="00684F5A" w:rsidRDefault="00362024">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402F64" w14:textId="77777777" w:rsidR="00362024" w:rsidRPr="00684F5A" w:rsidRDefault="00362024">
            <w:pPr>
              <w:spacing w:before="120" w:after="120" w:line="240" w:lineRule="auto"/>
              <w:jc w:val="center"/>
              <w:rPr>
                <w:rFonts w:ascii="Arial" w:eastAsia="Times New Roman" w:hAnsi="Arial" w:cs="Arial"/>
                <w:lang w:eastAsia="en-GB"/>
              </w:rPr>
            </w:pPr>
          </w:p>
        </w:tc>
      </w:tr>
    </w:tbl>
    <w:p w14:paraId="132E1568" w14:textId="77777777" w:rsidR="00362024" w:rsidRDefault="00362024" w:rsidP="00362024">
      <w:pPr>
        <w:pStyle w:val="BodyText1"/>
        <w:ind w:left="720"/>
      </w:pPr>
    </w:p>
    <w:p w14:paraId="400707CF" w14:textId="76D64A57" w:rsidR="008027CE" w:rsidRDefault="00D35CBD" w:rsidP="000439AF">
      <w:pPr>
        <w:pStyle w:val="Heading2"/>
      </w:pPr>
      <w:bookmarkStart w:id="12" w:name="_Toc196898905"/>
      <w:r>
        <w:lastRenderedPageBreak/>
        <w:t>4.7</w:t>
      </w:r>
      <w:r>
        <w:tab/>
      </w:r>
      <w:r w:rsidR="008027CE">
        <w:t>Underground pipes (for filling and/or draw off)</w:t>
      </w:r>
      <w:bookmarkEnd w:id="12"/>
    </w:p>
    <w:tbl>
      <w:tblPr>
        <w:tblW w:w="5000" w:type="pct"/>
        <w:tblLayout w:type="fixed"/>
        <w:tblCellMar>
          <w:left w:w="0" w:type="dxa"/>
          <w:right w:w="0" w:type="dxa"/>
        </w:tblCellMar>
        <w:tblLook w:val="04A0" w:firstRow="1" w:lastRow="0" w:firstColumn="1" w:lastColumn="0" w:noHBand="0" w:noVBand="1"/>
        <w:tblCaption w:val="Water GBR 28 checklist: underground pipes (for filling and/or draw off)"/>
        <w:tblDescription w:val="This table lists the underground pipes (for filling and/or draw off)requirments of GBR 28 and has columns that can be filled in to indiacte &quot;yes&quot; or &quot;no&quot; if the requirment is met. "/>
      </w:tblPr>
      <w:tblGrid>
        <w:gridCol w:w="8780"/>
        <w:gridCol w:w="708"/>
        <w:gridCol w:w="714"/>
      </w:tblGrid>
      <w:tr w:rsidR="00C75EA1" w:rsidRPr="00684F5A" w14:paraId="39F1B87E" w14:textId="77777777">
        <w:trPr>
          <w:trHeight w:val="610"/>
          <w:tblHeader/>
        </w:trPr>
        <w:tc>
          <w:tcPr>
            <w:tcW w:w="430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8BCA0BA" w14:textId="0D47F6F1" w:rsidR="00C75EA1" w:rsidRPr="00684F5A" w:rsidRDefault="00201AC8">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Requirements</w:t>
            </w:r>
          </w:p>
        </w:tc>
        <w:tc>
          <w:tcPr>
            <w:tcW w:w="34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76EE0D3" w14:textId="77777777" w:rsidR="00C75EA1" w:rsidRPr="00684F5A" w:rsidRDefault="00C75EA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3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3B3F603" w14:textId="77777777" w:rsidR="00C75EA1" w:rsidRPr="00684F5A" w:rsidRDefault="00C75EA1">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C75EA1" w:rsidRPr="00684F5A" w14:paraId="47AF4968"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87760BA" w14:textId="77777777" w:rsidR="00C75EA1" w:rsidRPr="003D12A0" w:rsidRDefault="00C75EA1" w:rsidP="00C75EA1">
            <w:pPr>
              <w:pStyle w:val="BodyText1"/>
            </w:pPr>
            <w:r w:rsidRPr="003D12A0">
              <w:t xml:space="preserve">Are underground pipes for filling, draw off (or feed) protected from physical damage?  </w:t>
            </w:r>
          </w:p>
          <w:p w14:paraId="652055F3" w14:textId="77777777" w:rsidR="00C75EA1" w:rsidRPr="00684F5A" w:rsidRDefault="00C75EA1" w:rsidP="00536B5B">
            <w:pPr>
              <w:pStyle w:val="BodyText1"/>
              <w:rPr>
                <w:rFonts w:ascii="Arial" w:eastAsia="Times New Roman" w:hAnsi="Arial" w:cs="Arial"/>
                <w:lang w:eastAsia="en-GB"/>
              </w:rPr>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48E36F4" w14:textId="77777777" w:rsidR="00C75EA1" w:rsidRPr="00684F5A" w:rsidRDefault="00C75EA1">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EDEE2CA" w14:textId="77777777" w:rsidR="00C75EA1" w:rsidRPr="00684F5A" w:rsidRDefault="00C75EA1">
            <w:pPr>
              <w:spacing w:before="120" w:after="120" w:line="240" w:lineRule="auto"/>
              <w:jc w:val="center"/>
              <w:rPr>
                <w:rFonts w:ascii="Arial" w:eastAsia="Times New Roman" w:hAnsi="Arial" w:cs="Arial"/>
                <w:lang w:eastAsia="en-GB"/>
              </w:rPr>
            </w:pPr>
          </w:p>
        </w:tc>
      </w:tr>
      <w:tr w:rsidR="00C75EA1" w:rsidRPr="00684F5A" w14:paraId="5D09FD23"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9FF585" w14:textId="22138034" w:rsidR="00C75EA1" w:rsidRDefault="00C75EA1">
            <w:pPr>
              <w:pStyle w:val="BodyText1"/>
            </w:pPr>
            <w:r w:rsidRPr="003D12A0">
              <w:t xml:space="preserve">Are all mechanical joints situated as a place accessible for inspection?  </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9AC7E1" w14:textId="77777777" w:rsidR="00C75EA1" w:rsidRPr="00684F5A" w:rsidRDefault="00C75EA1">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F2F767" w14:textId="77777777" w:rsidR="00C75EA1" w:rsidRPr="00684F5A" w:rsidRDefault="00C75EA1">
            <w:pPr>
              <w:spacing w:before="120" w:after="120" w:line="240" w:lineRule="auto"/>
              <w:jc w:val="center"/>
              <w:rPr>
                <w:rFonts w:ascii="Arial" w:eastAsia="Times New Roman" w:hAnsi="Arial" w:cs="Arial"/>
                <w:lang w:eastAsia="en-GB"/>
              </w:rPr>
            </w:pPr>
          </w:p>
        </w:tc>
      </w:tr>
      <w:tr w:rsidR="00C75EA1" w:rsidRPr="00684F5A" w14:paraId="23AB89FF" w14:textId="77777777">
        <w:trPr>
          <w:trHeight w:val="300"/>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365823E" w14:textId="77777777" w:rsidR="00C75EA1" w:rsidRPr="003D12A0" w:rsidRDefault="00C75EA1" w:rsidP="00C75EA1">
            <w:pPr>
              <w:pStyle w:val="BodyText1"/>
            </w:pPr>
            <w:r w:rsidRPr="003D12A0">
              <w:t xml:space="preserve">Are there adequate facilities for detecting leaks?  </w:t>
            </w:r>
          </w:p>
          <w:p w14:paraId="52F35315" w14:textId="77777777" w:rsidR="00C75EA1" w:rsidRPr="00792B91" w:rsidRDefault="00C75EA1">
            <w:pPr>
              <w:pStyle w:val="BodyText1"/>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BC71DA0" w14:textId="77777777" w:rsidR="00C75EA1" w:rsidRPr="00684F5A" w:rsidRDefault="00C75EA1">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0C86A88" w14:textId="77777777" w:rsidR="00C75EA1" w:rsidRPr="00684F5A" w:rsidRDefault="00C75EA1">
            <w:pPr>
              <w:spacing w:before="120" w:after="120" w:line="240" w:lineRule="auto"/>
              <w:jc w:val="center"/>
              <w:rPr>
                <w:rFonts w:ascii="Arial" w:eastAsia="Times New Roman" w:hAnsi="Arial" w:cs="Arial"/>
                <w:lang w:eastAsia="en-GB"/>
              </w:rPr>
            </w:pPr>
          </w:p>
        </w:tc>
      </w:tr>
      <w:tr w:rsidR="00C75EA1" w:rsidRPr="00684F5A" w14:paraId="718735FD" w14:textId="77777777" w:rsidTr="00C75EA1">
        <w:trPr>
          <w:trHeight w:val="300"/>
        </w:trPr>
        <w:tc>
          <w:tcPr>
            <w:tcW w:w="4303" w:type="pct"/>
            <w:tcBorders>
              <w:top w:val="nil"/>
              <w:left w:val="single" w:sz="8" w:space="0" w:color="A6A6A6"/>
              <w:bottom w:val="nil"/>
              <w:right w:val="single" w:sz="8" w:space="0" w:color="A6A6A6"/>
            </w:tcBorders>
            <w:noWrap/>
            <w:tcMar>
              <w:top w:w="0" w:type="dxa"/>
              <w:left w:w="108" w:type="dxa"/>
              <w:bottom w:w="0" w:type="dxa"/>
              <w:right w:w="108" w:type="dxa"/>
            </w:tcMar>
            <w:vAlign w:val="center"/>
          </w:tcPr>
          <w:p w14:paraId="06D9C406" w14:textId="1CD929EF" w:rsidR="00C75EA1" w:rsidRDefault="00C75EA1">
            <w:pPr>
              <w:pStyle w:val="BodyText1"/>
            </w:pPr>
            <w:r w:rsidRPr="003D12A0">
              <w:t>If permanent leak detection is provided, is it maintained in working order and tested at appropriate intervals? (at least every 5 years)</w:t>
            </w:r>
            <w:r w:rsidR="00201AC8">
              <w:t>?</w:t>
            </w:r>
          </w:p>
        </w:tc>
        <w:tc>
          <w:tcPr>
            <w:tcW w:w="347" w:type="pct"/>
            <w:tcBorders>
              <w:top w:val="nil"/>
              <w:left w:val="nil"/>
              <w:bottom w:val="nil"/>
              <w:right w:val="single" w:sz="8" w:space="0" w:color="A6A6A6"/>
            </w:tcBorders>
            <w:noWrap/>
            <w:tcMar>
              <w:top w:w="0" w:type="dxa"/>
              <w:left w:w="108" w:type="dxa"/>
              <w:bottom w:w="0" w:type="dxa"/>
              <w:right w:w="108" w:type="dxa"/>
            </w:tcMar>
            <w:vAlign w:val="center"/>
          </w:tcPr>
          <w:p w14:paraId="6B41C4A0" w14:textId="77777777" w:rsidR="00C75EA1" w:rsidRPr="00684F5A" w:rsidRDefault="00C75EA1">
            <w:pPr>
              <w:spacing w:before="120" w:after="120" w:line="240" w:lineRule="auto"/>
              <w:jc w:val="center"/>
              <w:rPr>
                <w:rFonts w:ascii="Arial" w:eastAsia="Times New Roman" w:hAnsi="Arial" w:cs="Arial"/>
                <w:lang w:eastAsia="en-GB"/>
              </w:rPr>
            </w:pPr>
          </w:p>
        </w:tc>
        <w:tc>
          <w:tcPr>
            <w:tcW w:w="350" w:type="pct"/>
            <w:tcBorders>
              <w:top w:val="nil"/>
              <w:left w:val="nil"/>
              <w:bottom w:val="nil"/>
              <w:right w:val="single" w:sz="8" w:space="0" w:color="A6A6A6"/>
            </w:tcBorders>
            <w:noWrap/>
            <w:tcMar>
              <w:top w:w="0" w:type="dxa"/>
              <w:left w:w="108" w:type="dxa"/>
              <w:bottom w:w="0" w:type="dxa"/>
              <w:right w:w="108" w:type="dxa"/>
            </w:tcMar>
            <w:vAlign w:val="center"/>
          </w:tcPr>
          <w:p w14:paraId="55211749" w14:textId="77777777" w:rsidR="00C75EA1" w:rsidRPr="00684F5A" w:rsidRDefault="00C75EA1">
            <w:pPr>
              <w:spacing w:before="120" w:after="120" w:line="240" w:lineRule="auto"/>
              <w:jc w:val="center"/>
              <w:rPr>
                <w:rFonts w:ascii="Arial" w:eastAsia="Times New Roman" w:hAnsi="Arial" w:cs="Arial"/>
                <w:lang w:eastAsia="en-GB"/>
              </w:rPr>
            </w:pPr>
          </w:p>
        </w:tc>
      </w:tr>
      <w:tr w:rsidR="00C75EA1" w:rsidRPr="00684F5A" w14:paraId="2EE9BA32" w14:textId="77777777">
        <w:trPr>
          <w:trHeight w:val="300"/>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2C82AB" w14:textId="5BC71087" w:rsidR="00C75EA1" w:rsidRPr="003D12A0" w:rsidRDefault="00C75EA1" w:rsidP="00C75EA1">
            <w:pPr>
              <w:pStyle w:val="BodyText1"/>
            </w:pPr>
            <w:r w:rsidRPr="004F5B2B">
              <w:t xml:space="preserve">If permanent leak detection is not provided, have the pipes been tested before use?  </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9DC62B" w14:textId="77777777" w:rsidR="00C75EA1" w:rsidRPr="00684F5A" w:rsidRDefault="00C75EA1">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C836C4" w14:textId="77777777" w:rsidR="00C75EA1" w:rsidRPr="00684F5A" w:rsidRDefault="00C75EA1">
            <w:pPr>
              <w:spacing w:before="120" w:after="120" w:line="240" w:lineRule="auto"/>
              <w:jc w:val="center"/>
              <w:rPr>
                <w:rFonts w:ascii="Arial" w:eastAsia="Times New Roman" w:hAnsi="Arial" w:cs="Arial"/>
                <w:lang w:eastAsia="en-GB"/>
              </w:rPr>
            </w:pPr>
          </w:p>
        </w:tc>
      </w:tr>
      <w:tr w:rsidR="000439AF" w:rsidRPr="00684F5A" w14:paraId="012FCB52" w14:textId="77777777">
        <w:trPr>
          <w:trHeight w:val="300"/>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7A526E" w14:textId="43D14E5C" w:rsidR="000439AF" w:rsidRPr="004F5B2B" w:rsidRDefault="000439AF" w:rsidP="00C75EA1">
            <w:pPr>
              <w:pStyle w:val="BodyText1"/>
            </w:pPr>
            <w:r w:rsidRPr="004F5B2B">
              <w:t xml:space="preserve">Is pipework with mechanical joints tested for leaks every 5 years?  </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B900A1" w14:textId="77777777" w:rsidR="000439AF" w:rsidRPr="00684F5A" w:rsidRDefault="000439AF">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5A02F1" w14:textId="77777777" w:rsidR="000439AF" w:rsidRPr="00684F5A" w:rsidRDefault="000439AF">
            <w:pPr>
              <w:spacing w:before="120" w:after="120" w:line="240" w:lineRule="auto"/>
              <w:jc w:val="center"/>
              <w:rPr>
                <w:rFonts w:ascii="Arial" w:eastAsia="Times New Roman" w:hAnsi="Arial" w:cs="Arial"/>
                <w:lang w:eastAsia="en-GB"/>
              </w:rPr>
            </w:pPr>
          </w:p>
        </w:tc>
      </w:tr>
      <w:tr w:rsidR="00C75EA1" w:rsidRPr="00684F5A" w14:paraId="0D943058" w14:textId="77777777">
        <w:trPr>
          <w:trHeight w:val="300"/>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6B14386" w14:textId="15EEE30B" w:rsidR="00C75EA1" w:rsidRPr="003D12A0" w:rsidRDefault="000439AF" w:rsidP="000439AF">
            <w:pPr>
              <w:pStyle w:val="BodyText1"/>
            </w:pPr>
            <w:r w:rsidRPr="00067BD7">
              <w:t xml:space="preserve">Is all other pipework tested for leaks every 10 years?  </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785542" w14:textId="77777777" w:rsidR="00C75EA1" w:rsidRPr="00684F5A" w:rsidRDefault="00C75EA1">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6B75D5" w14:textId="77777777" w:rsidR="00C75EA1" w:rsidRPr="00684F5A" w:rsidRDefault="00C75EA1">
            <w:pPr>
              <w:spacing w:before="120" w:after="120" w:line="240" w:lineRule="auto"/>
              <w:jc w:val="center"/>
              <w:rPr>
                <w:rFonts w:ascii="Arial" w:eastAsia="Times New Roman" w:hAnsi="Arial" w:cs="Arial"/>
                <w:lang w:eastAsia="en-GB"/>
              </w:rPr>
            </w:pPr>
          </w:p>
        </w:tc>
      </w:tr>
    </w:tbl>
    <w:p w14:paraId="4082106B" w14:textId="77777777" w:rsidR="00C75EA1" w:rsidRPr="00067BD7" w:rsidRDefault="00C75EA1" w:rsidP="00657A93">
      <w:pPr>
        <w:pStyle w:val="BodyText1"/>
      </w:pPr>
    </w:p>
    <w:p w14:paraId="5D420DD1" w14:textId="3EED2A6B" w:rsidR="008027CE" w:rsidRDefault="00D35CBD" w:rsidP="00657A93">
      <w:pPr>
        <w:pStyle w:val="Heading2"/>
      </w:pPr>
      <w:bookmarkStart w:id="13" w:name="_Toc196898906"/>
      <w:r>
        <w:t>4.8</w:t>
      </w:r>
      <w:r>
        <w:tab/>
      </w:r>
      <w:r w:rsidR="008027CE">
        <w:t>Flexible draw off pipes permanently attached to the container or delivery pump (for draw off of oil from the tank)</w:t>
      </w:r>
      <w:bookmarkEnd w:id="13"/>
    </w:p>
    <w:tbl>
      <w:tblPr>
        <w:tblW w:w="5000" w:type="pct"/>
        <w:tblLayout w:type="fixed"/>
        <w:tblCellMar>
          <w:left w:w="0" w:type="dxa"/>
          <w:right w:w="0" w:type="dxa"/>
        </w:tblCellMar>
        <w:tblLook w:val="04A0" w:firstRow="1" w:lastRow="0" w:firstColumn="1" w:lastColumn="0" w:noHBand="0" w:noVBand="1"/>
        <w:tblCaption w:val="Water GBR 28 checklist: flexible draw off pipes"/>
        <w:tblDescription w:val="This table lists the requirments for flexible draw off pipes permanently attached to the container or delivery pump (for draw off of oil from the tank) of GBR 28 and has columns that can be filled in to indiacte &quot;yes&quot; or &quot;no&quot; if the requirment is met. "/>
      </w:tblPr>
      <w:tblGrid>
        <w:gridCol w:w="8780"/>
        <w:gridCol w:w="708"/>
        <w:gridCol w:w="714"/>
      </w:tblGrid>
      <w:tr w:rsidR="000439AF" w:rsidRPr="00684F5A" w14:paraId="7EA84D2C" w14:textId="77777777">
        <w:trPr>
          <w:trHeight w:val="610"/>
          <w:tblHeader/>
        </w:trPr>
        <w:tc>
          <w:tcPr>
            <w:tcW w:w="430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945B026" w14:textId="3F0671B8" w:rsidR="000439AF" w:rsidRPr="00684F5A" w:rsidRDefault="0033027A" w:rsidP="0033027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Requirements</w:t>
            </w:r>
          </w:p>
        </w:tc>
        <w:tc>
          <w:tcPr>
            <w:tcW w:w="34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1837F3E" w14:textId="77777777" w:rsidR="000439AF" w:rsidRPr="00684F5A" w:rsidRDefault="000439A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3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CB53467" w14:textId="77777777" w:rsidR="000439AF" w:rsidRPr="00684F5A" w:rsidRDefault="000439AF">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0439AF" w:rsidRPr="00684F5A" w14:paraId="293EDC52"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DB6B170" w14:textId="77777777" w:rsidR="000439AF" w:rsidRDefault="000439AF" w:rsidP="000439AF">
            <w:pPr>
              <w:pStyle w:val="BodyText1"/>
            </w:pPr>
            <w:r>
              <w:t xml:space="preserve">Is the flexible draw off pipe fitted with a tap, or valve at the delivery end that closes automatically when not in use?  </w:t>
            </w:r>
          </w:p>
          <w:p w14:paraId="00B6E511" w14:textId="77777777" w:rsidR="000439AF" w:rsidRPr="00684F5A" w:rsidRDefault="000439AF">
            <w:pPr>
              <w:spacing w:before="120" w:after="120" w:line="240" w:lineRule="auto"/>
              <w:jc w:val="center"/>
              <w:rPr>
                <w:rFonts w:ascii="Arial" w:eastAsia="Times New Roman" w:hAnsi="Arial" w:cs="Arial"/>
                <w:lang w:eastAsia="en-GB"/>
              </w:rPr>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037E6E08" w14:textId="77777777" w:rsidR="000439AF" w:rsidRPr="00684F5A" w:rsidRDefault="000439AF">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44FECDF" w14:textId="77777777" w:rsidR="000439AF" w:rsidRPr="00684F5A" w:rsidRDefault="000439AF">
            <w:pPr>
              <w:spacing w:before="120" w:after="120" w:line="240" w:lineRule="auto"/>
              <w:jc w:val="center"/>
              <w:rPr>
                <w:rFonts w:ascii="Arial" w:eastAsia="Times New Roman" w:hAnsi="Arial" w:cs="Arial"/>
                <w:lang w:eastAsia="en-GB"/>
              </w:rPr>
            </w:pPr>
          </w:p>
        </w:tc>
      </w:tr>
      <w:tr w:rsidR="000439AF" w:rsidRPr="00684F5A" w14:paraId="160AA9BB"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96FDE8" w14:textId="5B53DF9D" w:rsidR="000439AF" w:rsidRDefault="000439AF">
            <w:pPr>
              <w:pStyle w:val="BodyText1"/>
            </w:pPr>
            <w:r>
              <w:t>Is the pipe kept within the secondary containment system or positioned above an area which drains to a suitable oil interceptor when not in use?</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9793C0" w14:textId="77777777" w:rsidR="000439AF" w:rsidRPr="00684F5A" w:rsidRDefault="000439AF">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0BDC2E" w14:textId="77777777" w:rsidR="000439AF" w:rsidRPr="00684F5A" w:rsidRDefault="000439AF">
            <w:pPr>
              <w:spacing w:before="120" w:after="120" w:line="240" w:lineRule="auto"/>
              <w:jc w:val="center"/>
              <w:rPr>
                <w:rFonts w:ascii="Arial" w:eastAsia="Times New Roman" w:hAnsi="Arial" w:cs="Arial"/>
                <w:lang w:eastAsia="en-GB"/>
              </w:rPr>
            </w:pPr>
          </w:p>
        </w:tc>
      </w:tr>
    </w:tbl>
    <w:p w14:paraId="3A18338B" w14:textId="77777777" w:rsidR="000439AF" w:rsidRDefault="000439AF" w:rsidP="00536B5B">
      <w:pPr>
        <w:pStyle w:val="BodyText1"/>
      </w:pPr>
    </w:p>
    <w:p w14:paraId="6D7301AD" w14:textId="4ED2CEBA" w:rsidR="008027CE" w:rsidRDefault="00D35CBD" w:rsidP="00DE1F00">
      <w:pPr>
        <w:pStyle w:val="Heading2"/>
      </w:pPr>
      <w:bookmarkStart w:id="14" w:name="_Toc196898907"/>
      <w:r>
        <w:lastRenderedPageBreak/>
        <w:t>4.9</w:t>
      </w:r>
      <w:r>
        <w:tab/>
      </w:r>
      <w:r w:rsidR="008027CE">
        <w:t>Security</w:t>
      </w:r>
      <w:bookmarkEnd w:id="14"/>
    </w:p>
    <w:tbl>
      <w:tblPr>
        <w:tblW w:w="5000" w:type="pct"/>
        <w:tblLayout w:type="fixed"/>
        <w:tblCellMar>
          <w:left w:w="0" w:type="dxa"/>
          <w:right w:w="0" w:type="dxa"/>
        </w:tblCellMar>
        <w:tblLook w:val="04A0" w:firstRow="1" w:lastRow="0" w:firstColumn="1" w:lastColumn="0" w:noHBand="0" w:noVBand="1"/>
        <w:tblCaption w:val="Water GBR 28 checklist: security"/>
        <w:tblDescription w:val="This table lists the security requirments of GBR 28 and has columns that can be filled in to indiacte &quot;yes&quot; or &quot;no&quot; if the requirment is met. "/>
      </w:tblPr>
      <w:tblGrid>
        <w:gridCol w:w="8780"/>
        <w:gridCol w:w="708"/>
        <w:gridCol w:w="714"/>
      </w:tblGrid>
      <w:tr w:rsidR="00DE1F00" w:rsidRPr="00684F5A" w14:paraId="48FB6CA7" w14:textId="77777777">
        <w:trPr>
          <w:trHeight w:val="610"/>
          <w:tblHeader/>
        </w:trPr>
        <w:tc>
          <w:tcPr>
            <w:tcW w:w="430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71BB801" w14:textId="75458585" w:rsidR="00DE1F00" w:rsidRPr="00684F5A" w:rsidRDefault="0033027A" w:rsidP="0033027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Requirements</w:t>
            </w:r>
          </w:p>
        </w:tc>
        <w:tc>
          <w:tcPr>
            <w:tcW w:w="34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D6ED85A" w14:textId="77777777" w:rsidR="00DE1F00" w:rsidRPr="00684F5A" w:rsidRDefault="00DE1F0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3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06EE2B0" w14:textId="77777777" w:rsidR="00DE1F00" w:rsidRPr="00684F5A" w:rsidRDefault="00DE1F0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DE1F00" w:rsidRPr="00684F5A" w14:paraId="4AB5D710"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508E32E" w14:textId="77777777" w:rsidR="00DE1F00" w:rsidRDefault="00DE1F00" w:rsidP="00DE1F00">
            <w:pPr>
              <w:pStyle w:val="BodyText1"/>
            </w:pPr>
            <w:r>
              <w:t>Is the pipe enclosed in a secure cabinet (equipped with a drip tray) which is locked shut when not in use? OR</w:t>
            </w:r>
          </w:p>
          <w:p w14:paraId="17CD92D3" w14:textId="77777777" w:rsidR="00DE1F00" w:rsidRPr="00684F5A" w:rsidRDefault="00DE1F00">
            <w:pPr>
              <w:spacing w:before="120" w:after="120" w:line="240" w:lineRule="auto"/>
              <w:jc w:val="center"/>
              <w:rPr>
                <w:rFonts w:ascii="Arial" w:eastAsia="Times New Roman" w:hAnsi="Arial" w:cs="Arial"/>
                <w:lang w:eastAsia="en-GB"/>
              </w:rPr>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448659E1" w14:textId="77777777" w:rsidR="00DE1F00" w:rsidRPr="00684F5A" w:rsidRDefault="00DE1F00">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7132F38A" w14:textId="77777777" w:rsidR="00DE1F00" w:rsidRPr="00684F5A" w:rsidRDefault="00DE1F00">
            <w:pPr>
              <w:spacing w:before="120" w:after="120" w:line="240" w:lineRule="auto"/>
              <w:jc w:val="center"/>
              <w:rPr>
                <w:rFonts w:ascii="Arial" w:eastAsia="Times New Roman" w:hAnsi="Arial" w:cs="Arial"/>
                <w:lang w:eastAsia="en-GB"/>
              </w:rPr>
            </w:pPr>
          </w:p>
        </w:tc>
      </w:tr>
      <w:tr w:rsidR="00DE1F00" w:rsidRPr="00684F5A" w14:paraId="45B0C104"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179989" w14:textId="52EFDF5F" w:rsidR="00DE1F00" w:rsidRDefault="00DE1F00" w:rsidP="00DE1F00">
            <w:pPr>
              <w:pStyle w:val="BodyText1"/>
            </w:pPr>
            <w:r>
              <w:t>Is there a lockable valve where the pipe leaves the container which is locked shut when not in use? OR</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69DA10" w14:textId="77777777" w:rsidR="00DE1F00" w:rsidRPr="00684F5A" w:rsidRDefault="00DE1F00">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DF619D" w14:textId="77777777" w:rsidR="00DE1F00" w:rsidRPr="00684F5A" w:rsidRDefault="00DE1F00">
            <w:pPr>
              <w:spacing w:before="120" w:after="120" w:line="240" w:lineRule="auto"/>
              <w:jc w:val="center"/>
              <w:rPr>
                <w:rFonts w:ascii="Arial" w:eastAsia="Times New Roman" w:hAnsi="Arial" w:cs="Arial"/>
                <w:lang w:eastAsia="en-GB"/>
              </w:rPr>
            </w:pPr>
          </w:p>
        </w:tc>
      </w:tr>
      <w:tr w:rsidR="00DE1F00" w:rsidRPr="00684F5A" w14:paraId="47CFA30A" w14:textId="77777777" w:rsidTr="00DE1F00">
        <w:trPr>
          <w:trHeight w:val="666"/>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086A3D" w14:textId="6C640D8E" w:rsidR="00DE1F00" w:rsidRDefault="00DE1F00" w:rsidP="00DE1F00">
            <w:pPr>
              <w:pStyle w:val="BodyText1"/>
            </w:pPr>
            <w:r>
              <w:t>Has the premises in which the pipe is situated appropriate security to prevent unauthorised access?</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E06F72" w14:textId="77777777" w:rsidR="00DE1F00" w:rsidRPr="00684F5A" w:rsidRDefault="00DE1F00">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200E40" w14:textId="77777777" w:rsidR="00DE1F00" w:rsidRPr="00684F5A" w:rsidRDefault="00DE1F00">
            <w:pPr>
              <w:spacing w:before="120" w:after="120" w:line="240" w:lineRule="auto"/>
              <w:jc w:val="center"/>
              <w:rPr>
                <w:rFonts w:ascii="Arial" w:eastAsia="Times New Roman" w:hAnsi="Arial" w:cs="Arial"/>
                <w:lang w:eastAsia="en-GB"/>
              </w:rPr>
            </w:pPr>
          </w:p>
        </w:tc>
      </w:tr>
    </w:tbl>
    <w:p w14:paraId="7F6EE34A" w14:textId="77777777" w:rsidR="000439AF" w:rsidRDefault="000439AF" w:rsidP="000439AF">
      <w:pPr>
        <w:pStyle w:val="BodyText1"/>
        <w:ind w:left="720"/>
      </w:pPr>
    </w:p>
    <w:p w14:paraId="42EF8087" w14:textId="5531DAE5" w:rsidR="008027CE" w:rsidRDefault="00D35CBD" w:rsidP="00DE1F00">
      <w:pPr>
        <w:pStyle w:val="Heading2"/>
      </w:pPr>
      <w:bookmarkStart w:id="15" w:name="_Toc196898908"/>
      <w:r>
        <w:t>4.10</w:t>
      </w:r>
      <w:r>
        <w:tab/>
      </w:r>
      <w:r w:rsidR="008027CE">
        <w:t>Pumped draw off (non-gravity draw off of oil from the tank)</w:t>
      </w:r>
      <w:bookmarkEnd w:id="15"/>
    </w:p>
    <w:tbl>
      <w:tblPr>
        <w:tblW w:w="5000" w:type="pct"/>
        <w:tblLayout w:type="fixed"/>
        <w:tblCellMar>
          <w:left w:w="0" w:type="dxa"/>
          <w:right w:w="0" w:type="dxa"/>
        </w:tblCellMar>
        <w:tblLook w:val="04A0" w:firstRow="1" w:lastRow="0" w:firstColumn="1" w:lastColumn="0" w:noHBand="0" w:noVBand="1"/>
        <w:tblCaption w:val="Water GBR 28 checklist: pumped draw off (non-gravity draw off of oil from the tank) "/>
        <w:tblDescription w:val="This table lists the pumped draw off (non-gravity draw off of oil from the tank) requirments of GBR 28 and has columns that can be filled in to indiacte &quot;yes&quot; or &quot;no&quot; if the requirment is met. "/>
      </w:tblPr>
      <w:tblGrid>
        <w:gridCol w:w="8780"/>
        <w:gridCol w:w="708"/>
        <w:gridCol w:w="714"/>
      </w:tblGrid>
      <w:tr w:rsidR="00DE1F00" w:rsidRPr="00684F5A" w14:paraId="5AC41C48" w14:textId="77777777">
        <w:trPr>
          <w:trHeight w:val="610"/>
          <w:tblHeader/>
        </w:trPr>
        <w:tc>
          <w:tcPr>
            <w:tcW w:w="430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382CBD6" w14:textId="072042D2" w:rsidR="00DE1F00" w:rsidRPr="00684F5A" w:rsidRDefault="0033027A" w:rsidP="0033027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Requirements</w:t>
            </w:r>
          </w:p>
        </w:tc>
        <w:tc>
          <w:tcPr>
            <w:tcW w:w="34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BD2A99C" w14:textId="77777777" w:rsidR="00DE1F00" w:rsidRPr="00684F5A" w:rsidRDefault="00DE1F0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3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BC1897B" w14:textId="77777777" w:rsidR="00DE1F00" w:rsidRPr="00684F5A" w:rsidRDefault="00DE1F0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DE1F00" w:rsidRPr="00684F5A" w14:paraId="4C905EA1"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9822446" w14:textId="77777777" w:rsidR="00DE1F00" w:rsidRDefault="00DE1F00" w:rsidP="00DE1F00">
            <w:pPr>
              <w:pStyle w:val="BodyText1"/>
            </w:pPr>
            <w:r>
              <w:t xml:space="preserve">Is the pump fitted with a non-return valve in the feed line to the pump? </w:t>
            </w:r>
          </w:p>
          <w:p w14:paraId="68E8958B" w14:textId="77777777" w:rsidR="00DE1F00" w:rsidRPr="00684F5A" w:rsidRDefault="00DE1F00">
            <w:pPr>
              <w:spacing w:before="120" w:after="120" w:line="240" w:lineRule="auto"/>
              <w:jc w:val="center"/>
              <w:rPr>
                <w:rFonts w:ascii="Arial" w:eastAsia="Times New Roman" w:hAnsi="Arial" w:cs="Arial"/>
                <w:lang w:eastAsia="en-GB"/>
              </w:rPr>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DBDE72A" w14:textId="77777777" w:rsidR="00DE1F00" w:rsidRPr="00684F5A" w:rsidRDefault="00DE1F00">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959FECA" w14:textId="77777777" w:rsidR="00DE1F00" w:rsidRPr="00684F5A" w:rsidRDefault="00DE1F00">
            <w:pPr>
              <w:spacing w:before="120" w:after="120" w:line="240" w:lineRule="auto"/>
              <w:jc w:val="center"/>
              <w:rPr>
                <w:rFonts w:ascii="Arial" w:eastAsia="Times New Roman" w:hAnsi="Arial" w:cs="Arial"/>
                <w:lang w:eastAsia="en-GB"/>
              </w:rPr>
            </w:pPr>
          </w:p>
        </w:tc>
      </w:tr>
      <w:tr w:rsidR="00DE1F00" w:rsidRPr="00684F5A" w14:paraId="2BF68702"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41B540" w14:textId="2C5B2E2C" w:rsidR="00DE1F00" w:rsidRDefault="00DE1F00" w:rsidP="00DE1F00">
            <w:pPr>
              <w:pStyle w:val="BodyText1"/>
            </w:pPr>
            <w:r>
              <w:t>Is the pump protected from unauthorised use?</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D32BDF" w14:textId="77777777" w:rsidR="00DE1F00" w:rsidRPr="00684F5A" w:rsidRDefault="00DE1F00">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46D8C4" w14:textId="77777777" w:rsidR="00DE1F00" w:rsidRPr="00684F5A" w:rsidRDefault="00DE1F00">
            <w:pPr>
              <w:spacing w:before="120" w:after="120" w:line="240" w:lineRule="auto"/>
              <w:jc w:val="center"/>
              <w:rPr>
                <w:rFonts w:ascii="Arial" w:eastAsia="Times New Roman" w:hAnsi="Arial" w:cs="Arial"/>
                <w:lang w:eastAsia="en-GB"/>
              </w:rPr>
            </w:pPr>
          </w:p>
        </w:tc>
      </w:tr>
      <w:tr w:rsidR="00DE1F00" w:rsidRPr="00684F5A" w14:paraId="6E5E4FAB" w14:textId="77777777">
        <w:trPr>
          <w:trHeight w:val="666"/>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A62D39" w14:textId="2458A93E" w:rsidR="00DE1F00" w:rsidRDefault="00DE1F00">
            <w:pPr>
              <w:pStyle w:val="BodyText1"/>
            </w:pPr>
            <w:r>
              <w:t>Is the pump located or protected to minimise risk of damage?</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21A0DA" w14:textId="77777777" w:rsidR="00DE1F00" w:rsidRPr="00684F5A" w:rsidRDefault="00DE1F00">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248711" w14:textId="77777777" w:rsidR="00DE1F00" w:rsidRPr="00684F5A" w:rsidRDefault="00DE1F00">
            <w:pPr>
              <w:spacing w:before="120" w:after="120" w:line="240" w:lineRule="auto"/>
              <w:jc w:val="center"/>
              <w:rPr>
                <w:rFonts w:ascii="Arial" w:eastAsia="Times New Roman" w:hAnsi="Arial" w:cs="Arial"/>
                <w:lang w:eastAsia="en-GB"/>
              </w:rPr>
            </w:pPr>
          </w:p>
        </w:tc>
      </w:tr>
    </w:tbl>
    <w:p w14:paraId="38A315A9" w14:textId="77777777" w:rsidR="00DE1F00" w:rsidRPr="0036124B" w:rsidRDefault="00DE1F00" w:rsidP="00657A93">
      <w:pPr>
        <w:pStyle w:val="BodyText1"/>
      </w:pPr>
    </w:p>
    <w:p w14:paraId="6C60454B" w14:textId="094777EB" w:rsidR="008027CE" w:rsidRPr="00DE1F00" w:rsidRDefault="00D35CBD" w:rsidP="00DE1F00">
      <w:pPr>
        <w:pStyle w:val="Heading2"/>
      </w:pPr>
      <w:bookmarkStart w:id="16" w:name="_Toc196898909"/>
      <w:r>
        <w:t>4.11</w:t>
      </w:r>
      <w:r>
        <w:tab/>
      </w:r>
      <w:r w:rsidR="008027CE" w:rsidRPr="001733F4">
        <w:t>Oil storage in drums</w:t>
      </w:r>
      <w:bookmarkEnd w:id="16"/>
    </w:p>
    <w:tbl>
      <w:tblPr>
        <w:tblW w:w="5000" w:type="pct"/>
        <w:tblLayout w:type="fixed"/>
        <w:tblCellMar>
          <w:left w:w="0" w:type="dxa"/>
          <w:right w:w="0" w:type="dxa"/>
        </w:tblCellMar>
        <w:tblLook w:val="04A0" w:firstRow="1" w:lastRow="0" w:firstColumn="1" w:lastColumn="0" w:noHBand="0" w:noVBand="1"/>
        <w:tblCaption w:val="Water GBR 28 checklist: oil storage in drums"/>
        <w:tblDescription w:val="This table lists the oil storage in drums requirments of GBR 28 and has columns that can be filled in to indiacte &quot;yes&quot; or &quot;no&quot; if the requirment is met. "/>
      </w:tblPr>
      <w:tblGrid>
        <w:gridCol w:w="8780"/>
        <w:gridCol w:w="708"/>
        <w:gridCol w:w="714"/>
      </w:tblGrid>
      <w:tr w:rsidR="00DE1F00" w:rsidRPr="00684F5A" w14:paraId="01F7CB38" w14:textId="77777777">
        <w:trPr>
          <w:trHeight w:val="610"/>
          <w:tblHeader/>
        </w:trPr>
        <w:tc>
          <w:tcPr>
            <w:tcW w:w="430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74C4346" w14:textId="7BB01D5F" w:rsidR="00DE1F00" w:rsidRPr="00684F5A" w:rsidRDefault="0033027A" w:rsidP="0033027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Requirements</w:t>
            </w:r>
          </w:p>
        </w:tc>
        <w:tc>
          <w:tcPr>
            <w:tcW w:w="34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3BD819D" w14:textId="77777777" w:rsidR="00DE1F00" w:rsidRPr="00684F5A" w:rsidRDefault="00DE1F0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YES</w:t>
            </w:r>
          </w:p>
        </w:tc>
        <w:tc>
          <w:tcPr>
            <w:tcW w:w="3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8222BD0" w14:textId="77777777" w:rsidR="00DE1F00" w:rsidRPr="00684F5A" w:rsidRDefault="00DE1F00">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NO</w:t>
            </w:r>
          </w:p>
        </w:tc>
      </w:tr>
      <w:tr w:rsidR="00DE1F00" w:rsidRPr="00684F5A" w14:paraId="2EB92A55"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C790422" w14:textId="77777777" w:rsidR="00DE1F00" w:rsidRDefault="00DE1F00" w:rsidP="00DE1F00">
            <w:pPr>
              <w:pStyle w:val="BodyText1"/>
            </w:pPr>
            <w:r>
              <w:t>If a drum is used for the storage of oil, is it situated in a containment system with a capacity of not less than 25% of the drum’s storage capacity? OR</w:t>
            </w:r>
          </w:p>
          <w:p w14:paraId="03F7F01D" w14:textId="77777777" w:rsidR="00DE1F00" w:rsidRPr="00684F5A" w:rsidRDefault="00DE1F00">
            <w:pPr>
              <w:spacing w:before="120" w:after="120" w:line="240" w:lineRule="auto"/>
              <w:jc w:val="center"/>
              <w:rPr>
                <w:rFonts w:ascii="Arial" w:eastAsia="Times New Roman" w:hAnsi="Arial" w:cs="Arial"/>
                <w:lang w:eastAsia="en-GB"/>
              </w:rPr>
            </w:pP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9C349A6" w14:textId="77777777" w:rsidR="00DE1F00" w:rsidRPr="00684F5A" w:rsidRDefault="00DE1F00">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33ED393A" w14:textId="77777777" w:rsidR="00DE1F00" w:rsidRPr="00684F5A" w:rsidRDefault="00DE1F00">
            <w:pPr>
              <w:spacing w:before="120" w:after="120" w:line="240" w:lineRule="auto"/>
              <w:jc w:val="center"/>
              <w:rPr>
                <w:rFonts w:ascii="Arial" w:eastAsia="Times New Roman" w:hAnsi="Arial" w:cs="Arial"/>
                <w:lang w:eastAsia="en-GB"/>
              </w:rPr>
            </w:pPr>
          </w:p>
        </w:tc>
      </w:tr>
      <w:tr w:rsidR="00DE1F00" w:rsidRPr="00684F5A" w14:paraId="22F5F0A7" w14:textId="77777777">
        <w:trPr>
          <w:trHeight w:val="315"/>
        </w:trPr>
        <w:tc>
          <w:tcPr>
            <w:tcW w:w="430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99C491" w14:textId="724D209F" w:rsidR="00DE1F00" w:rsidRDefault="00DE1F00">
            <w:pPr>
              <w:pStyle w:val="BodyText1"/>
            </w:pPr>
            <w:r>
              <w:t>If there are more than one drum in the same containment system, 25% of the aggregate capacity of the drums?</w:t>
            </w:r>
          </w:p>
        </w:tc>
        <w:tc>
          <w:tcPr>
            <w:tcW w:w="34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169F4D" w14:textId="77777777" w:rsidR="00DE1F00" w:rsidRPr="00684F5A" w:rsidRDefault="00DE1F00">
            <w:pPr>
              <w:spacing w:before="120" w:after="120" w:line="240" w:lineRule="auto"/>
              <w:jc w:val="center"/>
              <w:rPr>
                <w:rFonts w:ascii="Arial" w:eastAsia="Times New Roman" w:hAnsi="Arial" w:cs="Arial"/>
                <w:lang w:eastAsia="en-GB"/>
              </w:rPr>
            </w:pPr>
          </w:p>
        </w:tc>
        <w:tc>
          <w:tcPr>
            <w:tcW w:w="35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EA48C1" w14:textId="77777777" w:rsidR="00DE1F00" w:rsidRPr="00684F5A" w:rsidRDefault="00DE1F00">
            <w:pPr>
              <w:spacing w:before="120" w:after="120" w:line="240" w:lineRule="auto"/>
              <w:jc w:val="center"/>
              <w:rPr>
                <w:rFonts w:ascii="Arial" w:eastAsia="Times New Roman" w:hAnsi="Arial" w:cs="Arial"/>
                <w:lang w:eastAsia="en-GB"/>
              </w:rPr>
            </w:pPr>
          </w:p>
        </w:tc>
      </w:tr>
    </w:tbl>
    <w:p w14:paraId="197A639D" w14:textId="77777777" w:rsidR="00DE1F00" w:rsidRPr="00543894" w:rsidRDefault="00DE1F00" w:rsidP="00DE1F00">
      <w:pPr>
        <w:pStyle w:val="BodyText1"/>
        <w:ind w:left="720"/>
        <w:rPr>
          <w:rFonts w:ascii="Arial" w:eastAsia="Times New Roman" w:hAnsi="Arial" w:cs="Arial"/>
        </w:rPr>
      </w:pPr>
    </w:p>
    <w:p w14:paraId="63AD4994" w14:textId="288F53A9" w:rsidR="00822353" w:rsidRDefault="00822353" w:rsidP="00D35CBD">
      <w:pPr>
        <w:pStyle w:val="Heading1"/>
        <w:numPr>
          <w:ilvl w:val="0"/>
          <w:numId w:val="49"/>
        </w:numPr>
        <w:ind w:hanging="720"/>
      </w:pPr>
      <w:bookmarkStart w:id="17" w:name="_Toc196898910"/>
      <w:r>
        <w:lastRenderedPageBreak/>
        <w:t>Asset Improvement Plan</w:t>
      </w:r>
      <w:bookmarkEnd w:id="17"/>
    </w:p>
    <w:p w14:paraId="09EC8DBB" w14:textId="6F28CBDF" w:rsidR="00822353" w:rsidRPr="001D59E7" w:rsidRDefault="00D35CBD" w:rsidP="00822353">
      <w:pPr>
        <w:pStyle w:val="Heading2"/>
      </w:pPr>
      <w:bookmarkStart w:id="18" w:name="_Toc196898911"/>
      <w:r>
        <w:t>5.1</w:t>
      </w:r>
      <w:r>
        <w:tab/>
      </w:r>
      <w:r w:rsidR="00822353">
        <w:t>What is an Asset Improvement Plan?</w:t>
      </w:r>
      <w:bookmarkEnd w:id="18"/>
      <w:r w:rsidR="00822353">
        <w:tab/>
      </w:r>
    </w:p>
    <w:p w14:paraId="292295EF" w14:textId="3EBA1871" w:rsidR="00822353" w:rsidRPr="00822353" w:rsidRDefault="002C482D" w:rsidP="00822353">
      <w:pPr>
        <w:pStyle w:val="BodyText1"/>
      </w:pPr>
      <w:r>
        <w:t>Producing a</w:t>
      </w:r>
      <w:r w:rsidR="00822353">
        <w:t xml:space="preserve">n Asset Improvement Plan </w:t>
      </w:r>
      <w:r>
        <w:t>is a</w:t>
      </w:r>
      <w:r w:rsidR="00822353">
        <w:t xml:space="preserve"> condition of a permit for the storage of oil for onward distribution where your site can’t comply with GBR 28.  You should submit this to SEPA by the required date on the permit. The Asset Improvement Plan will then be assessed by SEPA and the permit will be varied to include the details of the plan as upgrade conditions.  </w:t>
      </w:r>
    </w:p>
    <w:p w14:paraId="12A9AF54" w14:textId="77777777" w:rsidR="00822353" w:rsidRDefault="00822353" w:rsidP="00822353">
      <w:pPr>
        <w:pStyle w:val="BodyText1"/>
      </w:pPr>
      <w:r>
        <w:t>Your Asset Improvement Plan should detail what needs to be done to upgrade the permitted site to ensure that a site is:</w:t>
      </w:r>
    </w:p>
    <w:p w14:paraId="33694527" w14:textId="12C6102F" w:rsidR="00822353" w:rsidRDefault="00647D18" w:rsidP="00822353">
      <w:pPr>
        <w:pStyle w:val="BodyText1"/>
        <w:numPr>
          <w:ilvl w:val="0"/>
          <w:numId w:val="16"/>
        </w:numPr>
      </w:pPr>
      <w:r>
        <w:t>W</w:t>
      </w:r>
      <w:r w:rsidR="00822353" w:rsidRPr="00822353">
        <w:t>orking towards</w:t>
      </w:r>
      <w:r w:rsidR="00822353">
        <w:t xml:space="preserve"> </w:t>
      </w:r>
      <w:r>
        <w:t xml:space="preserve">water </w:t>
      </w:r>
      <w:r w:rsidR="00822353">
        <w:t>GBR28 compliance</w:t>
      </w:r>
      <w:r>
        <w:t>.</w:t>
      </w:r>
    </w:p>
    <w:p w14:paraId="460A4A59" w14:textId="57592809" w:rsidR="00822353" w:rsidRDefault="02B42367" w:rsidP="00822353">
      <w:pPr>
        <w:pStyle w:val="BodyText1"/>
        <w:numPr>
          <w:ilvl w:val="0"/>
          <w:numId w:val="16"/>
        </w:numPr>
      </w:pPr>
      <w:r>
        <w:t>Or a</w:t>
      </w:r>
      <w:r w:rsidR="00822353">
        <w:t>n agreed ‘equivalent’</w:t>
      </w:r>
      <w:r w:rsidR="00647D18">
        <w:t>.</w:t>
      </w:r>
    </w:p>
    <w:p w14:paraId="2EDEC5AC" w14:textId="7CBCAE88" w:rsidR="00822353" w:rsidRDefault="00647D18" w:rsidP="00822353">
      <w:pPr>
        <w:pStyle w:val="BodyText1"/>
        <w:numPr>
          <w:ilvl w:val="0"/>
          <w:numId w:val="16"/>
        </w:numPr>
      </w:pPr>
      <w:r>
        <w:t>W</w:t>
      </w:r>
      <w:r w:rsidR="00822353">
        <w:t>here this is not possible</w:t>
      </w:r>
      <w:r w:rsidR="00B5265E">
        <w:t>, putting in place</w:t>
      </w:r>
      <w:r w:rsidR="00822353">
        <w:t xml:space="preserve"> alternative measures, applicable to the risk, as agreed with SEPA. </w:t>
      </w:r>
    </w:p>
    <w:p w14:paraId="335214C7" w14:textId="77777777" w:rsidR="00822353" w:rsidRDefault="00822353" w:rsidP="00822353">
      <w:pPr>
        <w:pStyle w:val="BodyText1"/>
      </w:pPr>
      <w:r>
        <w:t xml:space="preserve">Every depot site will be unique with varying potential pathways and receptors for pollution. Some sites may have space constraints or topographical difficulties complying fully with the rules. In these circumstances, SEPA will be open to look at accepting alternative arrangements which achieve similar risk reduction as full compliance with the GBR28. </w:t>
      </w:r>
    </w:p>
    <w:p w14:paraId="6A079F6E" w14:textId="77777777" w:rsidR="008652C4" w:rsidRDefault="00822353" w:rsidP="00536B5B">
      <w:pPr>
        <w:pStyle w:val="BodyText1"/>
      </w:pPr>
      <w:r>
        <w:t xml:space="preserve">Once your Asset improvement Plan has been agreed with SEPA the permit will be varied to include the agreed timescales for the work, and/or agreed mitigation procedures to be applied. If your site becomes complaint with GBR28 then the permit can be surrendered. </w:t>
      </w:r>
    </w:p>
    <w:p w14:paraId="0398CEE4" w14:textId="6D1F6F8F" w:rsidR="00822353" w:rsidRPr="005E6C85" w:rsidRDefault="00190725" w:rsidP="008652C4">
      <w:pPr>
        <w:pStyle w:val="Heading2"/>
      </w:pPr>
      <w:bookmarkStart w:id="19" w:name="_Toc196898912"/>
      <w:r>
        <w:t xml:space="preserve">5.2 </w:t>
      </w:r>
      <w:r w:rsidR="00822353" w:rsidRPr="005E6C85">
        <w:t>What information to include in your Asset Improvement Plan</w:t>
      </w:r>
      <w:bookmarkEnd w:id="19"/>
    </w:p>
    <w:p w14:paraId="1845BAFA" w14:textId="4DF11E4B" w:rsidR="00822353" w:rsidRPr="005E6C85" w:rsidRDefault="00D35CBD" w:rsidP="00822353">
      <w:pPr>
        <w:pStyle w:val="Heading3"/>
      </w:pPr>
      <w:bookmarkStart w:id="20" w:name="_Toc196898913"/>
      <w:r>
        <w:t>5.2.1</w:t>
      </w:r>
      <w:r>
        <w:tab/>
      </w:r>
      <w:r w:rsidR="00822353" w:rsidRPr="005E6C85">
        <w:t>Can you comply with GBR 28?</w:t>
      </w:r>
      <w:bookmarkEnd w:id="20"/>
    </w:p>
    <w:p w14:paraId="4622BA7F" w14:textId="34042727" w:rsidR="00822353" w:rsidRDefault="00822353" w:rsidP="00822353">
      <w:pPr>
        <w:pStyle w:val="BodyText1"/>
      </w:pPr>
      <w:r w:rsidRPr="005E6C85">
        <w:t>You should consider if you can modify your site so that you can comply with GBR 28</w:t>
      </w:r>
      <w:r w:rsidR="00D245BA">
        <w:t>.</w:t>
      </w:r>
      <w:r w:rsidRPr="005E6C85">
        <w:t xml:space="preserve"> If so, you should submit details of how you intend to do this with </w:t>
      </w:r>
      <w:r>
        <w:t>timescales</w:t>
      </w:r>
      <w:r w:rsidRPr="005E6C85">
        <w:t xml:space="preserve"> in your Asset Improvement Plan. </w:t>
      </w:r>
      <w:r w:rsidRPr="002672C9">
        <w:t xml:space="preserve">The </w:t>
      </w:r>
      <w:hyperlink w:anchor="_Water_GBR_28" w:history="1">
        <w:r w:rsidR="00AC43B7" w:rsidRPr="002672C9">
          <w:rPr>
            <w:rStyle w:val="Hyperlink"/>
          </w:rPr>
          <w:t xml:space="preserve">water </w:t>
        </w:r>
        <w:r w:rsidRPr="002672C9">
          <w:rPr>
            <w:rStyle w:val="Hyperlink"/>
          </w:rPr>
          <w:t>GBR</w:t>
        </w:r>
        <w:r w:rsidR="00AC43B7" w:rsidRPr="002672C9">
          <w:rPr>
            <w:rStyle w:val="Hyperlink"/>
          </w:rPr>
          <w:t xml:space="preserve"> </w:t>
        </w:r>
        <w:r w:rsidRPr="002672C9">
          <w:rPr>
            <w:rStyle w:val="Hyperlink"/>
          </w:rPr>
          <w:t>28 checklist</w:t>
        </w:r>
      </w:hyperlink>
      <w:r>
        <w:t xml:space="preserve"> should help you identify what aspects will require improvements. </w:t>
      </w:r>
    </w:p>
    <w:p w14:paraId="2E38932C" w14:textId="39BD5419" w:rsidR="00822353" w:rsidRPr="00822353" w:rsidRDefault="00822353" w:rsidP="00822353">
      <w:pPr>
        <w:pStyle w:val="BodyText1"/>
      </w:pPr>
      <w:r>
        <w:lastRenderedPageBreak/>
        <w:t xml:space="preserve">If agreed, SEPA will then vary your permit to reflect the plan. </w:t>
      </w:r>
    </w:p>
    <w:p w14:paraId="4B72C438" w14:textId="46C39C30" w:rsidR="00822353" w:rsidRPr="0097139F" w:rsidRDefault="00D35CBD" w:rsidP="00822353">
      <w:pPr>
        <w:pStyle w:val="Heading3"/>
      </w:pPr>
      <w:bookmarkStart w:id="21" w:name="_Toc196898914"/>
      <w:r>
        <w:t>5.2.2</w:t>
      </w:r>
      <w:r>
        <w:tab/>
      </w:r>
      <w:r w:rsidR="00822353" w:rsidRPr="0097139F">
        <w:t>Can you put in place “equivalent” measures?</w:t>
      </w:r>
      <w:bookmarkEnd w:id="21"/>
    </w:p>
    <w:p w14:paraId="0CDE6BE4" w14:textId="0A388CBD" w:rsidR="00822353" w:rsidRDefault="00822353" w:rsidP="00822353">
      <w:pPr>
        <w:pStyle w:val="BodyText1"/>
      </w:pPr>
      <w:r w:rsidRPr="0097139F">
        <w:t xml:space="preserve">If you can’t modify your site so that you can comply with GBR 28 then your Asset Improvement Plan should: </w:t>
      </w:r>
    </w:p>
    <w:p w14:paraId="4F0FA0B4" w14:textId="77777777" w:rsidR="00822353" w:rsidRPr="00764182" w:rsidRDefault="00822353" w:rsidP="00822353">
      <w:pPr>
        <w:pStyle w:val="BodyText1"/>
        <w:numPr>
          <w:ilvl w:val="0"/>
          <w:numId w:val="17"/>
        </w:numPr>
      </w:pPr>
      <w:r>
        <w:t xml:space="preserve">Justify why meeting the requirements of the GBR28 will not be possible. </w:t>
      </w:r>
    </w:p>
    <w:p w14:paraId="4BDDD19C" w14:textId="77777777" w:rsidR="00822353" w:rsidRDefault="00822353" w:rsidP="00822353">
      <w:pPr>
        <w:pStyle w:val="BodyText1"/>
        <w:numPr>
          <w:ilvl w:val="0"/>
          <w:numId w:val="17"/>
        </w:numPr>
      </w:pPr>
      <w:r>
        <w:t xml:space="preserve">Outline proposals for ‘equivalent’ measures to GBR 28 to protect the water environment. </w:t>
      </w:r>
    </w:p>
    <w:p w14:paraId="1B6CDD7D" w14:textId="42034BC8" w:rsidR="00822353" w:rsidRDefault="00D35CBD" w:rsidP="00822353">
      <w:pPr>
        <w:pStyle w:val="Heading3"/>
      </w:pPr>
      <w:bookmarkStart w:id="22" w:name="_Toc196898915"/>
      <w:r>
        <w:t>5.2.3</w:t>
      </w:r>
      <w:r>
        <w:tab/>
      </w:r>
      <w:r w:rsidR="00822353">
        <w:t>Carry out a risk assessment to determine the appropriate measures</w:t>
      </w:r>
      <w:bookmarkEnd w:id="22"/>
    </w:p>
    <w:p w14:paraId="3A79C513" w14:textId="7D170D7A" w:rsidR="00822353" w:rsidRDefault="0097139F" w:rsidP="00822353">
      <w:pPr>
        <w:pStyle w:val="BodyText1"/>
      </w:pPr>
      <w:r>
        <w:t>I</w:t>
      </w:r>
      <w:r w:rsidR="00822353">
        <w:t xml:space="preserve">n exceptional circumstances you may not be able to put in place “equivalent” measures. In this case you will need to: </w:t>
      </w:r>
    </w:p>
    <w:p w14:paraId="6C8A3A5F" w14:textId="77777777" w:rsidR="00822353" w:rsidRPr="00764182" w:rsidRDefault="00822353" w:rsidP="00822353">
      <w:pPr>
        <w:pStyle w:val="BodyText1"/>
        <w:numPr>
          <w:ilvl w:val="0"/>
          <w:numId w:val="17"/>
        </w:numPr>
      </w:pPr>
      <w:r>
        <w:t xml:space="preserve">Justify why meeting the requirements of the GBR28 will not be possible. </w:t>
      </w:r>
    </w:p>
    <w:p w14:paraId="0DEE51DD" w14:textId="6398657E" w:rsidR="00822353" w:rsidRDefault="00822353" w:rsidP="00822353">
      <w:pPr>
        <w:pStyle w:val="BodyText1"/>
        <w:numPr>
          <w:ilvl w:val="0"/>
          <w:numId w:val="17"/>
        </w:numPr>
      </w:pPr>
      <w:r>
        <w:t>Justify why ‘equivalent’ measures to GBR 28 to protect the water environment are not possible.</w:t>
      </w:r>
    </w:p>
    <w:p w14:paraId="0AC74ECD" w14:textId="77777777" w:rsidR="00822353" w:rsidRDefault="00822353" w:rsidP="00822353">
      <w:pPr>
        <w:pStyle w:val="BodyText1"/>
        <w:numPr>
          <w:ilvl w:val="0"/>
          <w:numId w:val="17"/>
        </w:numPr>
      </w:pPr>
      <w:r>
        <w:t xml:space="preserve">Carry out a detailed risk assessment and determine the measures required to mitigate the risk. </w:t>
      </w:r>
    </w:p>
    <w:p w14:paraId="1B26B4D7" w14:textId="4E6E26DC" w:rsidR="00822353" w:rsidRPr="003B7CEE" w:rsidRDefault="00822353" w:rsidP="00822353">
      <w:pPr>
        <w:spacing w:after="423"/>
        <w:ind w:right="28"/>
      </w:pPr>
      <w:r w:rsidRPr="003B7CEE">
        <w:t xml:space="preserve">You may also need to meet the requirements of COMAH legislation. </w:t>
      </w:r>
    </w:p>
    <w:p w14:paraId="00F5F340" w14:textId="5F81AAB6" w:rsidR="005C4B14" w:rsidRDefault="005C4B14" w:rsidP="00D35CBD">
      <w:pPr>
        <w:pStyle w:val="Heading1"/>
        <w:numPr>
          <w:ilvl w:val="0"/>
          <w:numId w:val="49"/>
        </w:numPr>
        <w:ind w:hanging="720"/>
      </w:pPr>
      <w:bookmarkStart w:id="23" w:name="_Toc196898916"/>
      <w:r>
        <w:t xml:space="preserve">Considering </w:t>
      </w:r>
      <w:r w:rsidRPr="003B7CEE">
        <w:t>‘equivalent’ measures</w:t>
      </w:r>
      <w:bookmarkEnd w:id="23"/>
      <w:r>
        <w:t xml:space="preserve"> </w:t>
      </w:r>
    </w:p>
    <w:p w14:paraId="7681928C" w14:textId="70ECF4ED" w:rsidR="005C4B14" w:rsidRDefault="005C4B14" w:rsidP="00536B5B">
      <w:pPr>
        <w:pStyle w:val="BodyText1"/>
      </w:pPr>
      <w:r>
        <w:t xml:space="preserve">A common reason for non-compliance with GBR28 is inadequate secondary containment. GBR28 requires that the secondary containment system is at least 110% of the primary tank’s storage capacity or if </w:t>
      </w:r>
      <w:r w:rsidR="00B6390D">
        <w:t xml:space="preserve">in </w:t>
      </w:r>
      <w:r>
        <w:t xml:space="preserve">a shared bund then 110% of the largest tank’s storage capacity or 25% of the total capacity of all of the tanks, whichever is greatest. The secondary containment’s base and walls must also be impermeable to water and oil without any valves or openings for drainage. </w:t>
      </w:r>
    </w:p>
    <w:p w14:paraId="63DFFCD2" w14:textId="10377E83" w:rsidR="005C4B14" w:rsidRDefault="005C4B14" w:rsidP="00536B5B">
      <w:pPr>
        <w:pStyle w:val="BodyText1"/>
      </w:pPr>
      <w:r>
        <w:lastRenderedPageBreak/>
        <w:t xml:space="preserve">The aim of the secondary containment system is to break the pathway to the receptor. If you can achieve this through alternative means of containment as outlined in </w:t>
      </w:r>
      <w:hyperlink r:id="rId14" w:history="1">
        <w:r w:rsidRPr="00D81914">
          <w:rPr>
            <w:rStyle w:val="Hyperlink"/>
          </w:rPr>
          <w:t>CIRIA C736</w:t>
        </w:r>
      </w:hyperlink>
      <w:hyperlink r:id="rId15">
        <w:r>
          <w:t xml:space="preserve"> </w:t>
        </w:r>
      </w:hyperlink>
      <w:r>
        <w:t xml:space="preserve">then these may be considered as ‘equivalent’ to GBR28. </w:t>
      </w:r>
    </w:p>
    <w:p w14:paraId="22F2E253" w14:textId="4CA9F005" w:rsidR="005C4B14" w:rsidRDefault="005C4B14" w:rsidP="00536B5B">
      <w:pPr>
        <w:pStyle w:val="BodyText1"/>
      </w:pPr>
      <w:hyperlink r:id="rId16" w:history="1">
        <w:r w:rsidRPr="00D81914">
          <w:rPr>
            <w:rStyle w:val="Hyperlink"/>
          </w:rPr>
          <w:t>CIRIA C736</w:t>
        </w:r>
      </w:hyperlink>
      <w:r>
        <w:t xml:space="preserve"> (Section 2.1) explains that ‘It is unlikely to be economic to provide the primary storage such that is it 100 per cent safe. No matter how much care is taken there is always a finite risk that, for example, a particular hazard has not been recognised, structural elements or materials do not behave as predicted or an error in the design or construction was made. Additional risks and uncertainties can be introduced throughout the service life of a primary containment system if it is poorly maintained, it is put to a different use not considered by the original design or is modified or extended in an inappropriate manner.’ </w:t>
      </w:r>
    </w:p>
    <w:p w14:paraId="5AE1626B" w14:textId="77F8DDFE" w:rsidR="005C4B14" w:rsidRDefault="005C4B14" w:rsidP="003419F4">
      <w:pPr>
        <w:pStyle w:val="BodyText1"/>
      </w:pPr>
      <w:r>
        <w:t xml:space="preserve">Therefore, SEPA will not normally accept the sole reliance on primary containment. </w:t>
      </w:r>
    </w:p>
    <w:p w14:paraId="13897BAA" w14:textId="57D53EE4" w:rsidR="005C4B14" w:rsidRDefault="005C4B14" w:rsidP="00536B5B">
      <w:pPr>
        <w:pStyle w:val="BodyText1"/>
      </w:pPr>
      <w:r w:rsidRPr="00536B5B">
        <w:t xml:space="preserve">If after consideration of improvements </w:t>
      </w:r>
      <w:r w:rsidR="00DA4AC3" w:rsidRPr="00536B5B">
        <w:t xml:space="preserve">required </w:t>
      </w:r>
      <w:r w:rsidRPr="00536B5B">
        <w:t>to</w:t>
      </w:r>
      <w:r w:rsidR="00DA4AC3" w:rsidRPr="00536B5B">
        <w:t xml:space="preserve"> meet</w:t>
      </w:r>
      <w:r w:rsidRPr="00536B5B">
        <w:t xml:space="preserve"> GBR28 compliance or an equivalent,</w:t>
      </w:r>
      <w:r>
        <w:t xml:space="preserve"> it is then deemed primary containment alone is to be relied upon for the safe containment of oil, </w:t>
      </w:r>
      <w:r w:rsidR="009E34B1">
        <w:t>then</w:t>
      </w:r>
      <w:r>
        <w:t xml:space="preserve"> extra attention </w:t>
      </w:r>
      <w:r w:rsidR="00765578">
        <w:t>must be given to</w:t>
      </w:r>
      <w:r>
        <w:t xml:space="preserve"> the maintenance of the primary </w:t>
      </w:r>
      <w:r w:rsidRPr="00536B5B">
        <w:t xml:space="preserve">structure and ancillary equipment. These appropriate controls (alternative measures in </w:t>
      </w:r>
      <w:r w:rsidR="001647E3" w:rsidRPr="00536B5B">
        <w:t>section 8 of this document</w:t>
      </w:r>
      <w:r w:rsidRPr="00536B5B">
        <w:t>) can be a workable alternative to GBR28 compliance with full justification to SEPA, with a thorough environmental risk assessment, and under continued permitted control.</w:t>
      </w:r>
      <w:r>
        <w:t xml:space="preserve"> </w:t>
      </w:r>
    </w:p>
    <w:p w14:paraId="1C59E59A" w14:textId="20966786" w:rsidR="005C4B14" w:rsidRPr="00881669" w:rsidRDefault="00805C68" w:rsidP="002F10B2">
      <w:pPr>
        <w:pStyle w:val="Heading2"/>
      </w:pPr>
      <w:bookmarkStart w:id="24" w:name="_Toc196898917"/>
      <w:r>
        <w:t>6.1</w:t>
      </w:r>
      <w:r>
        <w:tab/>
      </w:r>
      <w:r w:rsidR="00132BEB">
        <w:t xml:space="preserve">Examples of equivalent measures </w:t>
      </w:r>
      <w:r w:rsidR="002F10B2">
        <w:t>that can be considered</w:t>
      </w:r>
      <w:bookmarkEnd w:id="24"/>
      <w:r w:rsidR="00132BEB">
        <w:t xml:space="preserve"> </w:t>
      </w:r>
    </w:p>
    <w:p w14:paraId="3FCA0B4E" w14:textId="7754A996" w:rsidR="005C4B14" w:rsidRPr="006813FA" w:rsidRDefault="005C4B14" w:rsidP="005C4B14">
      <w:pPr>
        <w:pStyle w:val="BodyText1"/>
        <w:numPr>
          <w:ilvl w:val="0"/>
          <w:numId w:val="18"/>
        </w:numPr>
      </w:pPr>
      <w:r>
        <w:t xml:space="preserve">Storage of less oil in tank(s), than it has capacity for, to meet secondary containment requirement. </w:t>
      </w:r>
      <w:hyperlink r:id="rId17">
        <w:r w:rsidRPr="00AE7375">
          <w:rPr>
            <w:rStyle w:val="Hyperlink"/>
          </w:rPr>
          <w:t>HSG176</w:t>
        </w:r>
      </w:hyperlink>
      <w:hyperlink r:id="rId18">
        <w:r w:rsidRPr="006813FA">
          <w:t xml:space="preserve"> </w:t>
        </w:r>
      </w:hyperlink>
      <w:r w:rsidRPr="006813FA">
        <w:t>Paragraph 135 provides further information.</w:t>
      </w:r>
    </w:p>
    <w:p w14:paraId="45207851" w14:textId="3CE03601" w:rsidR="005C4B14" w:rsidRPr="00AE7375" w:rsidRDefault="005C4B14" w:rsidP="005C4B14">
      <w:pPr>
        <w:pStyle w:val="BodyText1"/>
        <w:numPr>
          <w:ilvl w:val="0"/>
          <w:numId w:val="18"/>
        </w:numPr>
      </w:pPr>
      <w:r>
        <w:t>Remote containment systems to fulfil containmen</w:t>
      </w:r>
      <w:r w:rsidRPr="00AE7375">
        <w:t xml:space="preserve">t requirement. </w:t>
      </w:r>
      <w:hyperlink r:id="rId19" w:history="1">
        <w:r w:rsidRPr="00435624">
          <w:rPr>
            <w:rStyle w:val="Hyperlink"/>
          </w:rPr>
          <w:t>CIRIA C736</w:t>
        </w:r>
      </w:hyperlink>
      <w:hyperlink r:id="rId20">
        <w:r w:rsidRPr="00AE7375">
          <w:rPr>
            <w:rStyle w:val="Hyperlink"/>
          </w:rPr>
          <w:t xml:space="preserve"> </w:t>
        </w:r>
      </w:hyperlink>
      <w:r w:rsidRPr="00AE7375">
        <w:t xml:space="preserve">Section 3.4 </w:t>
      </w:r>
      <w:r w:rsidRPr="006813FA">
        <w:t>provides further information.</w:t>
      </w:r>
    </w:p>
    <w:p w14:paraId="09B4921F" w14:textId="201085D3" w:rsidR="005C4B14" w:rsidRDefault="005C4B14" w:rsidP="005C4B14">
      <w:pPr>
        <w:pStyle w:val="BodyText1"/>
        <w:numPr>
          <w:ilvl w:val="0"/>
          <w:numId w:val="18"/>
        </w:numPr>
      </w:pPr>
      <w:r>
        <w:t xml:space="preserve">Combination of local and remote containment systems including repair of existing facilities. </w:t>
      </w:r>
      <w:hyperlink r:id="rId21" w:history="1">
        <w:r w:rsidRPr="00435624">
          <w:rPr>
            <w:rStyle w:val="Hyperlink"/>
          </w:rPr>
          <w:t>CIRIA C736</w:t>
        </w:r>
      </w:hyperlink>
      <w:hyperlink r:id="rId22">
        <w:r w:rsidRPr="00AE7375">
          <w:t xml:space="preserve"> </w:t>
        </w:r>
      </w:hyperlink>
      <w:r w:rsidRPr="00AE7375">
        <w:t>Sections 3.5 and 12</w:t>
      </w:r>
      <w:r>
        <w:t xml:space="preserve"> provides further information. </w:t>
      </w:r>
    </w:p>
    <w:p w14:paraId="6F5668CE" w14:textId="5F85A1B4" w:rsidR="005C4B14" w:rsidRDefault="005C4B14" w:rsidP="005C4B14">
      <w:pPr>
        <w:pStyle w:val="BodyText1"/>
        <w:numPr>
          <w:ilvl w:val="0"/>
          <w:numId w:val="18"/>
        </w:numPr>
      </w:pPr>
      <w:r>
        <w:t xml:space="preserve">Earth banked containment. </w:t>
      </w:r>
      <w:hyperlink r:id="rId23" w:history="1">
        <w:r w:rsidRPr="00435624">
          <w:rPr>
            <w:rStyle w:val="Hyperlink"/>
          </w:rPr>
          <w:t>CIRIA C736</w:t>
        </w:r>
      </w:hyperlink>
      <w:hyperlink r:id="rId24">
        <w:r w:rsidRPr="00282F5E">
          <w:t xml:space="preserve"> </w:t>
        </w:r>
      </w:hyperlink>
      <w:r w:rsidRPr="00282F5E">
        <w:t xml:space="preserve">Section 8 </w:t>
      </w:r>
      <w:r>
        <w:t xml:space="preserve">provides further information. </w:t>
      </w:r>
    </w:p>
    <w:p w14:paraId="60FF93DB" w14:textId="7AAE59BD" w:rsidR="005C4B14" w:rsidRDefault="005C4B14" w:rsidP="005C4B14">
      <w:pPr>
        <w:pStyle w:val="BodyText1"/>
        <w:numPr>
          <w:ilvl w:val="0"/>
          <w:numId w:val="18"/>
        </w:numPr>
      </w:pPr>
      <w:r>
        <w:t xml:space="preserve">Containment tanks. </w:t>
      </w:r>
      <w:hyperlink r:id="rId25" w:history="1">
        <w:r w:rsidRPr="00435624">
          <w:rPr>
            <w:rStyle w:val="Hyperlink"/>
          </w:rPr>
          <w:t>CIRIA C736</w:t>
        </w:r>
      </w:hyperlink>
      <w:hyperlink r:id="rId26">
        <w:r w:rsidRPr="00282F5E">
          <w:t xml:space="preserve"> </w:t>
        </w:r>
      </w:hyperlink>
      <w:r w:rsidRPr="00282F5E">
        <w:t xml:space="preserve">Section 9 </w:t>
      </w:r>
      <w:r>
        <w:t xml:space="preserve">provides further information. </w:t>
      </w:r>
    </w:p>
    <w:p w14:paraId="47D81D7D" w14:textId="28D60991" w:rsidR="005C4B14" w:rsidRDefault="005C4B14" w:rsidP="005C4B14">
      <w:pPr>
        <w:pStyle w:val="BodyText1"/>
        <w:numPr>
          <w:ilvl w:val="0"/>
          <w:numId w:val="18"/>
        </w:numPr>
      </w:pPr>
      <w:r>
        <w:lastRenderedPageBreak/>
        <w:t xml:space="preserve">Transfer systems. </w:t>
      </w:r>
      <w:hyperlink r:id="rId27" w:history="1">
        <w:r w:rsidRPr="00435624">
          <w:rPr>
            <w:rStyle w:val="Hyperlink"/>
          </w:rPr>
          <w:t>CIRIA C736</w:t>
        </w:r>
      </w:hyperlink>
      <w:hyperlink r:id="rId28">
        <w:r w:rsidRPr="00282F5E">
          <w:t xml:space="preserve"> </w:t>
        </w:r>
      </w:hyperlink>
      <w:r w:rsidRPr="00282F5E">
        <w:t xml:space="preserve">Section 10 </w:t>
      </w:r>
      <w:r>
        <w:t>provides further information</w:t>
      </w:r>
      <w:r w:rsidRPr="00282F5E">
        <w:t>.</w:t>
      </w:r>
    </w:p>
    <w:p w14:paraId="54C19ACC" w14:textId="589C53B2" w:rsidR="00280BC0" w:rsidRDefault="00280BC0" w:rsidP="00805C68">
      <w:pPr>
        <w:pStyle w:val="Heading1"/>
        <w:numPr>
          <w:ilvl w:val="0"/>
          <w:numId w:val="49"/>
        </w:numPr>
        <w:ind w:hanging="720"/>
      </w:pPr>
      <w:bookmarkStart w:id="25" w:name="_Toc196898918"/>
      <w:r>
        <w:t>How to carry out a risk assessment</w:t>
      </w:r>
      <w:bookmarkEnd w:id="25"/>
    </w:p>
    <w:p w14:paraId="184A3350" w14:textId="0BA84265" w:rsidR="00280BC0" w:rsidRDefault="002C7143" w:rsidP="00BC36F6">
      <w:pPr>
        <w:pStyle w:val="BodyText1"/>
      </w:pPr>
      <w:r>
        <w:t>You only need to carry out a</w:t>
      </w:r>
      <w:r w:rsidR="004C1EB6">
        <w:t>n assessment of the risks to the water environment from any release of oil</w:t>
      </w:r>
      <w:r>
        <w:t xml:space="preserve"> if </w:t>
      </w:r>
      <w:r w:rsidR="00280BC0">
        <w:t xml:space="preserve">it is not possible to upgrade to </w:t>
      </w:r>
      <w:r>
        <w:t xml:space="preserve">meet the requirements of </w:t>
      </w:r>
      <w:r w:rsidR="00280BC0">
        <w:t xml:space="preserve">GBR28 or ‘equivalent’. </w:t>
      </w:r>
    </w:p>
    <w:p w14:paraId="53E722F4" w14:textId="6EA324A2" w:rsidR="00280BC0" w:rsidRPr="00812C97" w:rsidRDefault="00F9446F" w:rsidP="00BC5567">
      <w:pPr>
        <w:pStyle w:val="BodyText1"/>
        <w:rPr>
          <w:strike/>
        </w:rPr>
      </w:pPr>
      <w:r>
        <w:t xml:space="preserve">The risk assessment </w:t>
      </w:r>
      <w:r w:rsidR="00280BC0">
        <w:t xml:space="preserve">process is taken from </w:t>
      </w:r>
      <w:hyperlink r:id="rId29" w:history="1">
        <w:r w:rsidR="00280BC0" w:rsidRPr="00435624">
          <w:rPr>
            <w:rStyle w:val="Hyperlink"/>
          </w:rPr>
          <w:t>CIRIA C736</w:t>
        </w:r>
      </w:hyperlink>
      <w:r w:rsidR="00812C97">
        <w:rPr>
          <w:color w:val="0000FF"/>
          <w:u w:val="single" w:color="0000FF"/>
        </w:rPr>
        <w:t>.</w:t>
      </w:r>
      <w:hyperlink r:id="rId30">
        <w:r w:rsidR="00280BC0">
          <w:t xml:space="preserve"> </w:t>
        </w:r>
      </w:hyperlink>
      <w:r w:rsidR="00280BC0" w:rsidRPr="00812C97">
        <w:rPr>
          <w:strike/>
        </w:rPr>
        <w:t xml:space="preserve"> </w:t>
      </w:r>
    </w:p>
    <w:p w14:paraId="6534D39D" w14:textId="1F9FAFD1" w:rsidR="00280BC0" w:rsidRPr="00BC36F6" w:rsidRDefault="00812C97" w:rsidP="00BC36F6">
      <w:pPr>
        <w:pStyle w:val="BodyText1"/>
        <w:rPr>
          <w:strike/>
        </w:rPr>
      </w:pPr>
      <w:r>
        <w:t>You need to</w:t>
      </w:r>
      <w:r w:rsidR="00280BC0">
        <w:t xml:space="preserve"> identif</w:t>
      </w:r>
      <w:r>
        <w:t>y</w:t>
      </w:r>
      <w:r w:rsidR="00280BC0">
        <w:t xml:space="preserve"> and evaluat</w:t>
      </w:r>
      <w:r>
        <w:t>e the</w:t>
      </w:r>
      <w:r w:rsidR="00280BC0">
        <w:t xml:space="preserve"> source</w:t>
      </w:r>
      <w:r>
        <w:t xml:space="preserve">, </w:t>
      </w:r>
      <w:r w:rsidR="00280BC0">
        <w:t>pathway</w:t>
      </w:r>
      <w:r w:rsidR="00BC36F6">
        <w:t>,</w:t>
      </w:r>
      <w:r w:rsidR="00280BC0">
        <w:t xml:space="preserve"> receptor linkages for different credible incident scenarios. </w:t>
      </w:r>
    </w:p>
    <w:p w14:paraId="4E89644D" w14:textId="646EA99E" w:rsidR="00F964D7" w:rsidRDefault="00805C68" w:rsidP="00F964D7">
      <w:pPr>
        <w:pStyle w:val="Heading2"/>
      </w:pPr>
      <w:bookmarkStart w:id="26" w:name="_Toc196898919"/>
      <w:r>
        <w:t>7.1</w:t>
      </w:r>
      <w:r>
        <w:tab/>
      </w:r>
      <w:r w:rsidR="00F964D7">
        <w:t>Source</w:t>
      </w:r>
      <w:bookmarkEnd w:id="26"/>
      <w:r w:rsidR="00F964D7">
        <w:t xml:space="preserve"> </w:t>
      </w:r>
    </w:p>
    <w:p w14:paraId="6CFBC42A" w14:textId="10081527" w:rsidR="00F964D7" w:rsidRDefault="00F964D7" w:rsidP="00BD05F2">
      <w:pPr>
        <w:pStyle w:val="BodyText1"/>
      </w:pPr>
      <w:r>
        <w:t xml:space="preserve">The source </w:t>
      </w:r>
      <w:r w:rsidR="00BD05F2">
        <w:t xml:space="preserve">is </w:t>
      </w:r>
      <w:r>
        <w:t xml:space="preserve">oil.   </w:t>
      </w:r>
      <w:r w:rsidR="003F3D11">
        <w:t xml:space="preserve">At a distribution depot the source will be the different types of oil stored on site. </w:t>
      </w:r>
      <w:r>
        <w:t xml:space="preserve">You should establish the nature and quantity of this potential source including: </w:t>
      </w:r>
    </w:p>
    <w:p w14:paraId="11A166E3" w14:textId="262CC5FD" w:rsidR="00F964D7" w:rsidRDefault="00255BFA" w:rsidP="003F3D11">
      <w:pPr>
        <w:pStyle w:val="BodyText1"/>
        <w:numPr>
          <w:ilvl w:val="0"/>
          <w:numId w:val="22"/>
        </w:numPr>
      </w:pPr>
      <w:r>
        <w:t>P</w:t>
      </w:r>
      <w:r w:rsidR="00F964D7">
        <w:t>hysical properties (e.g. density and viscosity)</w:t>
      </w:r>
      <w:r>
        <w:t>.</w:t>
      </w:r>
      <w:r w:rsidR="00F964D7">
        <w:t xml:space="preserve"> </w:t>
      </w:r>
    </w:p>
    <w:p w14:paraId="77F4CE08" w14:textId="01B4DA05" w:rsidR="00F964D7" w:rsidRDefault="00255BFA" w:rsidP="003F3D11">
      <w:pPr>
        <w:pStyle w:val="BodyText1"/>
        <w:numPr>
          <w:ilvl w:val="0"/>
          <w:numId w:val="22"/>
        </w:numPr>
      </w:pPr>
      <w:r>
        <w:t>C</w:t>
      </w:r>
      <w:r w:rsidR="00F964D7">
        <w:t>hemical and biochemical properties</w:t>
      </w:r>
      <w:r>
        <w:t>.</w:t>
      </w:r>
      <w:r w:rsidR="00F964D7">
        <w:t xml:space="preserve"> </w:t>
      </w:r>
    </w:p>
    <w:p w14:paraId="0590F242" w14:textId="6FE14136" w:rsidR="00F964D7" w:rsidRDefault="00255BFA" w:rsidP="003F3D11">
      <w:pPr>
        <w:pStyle w:val="BodyText1"/>
        <w:numPr>
          <w:ilvl w:val="0"/>
          <w:numId w:val="22"/>
        </w:numPr>
      </w:pPr>
      <w:r>
        <w:t>E</w:t>
      </w:r>
      <w:r w:rsidR="00F964D7">
        <w:t>cotoxicology properties</w:t>
      </w:r>
      <w:r>
        <w:t>.</w:t>
      </w:r>
      <w:r w:rsidR="00F964D7">
        <w:t xml:space="preserve"> </w:t>
      </w:r>
    </w:p>
    <w:p w14:paraId="24AA9071" w14:textId="3527647C" w:rsidR="00F964D7" w:rsidRDefault="00255BFA" w:rsidP="003F3D11">
      <w:pPr>
        <w:pStyle w:val="BodyText1"/>
        <w:numPr>
          <w:ilvl w:val="0"/>
          <w:numId w:val="22"/>
        </w:numPr>
      </w:pPr>
      <w:r>
        <w:t>B</w:t>
      </w:r>
      <w:r w:rsidR="00F964D7">
        <w:t>ioaccumulation, biomagnification or persistence potential</w:t>
      </w:r>
      <w:r>
        <w:t>.</w:t>
      </w:r>
      <w:r w:rsidR="00F964D7">
        <w:t xml:space="preserve"> </w:t>
      </w:r>
    </w:p>
    <w:p w14:paraId="3F8C9D76" w14:textId="24F70D1F" w:rsidR="00750AA4" w:rsidRPr="00822353" w:rsidRDefault="00255BFA" w:rsidP="00BD05F2">
      <w:pPr>
        <w:pStyle w:val="BodyText1"/>
      </w:pPr>
      <w:r>
        <w:t xml:space="preserve">You should also consider the risks from any </w:t>
      </w:r>
      <w:r w:rsidR="00F964D7">
        <w:t>contaminated firewater</w:t>
      </w:r>
      <w:r>
        <w:t>.</w:t>
      </w:r>
      <w:r w:rsidR="00750AA4" w:rsidRPr="00684F5A">
        <w:rPr>
          <w:rFonts w:ascii="Arial" w:eastAsia="Times New Roman" w:hAnsi="Arial" w:cs="Arial"/>
          <w:noProof/>
        </w:rPr>
        <mc:AlternateContent>
          <mc:Choice Requires="wps">
            <w:drawing>
              <wp:anchor distT="45720" distB="45720" distL="114300" distR="114300" simplePos="0" relativeHeight="251658242" behindDoc="0" locked="0" layoutInCell="1" allowOverlap="1" wp14:anchorId="695D02A9" wp14:editId="5EA04F17">
                <wp:simplePos x="0" y="0"/>
                <wp:positionH relativeFrom="margin">
                  <wp:posOffset>635</wp:posOffset>
                </wp:positionH>
                <wp:positionV relativeFrom="paragraph">
                  <wp:posOffset>458470</wp:posOffset>
                </wp:positionV>
                <wp:extent cx="6457950" cy="1404620"/>
                <wp:effectExtent l="0" t="0" r="0" b="0"/>
                <wp:wrapSquare wrapText="bothSides"/>
                <wp:docPr id="262204347" name="Text Box 2" descr="Source Rating&#10;All fuel oils are HIGH because they are highly toxic to aquatic organisms. &#10;Other oils such as fish oil are MODERATE&#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solidFill>
                          <a:srgbClr val="016574"/>
                        </a:solidFill>
                        <a:ln w="9525">
                          <a:noFill/>
                          <a:miter lim="800000"/>
                          <a:headEnd/>
                          <a:tailEnd/>
                        </a:ln>
                      </wps:spPr>
                      <wps:txbx>
                        <w:txbxContent>
                          <w:p w14:paraId="10819FF2" w14:textId="3D5393DA" w:rsidR="00750AA4" w:rsidRPr="00DE27A7" w:rsidRDefault="005672D6" w:rsidP="00DE27A7">
                            <w:pPr>
                              <w:pStyle w:val="Heading3"/>
                              <w:rPr>
                                <w:color w:val="FFFFFF" w:themeColor="background1"/>
                              </w:rPr>
                            </w:pPr>
                            <w:bookmarkStart w:id="27" w:name="_Toc196898920"/>
                            <w:r w:rsidRPr="00DE27A7">
                              <w:rPr>
                                <w:color w:val="FFFFFF" w:themeColor="background1"/>
                              </w:rPr>
                              <w:t>Source Rating</w:t>
                            </w:r>
                            <w:bookmarkEnd w:id="27"/>
                          </w:p>
                          <w:p w14:paraId="426CB319" w14:textId="515473C4" w:rsidR="005672D6" w:rsidRDefault="005672D6" w:rsidP="00750AA4">
                            <w:pPr>
                              <w:pStyle w:val="BodyText1"/>
                              <w:spacing w:before="240"/>
                              <w:rPr>
                                <w:color w:val="FFFFFF"/>
                              </w:rPr>
                            </w:pPr>
                            <w:r>
                              <w:rPr>
                                <w:color w:val="FFFFFF"/>
                              </w:rPr>
                              <w:t xml:space="preserve">All </w:t>
                            </w:r>
                            <w:r w:rsidR="00765790">
                              <w:rPr>
                                <w:color w:val="FFFFFF"/>
                              </w:rPr>
                              <w:t>fuel</w:t>
                            </w:r>
                            <w:r>
                              <w:rPr>
                                <w:color w:val="FFFFFF"/>
                              </w:rPr>
                              <w:t xml:space="preserve"> oil</w:t>
                            </w:r>
                            <w:r w:rsidR="00C728EF">
                              <w:rPr>
                                <w:color w:val="FFFFFF"/>
                              </w:rPr>
                              <w:t>s</w:t>
                            </w:r>
                            <w:r w:rsidR="009B1F74">
                              <w:rPr>
                                <w:color w:val="FFFFFF"/>
                              </w:rPr>
                              <w:t xml:space="preserve"> </w:t>
                            </w:r>
                            <w:r>
                              <w:rPr>
                                <w:color w:val="FFFFFF"/>
                              </w:rPr>
                              <w:t xml:space="preserve">are HIGH because they are highly toxic to </w:t>
                            </w:r>
                            <w:r w:rsidR="00765790">
                              <w:rPr>
                                <w:color w:val="FFFFFF"/>
                              </w:rPr>
                              <w:t xml:space="preserve">aquatic organisms. </w:t>
                            </w:r>
                          </w:p>
                          <w:p w14:paraId="547D4E95" w14:textId="2FD25BD4" w:rsidR="00765790" w:rsidRPr="00684F5A" w:rsidRDefault="00765790" w:rsidP="00750AA4">
                            <w:pPr>
                              <w:pStyle w:val="BodyText1"/>
                              <w:spacing w:before="240"/>
                              <w:rPr>
                                <w:color w:val="FFFFFF"/>
                              </w:rPr>
                            </w:pPr>
                            <w:r>
                              <w:rPr>
                                <w:color w:val="FFFFFF"/>
                              </w:rPr>
                              <w:t xml:space="preserve">Other </w:t>
                            </w:r>
                            <w:r w:rsidR="00C728EF">
                              <w:rPr>
                                <w:color w:val="FFFFFF"/>
                              </w:rPr>
                              <w:t xml:space="preserve">oils </w:t>
                            </w:r>
                            <w:r>
                              <w:rPr>
                                <w:color w:val="FFFFFF"/>
                              </w:rPr>
                              <w:t xml:space="preserve">such as </w:t>
                            </w:r>
                            <w:r w:rsidR="00C728EF">
                              <w:rPr>
                                <w:color w:val="FFFFFF"/>
                              </w:rPr>
                              <w:t>fish</w:t>
                            </w:r>
                            <w:r>
                              <w:rPr>
                                <w:color w:val="FFFFFF"/>
                              </w:rPr>
                              <w:t xml:space="preserve"> oil are </w:t>
                            </w:r>
                            <w:r w:rsidR="00C728EF">
                              <w:rPr>
                                <w:color w:val="FFFFFF"/>
                              </w:rPr>
                              <w:t>MODERATE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5D02A9" id="Text Box 2" o:spid="_x0000_s1027" type="#_x0000_t202" alt="Source Rating&#10;All fuel oils are HIGH because they are highly toxic to aquatic organisms. &#10;Other oils such as fish oil are MODERATE&#10;" style="position:absolute;margin-left:.05pt;margin-top:36.1pt;width:508.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" fillcolor="#016574" stroked="f">
                <v:textbox style="mso-fit-shape-to-text:t">
                  <w:txbxContent>
                    <w:p w14:paraId="10819FF2" w14:textId="3D5393DA" w:rsidR="00750AA4" w:rsidRPr="00DE27A7" w:rsidRDefault="005672D6" w:rsidP="00DE27A7">
                      <w:pPr>
                        <w:pStyle w:val="Heading3"/>
                        <w:rPr>
                          <w:color w:val="FFFFFF" w:themeColor="background1"/>
                        </w:rPr>
                      </w:pPr>
                      <w:bookmarkStart w:id="28" w:name="_Toc196898920"/>
                      <w:r w:rsidRPr="00DE27A7">
                        <w:rPr>
                          <w:color w:val="FFFFFF" w:themeColor="background1"/>
                        </w:rPr>
                        <w:t>Source Rating</w:t>
                      </w:r>
                      <w:bookmarkEnd w:id="28"/>
                    </w:p>
                    <w:p w14:paraId="426CB319" w14:textId="515473C4" w:rsidR="005672D6" w:rsidRDefault="005672D6" w:rsidP="00750AA4">
                      <w:pPr>
                        <w:pStyle w:val="BodyText1"/>
                        <w:spacing w:before="240"/>
                        <w:rPr>
                          <w:color w:val="FFFFFF"/>
                        </w:rPr>
                      </w:pPr>
                      <w:r>
                        <w:rPr>
                          <w:color w:val="FFFFFF"/>
                        </w:rPr>
                        <w:t xml:space="preserve">All </w:t>
                      </w:r>
                      <w:r w:rsidR="00765790">
                        <w:rPr>
                          <w:color w:val="FFFFFF"/>
                        </w:rPr>
                        <w:t>fuel</w:t>
                      </w:r>
                      <w:r>
                        <w:rPr>
                          <w:color w:val="FFFFFF"/>
                        </w:rPr>
                        <w:t xml:space="preserve"> oil</w:t>
                      </w:r>
                      <w:r w:rsidR="00C728EF">
                        <w:rPr>
                          <w:color w:val="FFFFFF"/>
                        </w:rPr>
                        <w:t>s</w:t>
                      </w:r>
                      <w:r w:rsidR="009B1F74">
                        <w:rPr>
                          <w:color w:val="FFFFFF"/>
                        </w:rPr>
                        <w:t xml:space="preserve"> </w:t>
                      </w:r>
                      <w:r>
                        <w:rPr>
                          <w:color w:val="FFFFFF"/>
                        </w:rPr>
                        <w:t xml:space="preserve">are HIGH because they are highly toxic to </w:t>
                      </w:r>
                      <w:r w:rsidR="00765790">
                        <w:rPr>
                          <w:color w:val="FFFFFF"/>
                        </w:rPr>
                        <w:t xml:space="preserve">aquatic organisms. </w:t>
                      </w:r>
                    </w:p>
                    <w:p w14:paraId="547D4E95" w14:textId="2FD25BD4" w:rsidR="00765790" w:rsidRPr="00684F5A" w:rsidRDefault="00765790" w:rsidP="00750AA4">
                      <w:pPr>
                        <w:pStyle w:val="BodyText1"/>
                        <w:spacing w:before="240"/>
                        <w:rPr>
                          <w:color w:val="FFFFFF"/>
                        </w:rPr>
                      </w:pPr>
                      <w:r>
                        <w:rPr>
                          <w:color w:val="FFFFFF"/>
                        </w:rPr>
                        <w:t xml:space="preserve">Other </w:t>
                      </w:r>
                      <w:r w:rsidR="00C728EF">
                        <w:rPr>
                          <w:color w:val="FFFFFF"/>
                        </w:rPr>
                        <w:t xml:space="preserve">oils </w:t>
                      </w:r>
                      <w:r>
                        <w:rPr>
                          <w:color w:val="FFFFFF"/>
                        </w:rPr>
                        <w:t xml:space="preserve">such as </w:t>
                      </w:r>
                      <w:r w:rsidR="00C728EF">
                        <w:rPr>
                          <w:color w:val="FFFFFF"/>
                        </w:rPr>
                        <w:t>fish</w:t>
                      </w:r>
                      <w:r>
                        <w:rPr>
                          <w:color w:val="FFFFFF"/>
                        </w:rPr>
                        <w:t xml:space="preserve"> oil are </w:t>
                      </w:r>
                      <w:r w:rsidR="00C728EF">
                        <w:rPr>
                          <w:color w:val="FFFFFF"/>
                        </w:rPr>
                        <w:t>MODERATE</w:t>
                      </w:r>
                    </w:p>
                  </w:txbxContent>
                </v:textbox>
                <w10:wrap type="square" anchorx="margin"/>
              </v:shape>
            </w:pict>
          </mc:Fallback>
        </mc:AlternateContent>
      </w:r>
    </w:p>
    <w:p w14:paraId="29B5045A" w14:textId="74EB12EF" w:rsidR="00750AA4" w:rsidRPr="00536B5B" w:rsidRDefault="00750AA4" w:rsidP="00D66036">
      <w:pPr>
        <w:pStyle w:val="BodyText1"/>
      </w:pPr>
    </w:p>
    <w:p w14:paraId="61106203" w14:textId="7960C9BF" w:rsidR="00DE27A7" w:rsidRDefault="00805C68" w:rsidP="00DE27A7">
      <w:pPr>
        <w:pStyle w:val="Heading2"/>
      </w:pPr>
      <w:bookmarkStart w:id="29" w:name="_Toc196898921"/>
      <w:r>
        <w:lastRenderedPageBreak/>
        <w:t>7.2</w:t>
      </w:r>
      <w:r>
        <w:tab/>
      </w:r>
      <w:r w:rsidR="00DE27A7">
        <w:t>Pathway</w:t>
      </w:r>
      <w:bookmarkEnd w:id="29"/>
      <w:r w:rsidR="00DE27A7">
        <w:t xml:space="preserve"> </w:t>
      </w:r>
    </w:p>
    <w:p w14:paraId="4C8CF7F0" w14:textId="7E04E836" w:rsidR="00DE27A7" w:rsidRDefault="00DE27A7" w:rsidP="00DE27A7">
      <w:pPr>
        <w:pStyle w:val="BodyText1"/>
      </w:pPr>
      <w:r>
        <w:t xml:space="preserve">Pathways are </w:t>
      </w:r>
      <w:r w:rsidR="004F5AFC">
        <w:t>ways in which the source</w:t>
      </w:r>
      <w:r>
        <w:t xml:space="preserve"> would reach a receptor. </w:t>
      </w:r>
      <w:r w:rsidR="00F2775A">
        <w:t xml:space="preserve">You should consider the proximity of all of the possible receptors. You then need to assess any credible pathways to these receptors. </w:t>
      </w:r>
      <w:r w:rsidR="00E07643">
        <w:t>You need to identify these p</w:t>
      </w:r>
      <w:r>
        <w:t>athways</w:t>
      </w:r>
      <w:r w:rsidR="00E07643">
        <w:t>. They</w:t>
      </w:r>
      <w:r>
        <w:t xml:space="preserve"> can include: </w:t>
      </w:r>
    </w:p>
    <w:p w14:paraId="57108CC6" w14:textId="2621980A" w:rsidR="00DE27A7" w:rsidRDefault="00493BA3" w:rsidP="00493BA3">
      <w:pPr>
        <w:pStyle w:val="BodyText1"/>
        <w:numPr>
          <w:ilvl w:val="0"/>
          <w:numId w:val="24"/>
        </w:numPr>
      </w:pPr>
      <w:r>
        <w:t>O</w:t>
      </w:r>
      <w:r w:rsidR="00DE27A7">
        <w:t>verland flow following the topography of the land</w:t>
      </w:r>
      <w:r>
        <w:t>.</w:t>
      </w:r>
      <w:r w:rsidR="00DE27A7">
        <w:t xml:space="preserve"> </w:t>
      </w:r>
    </w:p>
    <w:p w14:paraId="30F578EC" w14:textId="581DDE71" w:rsidR="00DE27A7" w:rsidRDefault="00493BA3" w:rsidP="0067548A">
      <w:pPr>
        <w:pStyle w:val="BodyText1"/>
        <w:numPr>
          <w:ilvl w:val="0"/>
          <w:numId w:val="24"/>
        </w:numPr>
      </w:pPr>
      <w:r>
        <w:t>P</w:t>
      </w:r>
      <w:r w:rsidR="00DE27A7">
        <w:t>ipes, sewers, drains or other underground features that could lead to a receptor</w:t>
      </w:r>
      <w:r>
        <w:t>.</w:t>
      </w:r>
      <w:r w:rsidR="00DE27A7">
        <w:t xml:space="preserve"> </w:t>
      </w:r>
      <w:r w:rsidR="0067548A">
        <w:t xml:space="preserve">Sewer, culverts and drains all have the potential to convey inventory rapidly away from a site and release them into the environment many kilometres from the site boundary. Even where the sewers, culverts and drains are sealed, the bedding and surround may act as a pathway for rapid off site migration. </w:t>
      </w:r>
    </w:p>
    <w:p w14:paraId="542CCC47" w14:textId="6D3BA933" w:rsidR="00DE27A7" w:rsidRDefault="00493BA3" w:rsidP="00493BA3">
      <w:pPr>
        <w:pStyle w:val="BodyText1"/>
        <w:numPr>
          <w:ilvl w:val="0"/>
          <w:numId w:val="24"/>
        </w:numPr>
      </w:pPr>
      <w:r>
        <w:t>P</w:t>
      </w:r>
      <w:r w:rsidR="00DE27A7">
        <w:t>ermeable subsoils and strata underlying a site that could provide a pathway to groundwater or to a watercourse</w:t>
      </w:r>
      <w:r>
        <w:t>.</w:t>
      </w:r>
      <w:r w:rsidR="00DE27A7">
        <w:t xml:space="preserve"> </w:t>
      </w:r>
    </w:p>
    <w:p w14:paraId="723E92FE" w14:textId="684A9BAC" w:rsidR="00071B41" w:rsidRDefault="00805C68" w:rsidP="00071B41">
      <w:pPr>
        <w:pStyle w:val="Heading3"/>
      </w:pPr>
      <w:bookmarkStart w:id="30" w:name="_Toc196898922"/>
      <w:r>
        <w:t>7.2.1</w:t>
      </w:r>
      <w:r>
        <w:tab/>
      </w:r>
      <w:r w:rsidR="00071B41">
        <w:t>Site layout and drainage</w:t>
      </w:r>
      <w:bookmarkEnd w:id="30"/>
      <w:r w:rsidR="00071B41">
        <w:t xml:space="preserve"> </w:t>
      </w:r>
    </w:p>
    <w:p w14:paraId="659A01AC" w14:textId="5A05C7A1" w:rsidR="00071B41" w:rsidRDefault="00071B41" w:rsidP="0018794B">
      <w:pPr>
        <w:pStyle w:val="BodyText1"/>
      </w:pPr>
      <w:r>
        <w:t xml:space="preserve">To help identify the pathways you should consider the layout of the buildings, oil storage, roadways, hardstanding and other features, and the surface finish and permeability of the surface over which the oil may flow in the event of an escape. </w:t>
      </w:r>
    </w:p>
    <w:p w14:paraId="603F16CC" w14:textId="4859FB2A" w:rsidR="00071B41" w:rsidRDefault="00071B41" w:rsidP="0018794B">
      <w:pPr>
        <w:pStyle w:val="BodyText1"/>
      </w:pPr>
      <w:r>
        <w:t>In particular you should identif</w:t>
      </w:r>
      <w:r w:rsidR="0018794B">
        <w:t>y</w:t>
      </w:r>
      <w:r>
        <w:t xml:space="preserve"> and assess</w:t>
      </w:r>
      <w:r w:rsidR="00946F81">
        <w:t xml:space="preserve"> if there</w:t>
      </w:r>
      <w:r>
        <w:t xml:space="preserve">: </w:t>
      </w:r>
    </w:p>
    <w:p w14:paraId="6F5A7EDA" w14:textId="15B6C772" w:rsidR="00071B41" w:rsidRDefault="0018794B" w:rsidP="00013BF0">
      <w:pPr>
        <w:pStyle w:val="BodyText1"/>
        <w:numPr>
          <w:ilvl w:val="0"/>
          <w:numId w:val="26"/>
        </w:numPr>
      </w:pPr>
      <w:r>
        <w:t>Is any h</w:t>
      </w:r>
      <w:r w:rsidR="00071B41">
        <w:t xml:space="preserve">ardstanding around the primary containment </w:t>
      </w:r>
      <w:r>
        <w:t xml:space="preserve">which </w:t>
      </w:r>
      <w:r w:rsidR="00071B41">
        <w:t>slop</w:t>
      </w:r>
      <w:r>
        <w:t>es</w:t>
      </w:r>
      <w:r w:rsidR="00071B41">
        <w:t xml:space="preserve"> towards a surface receptor</w:t>
      </w:r>
      <w:r>
        <w:t>.</w:t>
      </w:r>
      <w:r w:rsidR="00071B41">
        <w:t xml:space="preserve"> </w:t>
      </w:r>
    </w:p>
    <w:p w14:paraId="48BB818A" w14:textId="7C198181" w:rsidR="00946F81" w:rsidRDefault="00CA0EA6" w:rsidP="00013BF0">
      <w:pPr>
        <w:pStyle w:val="BodyText1"/>
        <w:numPr>
          <w:ilvl w:val="0"/>
          <w:numId w:val="26"/>
        </w:numPr>
      </w:pPr>
      <w:r>
        <w:t>Are p</w:t>
      </w:r>
      <w:r w:rsidR="00946F81">
        <w:t>rimary containment installations surrounded by flat or slightly slopping permeable ground</w:t>
      </w:r>
      <w:r>
        <w:t>. This may allow oil to</w:t>
      </w:r>
      <w:r w:rsidR="00946F81">
        <w:t xml:space="preserve"> infiltra</w:t>
      </w:r>
      <w:r>
        <w:t>te into</w:t>
      </w:r>
      <w:r w:rsidR="00946F81">
        <w:t xml:space="preserve"> groundwater</w:t>
      </w:r>
      <w:r>
        <w:t>.</w:t>
      </w:r>
      <w:r w:rsidR="00946F81">
        <w:t xml:space="preserve"> </w:t>
      </w:r>
    </w:p>
    <w:p w14:paraId="5C655CE1" w14:textId="73AC31AF" w:rsidR="00946F81" w:rsidRDefault="00B574F0" w:rsidP="00013BF0">
      <w:pPr>
        <w:pStyle w:val="BodyText1"/>
        <w:numPr>
          <w:ilvl w:val="0"/>
          <w:numId w:val="26"/>
        </w:numPr>
      </w:pPr>
      <w:r>
        <w:t>Are s</w:t>
      </w:r>
      <w:r w:rsidR="00946F81">
        <w:t>urface water drains</w:t>
      </w:r>
      <w:r w:rsidR="00CA0EA6">
        <w:t>.</w:t>
      </w:r>
      <w:r w:rsidR="00946F81">
        <w:t xml:space="preserve"> </w:t>
      </w:r>
    </w:p>
    <w:p w14:paraId="37A90419" w14:textId="43C25372" w:rsidR="00946F81" w:rsidRDefault="00B574F0" w:rsidP="00013BF0">
      <w:pPr>
        <w:pStyle w:val="BodyText1"/>
        <w:numPr>
          <w:ilvl w:val="0"/>
          <w:numId w:val="26"/>
        </w:numPr>
      </w:pPr>
      <w:r>
        <w:t>Are o</w:t>
      </w:r>
      <w:r w:rsidR="00946F81">
        <w:t>n-site effluent drainage systems that provide pathways to trade effluent outfalls, to sewers, or to on or off site sewage treatment</w:t>
      </w:r>
      <w:r w:rsidR="00A910B4">
        <w:t>.</w:t>
      </w:r>
      <w:r w:rsidR="00946F81">
        <w:t xml:space="preserve"> </w:t>
      </w:r>
    </w:p>
    <w:p w14:paraId="6A0EFD2F" w14:textId="25DE4D65" w:rsidR="00946F81" w:rsidRDefault="0063555E" w:rsidP="00013BF0">
      <w:pPr>
        <w:pStyle w:val="BodyText1"/>
        <w:numPr>
          <w:ilvl w:val="0"/>
          <w:numId w:val="26"/>
        </w:numPr>
      </w:pPr>
      <w:r>
        <w:lastRenderedPageBreak/>
        <w:t xml:space="preserve">Are </w:t>
      </w:r>
      <w:r w:rsidR="00946F81">
        <w:t>below-ground features such as services, ducts, pipelines, filled ground, tunnels, tanks or sumps</w:t>
      </w:r>
      <w:r w:rsidR="00A910B4">
        <w:t>.</w:t>
      </w:r>
      <w:r w:rsidR="00946F81">
        <w:t xml:space="preserve"> </w:t>
      </w:r>
    </w:p>
    <w:p w14:paraId="5C13E690" w14:textId="5E303022" w:rsidR="00946F81" w:rsidRDefault="0063555E" w:rsidP="00013BF0">
      <w:pPr>
        <w:pStyle w:val="BodyText1"/>
        <w:numPr>
          <w:ilvl w:val="0"/>
          <w:numId w:val="26"/>
        </w:numPr>
      </w:pPr>
      <w:r>
        <w:t>Are o</w:t>
      </w:r>
      <w:r w:rsidR="00946F81">
        <w:t>ther man-made pathways such as old mine workings, storm drains gullies, culverted watercourses and land drains</w:t>
      </w:r>
      <w:r w:rsidR="00A910B4">
        <w:t>.</w:t>
      </w:r>
    </w:p>
    <w:p w14:paraId="02811123" w14:textId="65A0B141" w:rsidR="00946F81" w:rsidRDefault="00DC521C" w:rsidP="00013BF0">
      <w:pPr>
        <w:pStyle w:val="BodyText1"/>
        <w:numPr>
          <w:ilvl w:val="0"/>
          <w:numId w:val="26"/>
        </w:numPr>
      </w:pPr>
      <w:r>
        <w:t xml:space="preserve">Are any </w:t>
      </w:r>
      <w:r w:rsidR="00946F81">
        <w:t>soakaway</w:t>
      </w:r>
      <w:r>
        <w:t>s</w:t>
      </w:r>
      <w:r w:rsidR="00013BF0">
        <w:t xml:space="preserve"> for rainwater or other effluents that could act as a pathway to groundwater. </w:t>
      </w:r>
      <w:r w:rsidR="00946F81">
        <w:t xml:space="preserve"> </w:t>
      </w:r>
    </w:p>
    <w:p w14:paraId="1536CC0C" w14:textId="7C9A6D4C" w:rsidR="00071B41" w:rsidRDefault="00946F81" w:rsidP="00DE27A7">
      <w:pPr>
        <w:pStyle w:val="BodyText1"/>
      </w:pPr>
      <w:r>
        <w:t xml:space="preserve">On large sites there may be a considerable variation in landform, soil type and geology across the site, which will influence runoff and infiltration. </w:t>
      </w:r>
      <w:r w:rsidR="00CD7AD2">
        <w:t>You should carry out g</w:t>
      </w:r>
      <w:r>
        <w:t xml:space="preserve">eotechnical and hydrogeological surveys where the ground conditions are unknown. This is particularly important if the ground is to be used as part of a containment solution i.e. earth embankment bunds and lagoons. </w:t>
      </w:r>
    </w:p>
    <w:p w14:paraId="55A591C3" w14:textId="4604C62D" w:rsidR="00DE27A7" w:rsidRDefault="006F64BC" w:rsidP="00DE27A7">
      <w:pPr>
        <w:pStyle w:val="BodyText1"/>
      </w:pPr>
      <w:r w:rsidRPr="00684F5A">
        <w:rPr>
          <w:rFonts w:ascii="Arial" w:eastAsia="Times New Roman" w:hAnsi="Arial" w:cs="Arial"/>
          <w:noProof/>
        </w:rPr>
        <mc:AlternateContent>
          <mc:Choice Requires="wps">
            <w:drawing>
              <wp:anchor distT="45720" distB="45720" distL="114300" distR="114300" simplePos="0" relativeHeight="251658243" behindDoc="0" locked="0" layoutInCell="1" allowOverlap="1" wp14:anchorId="124633DE" wp14:editId="4F628ADE">
                <wp:simplePos x="0" y="0"/>
                <wp:positionH relativeFrom="margin">
                  <wp:posOffset>-362</wp:posOffset>
                </wp:positionH>
                <wp:positionV relativeFrom="paragraph">
                  <wp:posOffset>1147566</wp:posOffset>
                </wp:positionV>
                <wp:extent cx="6457950" cy="1404620"/>
                <wp:effectExtent l="0" t="0" r="0" b="0"/>
                <wp:wrapSquare wrapText="bothSides"/>
                <wp:docPr id="185491390" name="Text Box 2" descr="Pathway Rating&#10;Either HIGH, MODERATE or LOW. If a leak detection system is present and could prevent pollution reaching a receptor then this can be taken into account when rating the pathway hazard. &#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solidFill>
                          <a:srgbClr val="016574"/>
                        </a:solidFill>
                        <a:ln w="9525">
                          <a:noFill/>
                          <a:miter lim="800000"/>
                          <a:headEnd/>
                          <a:tailEnd/>
                        </a:ln>
                      </wps:spPr>
                      <wps:txbx>
                        <w:txbxContent>
                          <w:p w14:paraId="12A6435A" w14:textId="59204F34" w:rsidR="00EB4E9C" w:rsidRPr="00DE27A7" w:rsidRDefault="00EB4E9C" w:rsidP="00EB4E9C">
                            <w:pPr>
                              <w:pStyle w:val="Heading3"/>
                              <w:rPr>
                                <w:color w:val="FFFFFF" w:themeColor="background1"/>
                              </w:rPr>
                            </w:pPr>
                            <w:bookmarkStart w:id="31" w:name="_Toc196898923"/>
                            <w:r>
                              <w:rPr>
                                <w:color w:val="FFFFFF" w:themeColor="background1"/>
                              </w:rPr>
                              <w:t>Pathway</w:t>
                            </w:r>
                            <w:r w:rsidRPr="00DE27A7">
                              <w:rPr>
                                <w:color w:val="FFFFFF" w:themeColor="background1"/>
                              </w:rPr>
                              <w:t xml:space="preserve"> Rating</w:t>
                            </w:r>
                            <w:bookmarkEnd w:id="31"/>
                          </w:p>
                          <w:p w14:paraId="3BB4FDC0" w14:textId="3E8BDBAC" w:rsidR="00EB4E9C" w:rsidRPr="00684F5A" w:rsidRDefault="00D01C65" w:rsidP="00EB4E9C">
                            <w:pPr>
                              <w:pStyle w:val="BodyText1"/>
                              <w:spacing w:before="240"/>
                              <w:rPr>
                                <w:color w:val="FFFFFF"/>
                              </w:rPr>
                            </w:pPr>
                            <w:r>
                              <w:rPr>
                                <w:color w:val="FFFFFF"/>
                              </w:rPr>
                              <w:t>Either HIGH, MODERATE or LOW. If a l</w:t>
                            </w:r>
                            <w:r w:rsidR="008D2D72">
                              <w:rPr>
                                <w:color w:val="FFFFFF"/>
                              </w:rPr>
                              <w:t xml:space="preserve">eak </w:t>
                            </w:r>
                            <w:r w:rsidR="00057CAC">
                              <w:rPr>
                                <w:color w:val="FFFFFF"/>
                              </w:rPr>
                              <w:t>detection</w:t>
                            </w:r>
                            <w:r w:rsidR="008D2D72">
                              <w:rPr>
                                <w:color w:val="FFFFFF"/>
                              </w:rPr>
                              <w:t xml:space="preserve"> system is present and could prevent pollution reaching a receptor then this can be taken into account </w:t>
                            </w:r>
                            <w:r w:rsidR="00057CAC">
                              <w:rPr>
                                <w:color w:val="FFFFFF"/>
                              </w:rPr>
                              <w:t xml:space="preserve">when rating the pathway hazard.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4633DE" id="_x0000_s1028" type="#_x0000_t202" alt="Pathway Rating&#10;Either HIGH, MODERATE or LOW. If a leak detection system is present and could prevent pollution reaching a receptor then this can be taken into account when rating the pathway hazard. &#10;" style="position:absolute;margin-left:-.05pt;margin-top:90.35pt;width:508.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" fillcolor="#016574" stroked="f">
                <v:textbox style="mso-fit-shape-to-text:t">
                  <w:txbxContent>
                    <w:p w14:paraId="12A6435A" w14:textId="59204F34" w:rsidR="00EB4E9C" w:rsidRPr="00DE27A7" w:rsidRDefault="00EB4E9C" w:rsidP="00EB4E9C">
                      <w:pPr>
                        <w:pStyle w:val="Heading3"/>
                        <w:rPr>
                          <w:color w:val="FFFFFF" w:themeColor="background1"/>
                        </w:rPr>
                      </w:pPr>
                      <w:bookmarkStart w:id="32" w:name="_Toc196898923"/>
                      <w:r>
                        <w:rPr>
                          <w:color w:val="FFFFFF" w:themeColor="background1"/>
                        </w:rPr>
                        <w:t>Pathway</w:t>
                      </w:r>
                      <w:r w:rsidRPr="00DE27A7">
                        <w:rPr>
                          <w:color w:val="FFFFFF" w:themeColor="background1"/>
                        </w:rPr>
                        <w:t xml:space="preserve"> Rating</w:t>
                      </w:r>
                      <w:bookmarkEnd w:id="32"/>
                    </w:p>
                    <w:p w14:paraId="3BB4FDC0" w14:textId="3E8BDBAC" w:rsidR="00EB4E9C" w:rsidRPr="00684F5A" w:rsidRDefault="00D01C65" w:rsidP="00EB4E9C">
                      <w:pPr>
                        <w:pStyle w:val="BodyText1"/>
                        <w:spacing w:before="240"/>
                        <w:rPr>
                          <w:color w:val="FFFFFF"/>
                        </w:rPr>
                      </w:pPr>
                      <w:r>
                        <w:rPr>
                          <w:color w:val="FFFFFF"/>
                        </w:rPr>
                        <w:t>Either HIGH, MODERATE or LOW. If a l</w:t>
                      </w:r>
                      <w:r w:rsidR="008D2D72">
                        <w:rPr>
                          <w:color w:val="FFFFFF"/>
                        </w:rPr>
                        <w:t xml:space="preserve">eak </w:t>
                      </w:r>
                      <w:r w:rsidR="00057CAC">
                        <w:rPr>
                          <w:color w:val="FFFFFF"/>
                        </w:rPr>
                        <w:t>detection</w:t>
                      </w:r>
                      <w:r w:rsidR="008D2D72">
                        <w:rPr>
                          <w:color w:val="FFFFFF"/>
                        </w:rPr>
                        <w:t xml:space="preserve"> system is present and could prevent pollution reaching a receptor then this can be taken into account </w:t>
                      </w:r>
                      <w:r w:rsidR="00057CAC">
                        <w:rPr>
                          <w:color w:val="FFFFFF"/>
                        </w:rPr>
                        <w:t xml:space="preserve">when rating the pathway hazard. </w:t>
                      </w:r>
                    </w:p>
                  </w:txbxContent>
                </v:textbox>
                <w10:wrap type="square" anchorx="margin"/>
              </v:shape>
            </w:pict>
          </mc:Fallback>
        </mc:AlternateContent>
      </w:r>
      <w:r w:rsidR="00E07643">
        <w:t>You should consider t</w:t>
      </w:r>
      <w:r w:rsidR="00DE27A7">
        <w:t xml:space="preserve">he time it would take for the </w:t>
      </w:r>
      <w:r w:rsidR="00493BA3">
        <w:t>oil</w:t>
      </w:r>
      <w:r w:rsidR="00DE27A7">
        <w:t xml:space="preserve"> to reach the receptor. The quicker this occurs the less time there is to contain the </w:t>
      </w:r>
      <w:r w:rsidR="002F43A0">
        <w:t>oil</w:t>
      </w:r>
      <w:r w:rsidR="00DE27A7">
        <w:t xml:space="preserve"> and less time to warn others who may be affected i.e. sewage treatment plant operators. The time taken to reach a receptor can affect the mitigation which will be effective. </w:t>
      </w:r>
    </w:p>
    <w:p w14:paraId="7948C0CD" w14:textId="543B35D3" w:rsidR="0025024E" w:rsidRDefault="0025024E" w:rsidP="00DE27A7">
      <w:pPr>
        <w:pStyle w:val="BodyText1"/>
      </w:pPr>
    </w:p>
    <w:p w14:paraId="40337E8B" w14:textId="25009707" w:rsidR="006F64BC" w:rsidRDefault="00805C68" w:rsidP="00407F67">
      <w:pPr>
        <w:pStyle w:val="Heading2"/>
      </w:pPr>
      <w:bookmarkStart w:id="33" w:name="_Toc196898924"/>
      <w:r>
        <w:t>7.3</w:t>
      </w:r>
      <w:r>
        <w:tab/>
      </w:r>
      <w:r w:rsidR="006F64BC">
        <w:t>Receptor</w:t>
      </w:r>
      <w:bookmarkEnd w:id="33"/>
      <w:r w:rsidR="006F64BC">
        <w:t xml:space="preserve"> </w:t>
      </w:r>
    </w:p>
    <w:p w14:paraId="128A7E4E" w14:textId="77777777" w:rsidR="006F64BC" w:rsidRDefault="006F64BC" w:rsidP="00A92713">
      <w:pPr>
        <w:pStyle w:val="BodyText1"/>
      </w:pPr>
      <w:r>
        <w:t xml:space="preserve">A receptor includes humans, animals, fish, plants and biota, watercourses, groundwater and soils that would be affected (directly or indirectly) by the escape of the inventory. </w:t>
      </w:r>
    </w:p>
    <w:p w14:paraId="661C27B6" w14:textId="77777777" w:rsidR="006F64BC" w:rsidRDefault="006F64BC" w:rsidP="00A92713">
      <w:pPr>
        <w:pStyle w:val="BodyText1"/>
      </w:pPr>
      <w:r>
        <w:t xml:space="preserve">A receptor could also be a downstream process such as a wastewater treatment works or a drinking water source. </w:t>
      </w:r>
    </w:p>
    <w:p w14:paraId="265AD271" w14:textId="76D02128" w:rsidR="00F22E27" w:rsidRDefault="005E65BF" w:rsidP="00483B09">
      <w:pPr>
        <w:pStyle w:val="BodyText1"/>
      </w:pPr>
      <w:r>
        <w:lastRenderedPageBreak/>
        <w:t xml:space="preserve">You should identify receptors </w:t>
      </w:r>
      <w:r w:rsidR="00483B09">
        <w:t>including</w:t>
      </w:r>
      <w:r>
        <w:t>:</w:t>
      </w:r>
    </w:p>
    <w:p w14:paraId="4EB57253" w14:textId="576EBE19" w:rsidR="005E65BF" w:rsidRDefault="005E65BF" w:rsidP="00062AE9">
      <w:pPr>
        <w:pStyle w:val="BodyText1"/>
        <w:numPr>
          <w:ilvl w:val="0"/>
          <w:numId w:val="28"/>
        </w:numPr>
      </w:pPr>
      <w:r>
        <w:t>Nature conservation areas such as SSSIs, SPAs or SACs</w:t>
      </w:r>
      <w:r w:rsidR="00E4526D">
        <w:t>.</w:t>
      </w:r>
      <w:r>
        <w:t xml:space="preserve"> </w:t>
      </w:r>
    </w:p>
    <w:p w14:paraId="33C292DB" w14:textId="3264705B" w:rsidR="005E65BF" w:rsidRDefault="005E65BF" w:rsidP="00062AE9">
      <w:pPr>
        <w:pStyle w:val="BodyText1"/>
        <w:numPr>
          <w:ilvl w:val="0"/>
          <w:numId w:val="28"/>
        </w:numPr>
      </w:pPr>
      <w:r>
        <w:t>Surface water</w:t>
      </w:r>
      <w:r w:rsidR="003F103D">
        <w:t>s</w:t>
      </w:r>
      <w:r w:rsidR="00E4526D">
        <w:t>.</w:t>
      </w:r>
    </w:p>
    <w:p w14:paraId="5B42E6D2" w14:textId="14EEA825" w:rsidR="005E65BF" w:rsidRDefault="005E65BF" w:rsidP="00062AE9">
      <w:pPr>
        <w:pStyle w:val="BodyText1"/>
        <w:numPr>
          <w:ilvl w:val="0"/>
          <w:numId w:val="28"/>
        </w:numPr>
      </w:pPr>
      <w:r>
        <w:t>Drinking water supplies</w:t>
      </w:r>
      <w:r w:rsidR="00E4526D">
        <w:t>.</w:t>
      </w:r>
    </w:p>
    <w:p w14:paraId="5C0ACD57" w14:textId="22B555E8" w:rsidR="005E65BF" w:rsidRDefault="005E65BF" w:rsidP="00805C68">
      <w:pPr>
        <w:pStyle w:val="BodyText1"/>
        <w:numPr>
          <w:ilvl w:val="0"/>
          <w:numId w:val="28"/>
        </w:numPr>
      </w:pPr>
      <w:r>
        <w:t>Bathing or shellfish waters</w:t>
      </w:r>
      <w:r w:rsidR="00AF7AC5" w:rsidRPr="00684F5A">
        <w:rPr>
          <w:rFonts w:ascii="Arial" w:eastAsia="Times New Roman" w:hAnsi="Arial" w:cs="Arial"/>
          <w:noProof/>
        </w:rPr>
        <mc:AlternateContent>
          <mc:Choice Requires="wps">
            <w:drawing>
              <wp:anchor distT="45720" distB="45720" distL="114300" distR="114300" simplePos="0" relativeHeight="251658244" behindDoc="0" locked="0" layoutInCell="1" allowOverlap="1" wp14:anchorId="03840EC7" wp14:editId="2B4DC307">
                <wp:simplePos x="0" y="0"/>
                <wp:positionH relativeFrom="margin">
                  <wp:posOffset>0</wp:posOffset>
                </wp:positionH>
                <wp:positionV relativeFrom="paragraph">
                  <wp:posOffset>462280</wp:posOffset>
                </wp:positionV>
                <wp:extent cx="6457950" cy="1404620"/>
                <wp:effectExtent l="0" t="0" r="0" b="0"/>
                <wp:wrapSquare wrapText="bothSides"/>
                <wp:docPr id="141947691" name="Text Box 2" descr="Receptor Rating&#10;Nationally designated sites (SSSIs, SPAs, SACs) and drinking water sources are likely to be HIGH.&#10;Locally designated sites, any surface water or groundwater bodies is likely to be MODERATE.&#10;Non-designated land sites are likely to be LOW.&#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solidFill>
                          <a:srgbClr val="016574"/>
                        </a:solidFill>
                        <a:ln w="9525">
                          <a:noFill/>
                          <a:miter lim="800000"/>
                          <a:headEnd/>
                          <a:tailEnd/>
                        </a:ln>
                      </wps:spPr>
                      <wps:txbx>
                        <w:txbxContent>
                          <w:p w14:paraId="4EF34E59" w14:textId="67F7FF25" w:rsidR="00AF7AC5" w:rsidRPr="00DE27A7" w:rsidRDefault="00AF7AC5" w:rsidP="00AF7AC5">
                            <w:pPr>
                              <w:pStyle w:val="Heading3"/>
                              <w:rPr>
                                <w:color w:val="FFFFFF" w:themeColor="background1"/>
                              </w:rPr>
                            </w:pPr>
                            <w:bookmarkStart w:id="34" w:name="_Toc196898925"/>
                            <w:r>
                              <w:rPr>
                                <w:color w:val="FFFFFF" w:themeColor="background1"/>
                              </w:rPr>
                              <w:t xml:space="preserve">Receptor </w:t>
                            </w:r>
                            <w:r w:rsidRPr="00DE27A7">
                              <w:rPr>
                                <w:color w:val="FFFFFF" w:themeColor="background1"/>
                              </w:rPr>
                              <w:t>Rating</w:t>
                            </w:r>
                            <w:bookmarkEnd w:id="34"/>
                          </w:p>
                          <w:p w14:paraId="67119980" w14:textId="07207E4F" w:rsidR="00AF7AC5" w:rsidRDefault="00EF2A05" w:rsidP="00AF7AC5">
                            <w:pPr>
                              <w:pStyle w:val="BodyText1"/>
                              <w:spacing w:before="240"/>
                              <w:rPr>
                                <w:color w:val="FFFFFF"/>
                              </w:rPr>
                            </w:pPr>
                            <w:r>
                              <w:rPr>
                                <w:color w:val="FFFFFF"/>
                              </w:rPr>
                              <w:t>Nationally designated sites (</w:t>
                            </w:r>
                            <w:r w:rsidR="00B13D51">
                              <w:rPr>
                                <w:color w:val="FFFFFF"/>
                              </w:rPr>
                              <w:t>SSSIs, SPA</w:t>
                            </w:r>
                            <w:r w:rsidR="006A6228">
                              <w:rPr>
                                <w:color w:val="FFFFFF"/>
                              </w:rPr>
                              <w:t>s,</w:t>
                            </w:r>
                            <w:r w:rsidR="00B13D51">
                              <w:rPr>
                                <w:color w:val="FFFFFF"/>
                              </w:rPr>
                              <w:t xml:space="preserve"> SACs)</w:t>
                            </w:r>
                            <w:r w:rsidR="00AF7AC5">
                              <w:rPr>
                                <w:color w:val="FFFFFF"/>
                              </w:rPr>
                              <w:t xml:space="preserve"> </w:t>
                            </w:r>
                            <w:r w:rsidR="006A6228">
                              <w:rPr>
                                <w:color w:val="FFFFFF"/>
                              </w:rPr>
                              <w:t>and drinking water sources are likely to be HIGH.</w:t>
                            </w:r>
                          </w:p>
                          <w:p w14:paraId="7DE3B0EF" w14:textId="42EB1BBF" w:rsidR="006A6228" w:rsidRDefault="006A6228" w:rsidP="00AF7AC5">
                            <w:pPr>
                              <w:pStyle w:val="BodyText1"/>
                              <w:spacing w:before="240"/>
                              <w:rPr>
                                <w:color w:val="FFFFFF"/>
                              </w:rPr>
                            </w:pPr>
                            <w:r>
                              <w:rPr>
                                <w:color w:val="FFFFFF"/>
                              </w:rPr>
                              <w:t>Locally designated sites, any surface water or groundwater bodies is likely to be MODERATE.</w:t>
                            </w:r>
                          </w:p>
                          <w:p w14:paraId="63A68A9C" w14:textId="287368B0" w:rsidR="006A6228" w:rsidRPr="00684F5A" w:rsidRDefault="00346569" w:rsidP="00AF7AC5">
                            <w:pPr>
                              <w:pStyle w:val="BodyText1"/>
                              <w:spacing w:before="240"/>
                              <w:rPr>
                                <w:color w:val="FFFFFF"/>
                              </w:rPr>
                            </w:pPr>
                            <w:r>
                              <w:rPr>
                                <w:color w:val="FFFFFF"/>
                              </w:rPr>
                              <w:t>Non-designated land sites are likely to be 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840EC7" id="_x0000_s1029" type="#_x0000_t202" alt="Receptor Rating&#10;Nationally designated sites (SSSIs, SPAs, SACs) and drinking water sources are likely to be HIGH.&#10;Locally designated sites, any surface water or groundwater bodies is likely to be MODERATE.&#10;Non-designated land sites are likely to be LOW.&#10;" style="position:absolute;left:0;text-align:left;margin-left:0;margin-top:36.4pt;width:508.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" fillcolor="#016574" stroked="f">
                <v:textbox style="mso-fit-shape-to-text:t">
                  <w:txbxContent>
                    <w:p w14:paraId="4EF34E59" w14:textId="67F7FF25" w:rsidR="00AF7AC5" w:rsidRPr="00DE27A7" w:rsidRDefault="00AF7AC5" w:rsidP="00AF7AC5">
                      <w:pPr>
                        <w:pStyle w:val="Heading3"/>
                        <w:rPr>
                          <w:color w:val="FFFFFF" w:themeColor="background1"/>
                        </w:rPr>
                      </w:pPr>
                      <w:bookmarkStart w:id="35" w:name="_Toc196898925"/>
                      <w:r>
                        <w:rPr>
                          <w:color w:val="FFFFFF" w:themeColor="background1"/>
                        </w:rPr>
                        <w:t xml:space="preserve">Receptor </w:t>
                      </w:r>
                      <w:r w:rsidRPr="00DE27A7">
                        <w:rPr>
                          <w:color w:val="FFFFFF" w:themeColor="background1"/>
                        </w:rPr>
                        <w:t>Rating</w:t>
                      </w:r>
                      <w:bookmarkEnd w:id="35"/>
                    </w:p>
                    <w:p w14:paraId="67119980" w14:textId="07207E4F" w:rsidR="00AF7AC5" w:rsidRDefault="00EF2A05" w:rsidP="00AF7AC5">
                      <w:pPr>
                        <w:pStyle w:val="BodyText1"/>
                        <w:spacing w:before="240"/>
                        <w:rPr>
                          <w:color w:val="FFFFFF"/>
                        </w:rPr>
                      </w:pPr>
                      <w:r>
                        <w:rPr>
                          <w:color w:val="FFFFFF"/>
                        </w:rPr>
                        <w:t>Nationally designated sites (</w:t>
                      </w:r>
                      <w:r w:rsidR="00B13D51">
                        <w:rPr>
                          <w:color w:val="FFFFFF"/>
                        </w:rPr>
                        <w:t>SSSIs, SPA</w:t>
                      </w:r>
                      <w:r w:rsidR="006A6228">
                        <w:rPr>
                          <w:color w:val="FFFFFF"/>
                        </w:rPr>
                        <w:t>s,</w:t>
                      </w:r>
                      <w:r w:rsidR="00B13D51">
                        <w:rPr>
                          <w:color w:val="FFFFFF"/>
                        </w:rPr>
                        <w:t xml:space="preserve"> SACs)</w:t>
                      </w:r>
                      <w:r w:rsidR="00AF7AC5">
                        <w:rPr>
                          <w:color w:val="FFFFFF"/>
                        </w:rPr>
                        <w:t xml:space="preserve"> </w:t>
                      </w:r>
                      <w:r w:rsidR="006A6228">
                        <w:rPr>
                          <w:color w:val="FFFFFF"/>
                        </w:rPr>
                        <w:t>and drinking water sources are likely to be HIGH.</w:t>
                      </w:r>
                    </w:p>
                    <w:p w14:paraId="7DE3B0EF" w14:textId="42EB1BBF" w:rsidR="006A6228" w:rsidRDefault="006A6228" w:rsidP="00AF7AC5">
                      <w:pPr>
                        <w:pStyle w:val="BodyText1"/>
                        <w:spacing w:before="240"/>
                        <w:rPr>
                          <w:color w:val="FFFFFF"/>
                        </w:rPr>
                      </w:pPr>
                      <w:r>
                        <w:rPr>
                          <w:color w:val="FFFFFF"/>
                        </w:rPr>
                        <w:t>Locally designated sites, any surface water or groundwater bodies is likely to be MODERATE.</w:t>
                      </w:r>
                    </w:p>
                    <w:p w14:paraId="63A68A9C" w14:textId="287368B0" w:rsidR="006A6228" w:rsidRPr="00684F5A" w:rsidRDefault="00346569" w:rsidP="00AF7AC5">
                      <w:pPr>
                        <w:pStyle w:val="BodyText1"/>
                        <w:spacing w:before="240"/>
                        <w:rPr>
                          <w:color w:val="FFFFFF"/>
                        </w:rPr>
                      </w:pPr>
                      <w:r>
                        <w:rPr>
                          <w:color w:val="FFFFFF"/>
                        </w:rPr>
                        <w:t>Non-designated land sites are likely to be LOW.</w:t>
                      </w:r>
                    </w:p>
                  </w:txbxContent>
                </v:textbox>
                <w10:wrap type="square" anchorx="margin"/>
              </v:shape>
            </w:pict>
          </mc:Fallback>
        </mc:AlternateContent>
      </w:r>
      <w:r w:rsidR="00E4526D">
        <w:t>.</w:t>
      </w:r>
    </w:p>
    <w:p w14:paraId="4F4CFB83" w14:textId="77777777" w:rsidR="00A92713" w:rsidRDefault="00A92713" w:rsidP="00062AE9">
      <w:pPr>
        <w:spacing w:after="171" w:line="249" w:lineRule="auto"/>
        <w:ind w:left="566" w:right="36"/>
      </w:pPr>
    </w:p>
    <w:p w14:paraId="0C098685" w14:textId="196FB4FB" w:rsidR="000F54F3" w:rsidRDefault="00805C68" w:rsidP="00407F67">
      <w:pPr>
        <w:pStyle w:val="Heading2"/>
      </w:pPr>
      <w:bookmarkStart w:id="36" w:name="_Toc196898926"/>
      <w:r>
        <w:t>7</w:t>
      </w:r>
      <w:r w:rsidR="000F54F3">
        <w:t>.4</w:t>
      </w:r>
      <w:r>
        <w:tab/>
      </w:r>
      <w:r w:rsidR="000F54F3">
        <w:t>Overall Site Hazard Rating</w:t>
      </w:r>
      <w:bookmarkEnd w:id="36"/>
      <w:r w:rsidR="000F54F3">
        <w:t xml:space="preserve"> </w:t>
      </w:r>
    </w:p>
    <w:p w14:paraId="791BCB89" w14:textId="4FFCC35E" w:rsidR="00B15B18" w:rsidRDefault="000F54F3" w:rsidP="00B15B18">
      <w:pPr>
        <w:pStyle w:val="BodyText1"/>
      </w:pPr>
      <w:r>
        <w:t xml:space="preserve">You then need to combine the source, pathway and receptor ratings to obtain an overall site hazard rating of high, moderate or low. </w:t>
      </w:r>
    </w:p>
    <w:p w14:paraId="673F4ECC" w14:textId="3D9430AA" w:rsidR="00B15B18" w:rsidRDefault="00B15B18" w:rsidP="00B15B18">
      <w:pPr>
        <w:pStyle w:val="BodyText1"/>
      </w:pPr>
      <w:r>
        <w:t xml:space="preserve">Assessing the combined effects has to be a judgement based on knowledge, experience and the degree of confidence in the information available. </w:t>
      </w:r>
    </w:p>
    <w:p w14:paraId="02BEDCC7" w14:textId="7FAFC64A" w:rsidR="00B15B18" w:rsidRDefault="00424CE1" w:rsidP="00B15B18">
      <w:pPr>
        <w:pStyle w:val="BodyText1"/>
      </w:pPr>
      <w:r>
        <w:t xml:space="preserve">You will probably need to </w:t>
      </w:r>
      <w:r w:rsidR="00B15B18">
        <w:t>consider multiple source, pathway and receptor scenarios. For example, there may be one pathway to groundwater and another to surface water, each of which needs to be considered separately. Similarly</w:t>
      </w:r>
      <w:r w:rsidR="00930416">
        <w:t>,</w:t>
      </w:r>
      <w:r w:rsidR="00B15B18">
        <w:t xml:space="preserve"> </w:t>
      </w:r>
      <w:r>
        <w:t>you might need</w:t>
      </w:r>
      <w:r w:rsidR="00B15B18">
        <w:t xml:space="preserve"> to consider a number of receptors, since it may not be clear initially which </w:t>
      </w:r>
      <w:r w:rsidR="000D61D0">
        <w:t>o</w:t>
      </w:r>
      <w:r w:rsidR="00B15B18">
        <w:t xml:space="preserve">f these is the most environmentally sensitive. </w:t>
      </w:r>
    </w:p>
    <w:p w14:paraId="6F286AA6" w14:textId="4DC2EF64" w:rsidR="00B15B18" w:rsidRDefault="00B15B18" w:rsidP="00B15B18">
      <w:pPr>
        <w:pStyle w:val="BodyText1"/>
      </w:pPr>
      <w:r>
        <w:t xml:space="preserve">The overall site hazard rating </w:t>
      </w:r>
      <w:r w:rsidR="003F6EC1">
        <w:t xml:space="preserve">you derive </w:t>
      </w:r>
      <w:r>
        <w:t xml:space="preserve">should represent the highest of the individual scenarios considered. </w:t>
      </w:r>
      <w:r w:rsidRPr="003F6EC1">
        <w:rPr>
          <w:bCs/>
        </w:rPr>
        <w:t xml:space="preserve">Fuel oil storage will therefore always result in a </w:t>
      </w:r>
      <w:r w:rsidR="003F6EC1">
        <w:rPr>
          <w:bCs/>
        </w:rPr>
        <w:t>h</w:t>
      </w:r>
      <w:r w:rsidRPr="003F6EC1">
        <w:rPr>
          <w:bCs/>
        </w:rPr>
        <w:t>igh rating</w:t>
      </w:r>
      <w:r>
        <w:t xml:space="preserve">. However, the value of </w:t>
      </w:r>
      <w:r>
        <w:lastRenderedPageBreak/>
        <w:t xml:space="preserve">this exercise is to highlight where the risks are in the pathways and receptors so that proposed mitigation measures can be shown to be effective in cutting the risk. </w:t>
      </w:r>
    </w:p>
    <w:p w14:paraId="49577E1D" w14:textId="77F306C8" w:rsidR="00EC2EA3" w:rsidRDefault="00EC2EA3" w:rsidP="00407F67">
      <w:pPr>
        <w:pStyle w:val="BodyText1"/>
      </w:pPr>
      <w:r>
        <w:t xml:space="preserve">This is different to the approach outlined in the </w:t>
      </w:r>
      <w:hyperlink r:id="rId31" w:history="1">
        <w:r w:rsidRPr="00435624">
          <w:rPr>
            <w:rStyle w:val="Hyperlink"/>
          </w:rPr>
          <w:t>CIRIA C736</w:t>
        </w:r>
      </w:hyperlink>
      <w:hyperlink r:id="rId32">
        <w:r>
          <w:t xml:space="preserve"> </w:t>
        </w:r>
      </w:hyperlink>
      <w:r>
        <w:t xml:space="preserve">which we have found to be inconsistent because it details, in its text, that the highest rating should be applied but then suggests lower ratings in the </w:t>
      </w:r>
      <w:r w:rsidRPr="00DE02EA">
        <w:t>associated table</w:t>
      </w:r>
      <w:r w:rsidR="00AB384C" w:rsidRPr="00DE02EA">
        <w:t xml:space="preserve"> in the</w:t>
      </w:r>
      <w:r w:rsidR="00DE02EA" w:rsidRPr="00DE02EA">
        <w:t xml:space="preserve"> CIRIA guidance</w:t>
      </w:r>
      <w:r w:rsidRPr="00DE02EA">
        <w:t>.</w:t>
      </w:r>
      <w:r>
        <w:t xml:space="preserve"> </w:t>
      </w:r>
    </w:p>
    <w:p w14:paraId="7A13873C" w14:textId="1A4B1415" w:rsidR="7F6A5AEA" w:rsidRDefault="7F6A5AEA" w:rsidP="713AEBE1">
      <w:pPr>
        <w:pStyle w:val="BodyText1"/>
      </w:pPr>
      <w:r>
        <w:t>The overall site risk rating is then combined with the likelihood of the loss of containment to obtain the classification.</w:t>
      </w:r>
    </w:p>
    <w:p w14:paraId="5D709C0D" w14:textId="0D7AFDA8" w:rsidR="004E420A" w:rsidRDefault="00805C68" w:rsidP="00407F67">
      <w:pPr>
        <w:pStyle w:val="Heading2"/>
      </w:pPr>
      <w:bookmarkStart w:id="37" w:name="_Toc196898927"/>
      <w:r>
        <w:t>7.5</w:t>
      </w:r>
      <w:r>
        <w:tab/>
      </w:r>
      <w:r w:rsidR="00407F67">
        <w:t>S</w:t>
      </w:r>
      <w:r w:rsidR="004E420A">
        <w:t xml:space="preserve">ite risk rating taking into account </w:t>
      </w:r>
      <w:r w:rsidR="004E420A" w:rsidRPr="00AB172C">
        <w:t>likelihood</w:t>
      </w:r>
      <w:bookmarkEnd w:id="37"/>
      <w:r w:rsidR="004E420A">
        <w:t xml:space="preserve"> </w:t>
      </w:r>
    </w:p>
    <w:p w14:paraId="3B887B71" w14:textId="01BA8323" w:rsidR="008069F5" w:rsidRDefault="00101CA8" w:rsidP="008069F5">
      <w:pPr>
        <w:pStyle w:val="BodyText1"/>
      </w:pPr>
      <w:r>
        <w:t>Once you have worked out your overall</w:t>
      </w:r>
      <w:r w:rsidR="004E420A">
        <w:t xml:space="preserve"> hazard </w:t>
      </w:r>
      <w:r>
        <w:t>rating</w:t>
      </w:r>
      <w:r w:rsidR="00750B2F">
        <w:t xml:space="preserve"> you should</w:t>
      </w:r>
      <w:r w:rsidR="00306463">
        <w:t>:</w:t>
      </w:r>
      <w:r w:rsidR="004E420A">
        <w:t xml:space="preserve"> </w:t>
      </w:r>
    </w:p>
    <w:p w14:paraId="09F8D49B" w14:textId="5B5C6128" w:rsidR="004E420A" w:rsidRDefault="004E420A" w:rsidP="008069F5">
      <w:pPr>
        <w:pStyle w:val="BodyText1"/>
        <w:numPr>
          <w:ilvl w:val="0"/>
          <w:numId w:val="31"/>
        </w:numPr>
      </w:pPr>
      <w:r>
        <w:t>Identif</w:t>
      </w:r>
      <w:r w:rsidR="008069F5">
        <w:t>y</w:t>
      </w:r>
      <w:r>
        <w:t xml:space="preserve"> all of the events that are capable of causing loss of containment</w:t>
      </w:r>
      <w:r w:rsidR="00AE6D00">
        <w:t>.</w:t>
      </w:r>
      <w:r>
        <w:t xml:space="preserve"> </w:t>
      </w:r>
    </w:p>
    <w:p w14:paraId="2EF3294C" w14:textId="77777777" w:rsidR="008069F5" w:rsidRDefault="004E420A" w:rsidP="008069F5">
      <w:pPr>
        <w:pStyle w:val="BodyText1"/>
        <w:numPr>
          <w:ilvl w:val="0"/>
          <w:numId w:val="30"/>
        </w:numPr>
      </w:pPr>
      <w:r>
        <w:t>Assessing the likelihood of occurrence of each event</w:t>
      </w:r>
      <w:r w:rsidR="008069F5">
        <w:t>.</w:t>
      </w:r>
      <w:r>
        <w:t xml:space="preserve"> </w:t>
      </w:r>
    </w:p>
    <w:p w14:paraId="2A00E2F3" w14:textId="4A11FBBC" w:rsidR="004E420A" w:rsidRDefault="004E420A" w:rsidP="008069F5">
      <w:pPr>
        <w:pStyle w:val="BodyText1"/>
      </w:pPr>
      <w:r>
        <w:t xml:space="preserve">Potential failures and reasons for failure include: </w:t>
      </w:r>
    </w:p>
    <w:p w14:paraId="7F0F574B" w14:textId="431767F0" w:rsidR="004E420A" w:rsidRDefault="004E420A" w:rsidP="000F19CF">
      <w:pPr>
        <w:pStyle w:val="BodyText1"/>
        <w:numPr>
          <w:ilvl w:val="0"/>
          <w:numId w:val="30"/>
        </w:numPr>
      </w:pPr>
      <w:r>
        <w:t>Operational failures, such as failure of plant</w:t>
      </w:r>
      <w:r w:rsidR="008069F5">
        <w:t xml:space="preserve"> </w:t>
      </w:r>
      <w:r>
        <w:t>or human failure by operators</w:t>
      </w:r>
      <w:r w:rsidR="00277C9D">
        <w:t>.</w:t>
      </w:r>
      <w:r>
        <w:t xml:space="preserve"> </w:t>
      </w:r>
    </w:p>
    <w:p w14:paraId="0A94E258" w14:textId="16B1EE80" w:rsidR="004E420A" w:rsidRDefault="004E420A" w:rsidP="000F19CF">
      <w:pPr>
        <w:pStyle w:val="BodyText1"/>
        <w:numPr>
          <w:ilvl w:val="0"/>
          <w:numId w:val="30"/>
        </w:numPr>
      </w:pPr>
      <w:r>
        <w:t xml:space="preserve">Shortfalls in design </w:t>
      </w:r>
      <w:r w:rsidR="00277C9D">
        <w:t>like the l</w:t>
      </w:r>
      <w:r>
        <w:t>ack of alarms and fail-safe devices</w:t>
      </w:r>
      <w:r w:rsidR="00277C9D">
        <w:t>.</w:t>
      </w:r>
      <w:r>
        <w:t xml:space="preserve"> </w:t>
      </w:r>
    </w:p>
    <w:p w14:paraId="0CBBF475" w14:textId="086ABF62" w:rsidR="004E420A" w:rsidRDefault="004E420A" w:rsidP="000F19CF">
      <w:pPr>
        <w:pStyle w:val="BodyText1"/>
        <w:numPr>
          <w:ilvl w:val="0"/>
          <w:numId w:val="30"/>
        </w:numPr>
      </w:pPr>
      <w:r>
        <w:t xml:space="preserve">Structural failure </w:t>
      </w:r>
      <w:r w:rsidR="00277C9D">
        <w:t xml:space="preserve">such as </w:t>
      </w:r>
      <w:r w:rsidR="00A8278E">
        <w:t xml:space="preserve">failure </w:t>
      </w:r>
      <w:r w:rsidR="00B32CA4">
        <w:t xml:space="preserve">of </w:t>
      </w:r>
      <w:r>
        <w:t xml:space="preserve">materials, components, </w:t>
      </w:r>
      <w:r w:rsidRPr="00536B5B">
        <w:t>corrosion</w:t>
      </w:r>
      <w:r w:rsidR="00B32CA4">
        <w:t>.</w:t>
      </w:r>
      <w:r>
        <w:t xml:space="preserve"> </w:t>
      </w:r>
    </w:p>
    <w:p w14:paraId="219DDF9B" w14:textId="47BF444E" w:rsidR="004E420A" w:rsidRDefault="004E420A" w:rsidP="000F19CF">
      <w:pPr>
        <w:pStyle w:val="BodyText1"/>
        <w:numPr>
          <w:ilvl w:val="0"/>
          <w:numId w:val="30"/>
        </w:numPr>
      </w:pPr>
      <w:r>
        <w:t xml:space="preserve">Abuse </w:t>
      </w:r>
      <w:r w:rsidR="000F19CF">
        <w:t xml:space="preserve">such as </w:t>
      </w:r>
      <w:r>
        <w:t>inappropriate change of use or other misuse</w:t>
      </w:r>
      <w:r w:rsidR="000F19CF">
        <w:t>.</w:t>
      </w:r>
      <w:r>
        <w:t xml:space="preserve"> </w:t>
      </w:r>
    </w:p>
    <w:p w14:paraId="40981281" w14:textId="0FAC2E25" w:rsidR="004E420A" w:rsidRDefault="004E420A" w:rsidP="000F19CF">
      <w:pPr>
        <w:pStyle w:val="BodyText1"/>
        <w:numPr>
          <w:ilvl w:val="0"/>
          <w:numId w:val="30"/>
        </w:numPr>
      </w:pPr>
      <w:r>
        <w:t>Impact e.g. from a vehicle</w:t>
      </w:r>
      <w:r w:rsidR="000F19CF">
        <w:t>.</w:t>
      </w:r>
      <w:r>
        <w:t xml:space="preserve"> </w:t>
      </w:r>
    </w:p>
    <w:p w14:paraId="250AA67F" w14:textId="77777777" w:rsidR="004E420A" w:rsidRDefault="004E420A" w:rsidP="000F19CF">
      <w:pPr>
        <w:pStyle w:val="BodyText1"/>
        <w:numPr>
          <w:ilvl w:val="0"/>
          <w:numId w:val="30"/>
        </w:numPr>
      </w:pPr>
      <w:r>
        <w:t xml:space="preserve">Vandalism, terrorism, force majeure etc. </w:t>
      </w:r>
    </w:p>
    <w:p w14:paraId="24A2227E" w14:textId="5B72F1B2" w:rsidR="004E420A" w:rsidRDefault="004E420A" w:rsidP="000F19CF">
      <w:pPr>
        <w:pStyle w:val="BodyText1"/>
        <w:numPr>
          <w:ilvl w:val="0"/>
          <w:numId w:val="30"/>
        </w:numPr>
      </w:pPr>
      <w:r>
        <w:t>Flood, fire or explosion</w:t>
      </w:r>
      <w:r w:rsidR="000F19CF">
        <w:t>.</w:t>
      </w:r>
      <w:r>
        <w:t xml:space="preserve"> </w:t>
      </w:r>
    </w:p>
    <w:p w14:paraId="7B11F2C4" w14:textId="2237835F" w:rsidR="004E420A" w:rsidRDefault="004E420A" w:rsidP="000F19CF">
      <w:pPr>
        <w:pStyle w:val="BodyText1"/>
        <w:numPr>
          <w:ilvl w:val="0"/>
          <w:numId w:val="30"/>
        </w:numPr>
      </w:pPr>
      <w:r>
        <w:t>Geological factors</w:t>
      </w:r>
      <w:r w:rsidR="000F19CF">
        <w:t xml:space="preserve"> such as</w:t>
      </w:r>
      <w:r>
        <w:t xml:space="preserve"> subsidence etc. </w:t>
      </w:r>
    </w:p>
    <w:p w14:paraId="7A9B55D7" w14:textId="17C193A7" w:rsidR="004E420A" w:rsidRDefault="004E420A" w:rsidP="000F19CF">
      <w:pPr>
        <w:pStyle w:val="BodyText1"/>
        <w:numPr>
          <w:ilvl w:val="0"/>
          <w:numId w:val="30"/>
        </w:numPr>
      </w:pPr>
      <w:r>
        <w:t>Aging or deteriorating assets/</w:t>
      </w:r>
      <w:r w:rsidR="000F19CF">
        <w:t>subcomponents.</w:t>
      </w:r>
      <w:r>
        <w:t xml:space="preserve"> </w:t>
      </w:r>
    </w:p>
    <w:p w14:paraId="3610260E" w14:textId="023CDA50" w:rsidR="00B851AA" w:rsidRDefault="00B851AA" w:rsidP="00B851AA">
      <w:pPr>
        <w:pStyle w:val="BodyText1"/>
      </w:pPr>
      <w:r>
        <w:lastRenderedPageBreak/>
        <w:t xml:space="preserve">Further information on the techniques for assessing likelihood of events or failures can be found in section 2.5 of </w:t>
      </w:r>
      <w:hyperlink r:id="rId33">
        <w:r w:rsidRPr="00F3233D">
          <w:rPr>
            <w:color w:val="016574" w:themeColor="accent6"/>
            <w:u w:val="single"/>
          </w:rPr>
          <w:t>CIRIA C736</w:t>
        </w:r>
      </w:hyperlink>
      <w:hyperlink r:id="rId34">
        <w:r>
          <w:t>.</w:t>
        </w:r>
      </w:hyperlink>
      <w:r>
        <w:t xml:space="preserve"> Where company or plant specific failure data is not available, reference to the data provided in the </w:t>
      </w:r>
      <w:r w:rsidRPr="00732A32">
        <w:t>COMAH Competent Authority guidance may be useful</w:t>
      </w:r>
      <w:r w:rsidR="008027CE" w:rsidRPr="00732A32">
        <w:t>.</w:t>
      </w:r>
    </w:p>
    <w:p w14:paraId="1D1E20BA" w14:textId="35EE0193" w:rsidR="65FA21AD" w:rsidRDefault="65FA21AD" w:rsidP="379440C8">
      <w:pPr>
        <w:pStyle w:val="BodyText1"/>
        <w:rPr>
          <w:b/>
          <w:bCs/>
        </w:rPr>
      </w:pPr>
      <w:r w:rsidRPr="7DF11350">
        <w:rPr>
          <w:b/>
          <w:bCs/>
        </w:rPr>
        <w:t>Table 1: Site risk rating</w:t>
      </w:r>
    </w:p>
    <w:tbl>
      <w:tblPr>
        <w:tblW w:w="0" w:type="auto"/>
        <w:tblLook w:val="04A0" w:firstRow="1" w:lastRow="0" w:firstColumn="1" w:lastColumn="0" w:noHBand="0" w:noVBand="1"/>
        <w:tblCaption w:val="Table 1: Site risk rating"/>
        <w:tblDescription w:val="This table shows:&#10;The possible combination of ratings (overal site hazard rating + likelihood).&#10;The site risk rating."/>
      </w:tblPr>
      <w:tblGrid>
        <w:gridCol w:w="6936"/>
        <w:gridCol w:w="3260"/>
      </w:tblGrid>
      <w:tr w:rsidR="379440C8" w14:paraId="5BA476EB" w14:textId="77777777" w:rsidTr="004C741B">
        <w:trPr>
          <w:trHeight w:val="610"/>
        </w:trPr>
        <w:tc>
          <w:tcPr>
            <w:tcW w:w="6936"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0803F61F" w14:textId="55BBE372" w:rsidR="379440C8" w:rsidRDefault="379440C8" w:rsidP="004C741B">
            <w:pPr>
              <w:spacing w:before="120" w:after="120" w:line="276" w:lineRule="auto"/>
              <w:rPr>
                <w:rFonts w:ascii="Arial" w:eastAsia="Times New Roman" w:hAnsi="Arial" w:cs="Arial"/>
                <w:b/>
                <w:bCs/>
                <w:color w:val="FFFFFF" w:themeColor="background1"/>
                <w:lang w:eastAsia="en-GB"/>
              </w:rPr>
            </w:pPr>
            <w:r w:rsidRPr="379440C8">
              <w:rPr>
                <w:rFonts w:ascii="Arial" w:eastAsia="Times New Roman" w:hAnsi="Arial" w:cs="Arial"/>
                <w:b/>
                <w:bCs/>
                <w:color w:val="FFFFFF" w:themeColor="background1"/>
                <w:lang w:eastAsia="en-GB"/>
              </w:rPr>
              <w:t>Possible combination of ratings (overall site hazard rating + likelihood)</w:t>
            </w:r>
          </w:p>
        </w:tc>
        <w:tc>
          <w:tcPr>
            <w:tcW w:w="3260" w:type="dxa"/>
            <w:tcBorders>
              <w:top w:val="single" w:sz="8" w:space="0" w:color="auto"/>
              <w:left w:val="nil"/>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47BF7894" w14:textId="77777777" w:rsidR="379440C8" w:rsidRDefault="379440C8" w:rsidP="004C741B">
            <w:pPr>
              <w:spacing w:before="120" w:after="120" w:line="276" w:lineRule="auto"/>
              <w:rPr>
                <w:rFonts w:ascii="Arial" w:eastAsia="Times New Roman" w:hAnsi="Arial" w:cs="Arial"/>
                <w:b/>
                <w:bCs/>
                <w:color w:val="FFFFFF" w:themeColor="background1"/>
                <w:lang w:eastAsia="en-GB"/>
              </w:rPr>
            </w:pPr>
            <w:r w:rsidRPr="379440C8">
              <w:rPr>
                <w:rFonts w:ascii="Arial" w:eastAsia="Times New Roman" w:hAnsi="Arial" w:cs="Arial"/>
                <w:b/>
                <w:bCs/>
                <w:color w:val="FFFFFF" w:themeColor="background1"/>
                <w:lang w:eastAsia="en-GB"/>
              </w:rPr>
              <w:t xml:space="preserve">Site risk rating </w:t>
            </w:r>
          </w:p>
        </w:tc>
      </w:tr>
      <w:tr w:rsidR="379440C8" w14:paraId="28F17864" w14:textId="77777777" w:rsidTr="004C741B">
        <w:trPr>
          <w:trHeight w:val="315"/>
        </w:trPr>
        <w:tc>
          <w:tcPr>
            <w:tcW w:w="6936"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1F9EE4AC" w14:textId="77777777" w:rsidR="379440C8" w:rsidRDefault="379440C8" w:rsidP="004C741B">
            <w:pPr>
              <w:spacing w:before="120" w:after="120" w:line="240" w:lineRule="auto"/>
              <w:rPr>
                <w:rFonts w:ascii="Arial" w:eastAsia="Times New Roman" w:hAnsi="Arial" w:cs="Arial"/>
                <w:lang w:eastAsia="en-GB"/>
              </w:rPr>
            </w:pPr>
            <w:r w:rsidRPr="379440C8">
              <w:rPr>
                <w:rFonts w:ascii="Arial" w:eastAsia="Times New Roman" w:hAnsi="Arial" w:cs="Arial"/>
                <w:lang w:eastAsia="en-GB"/>
              </w:rPr>
              <w:t>HH, HM, MH</w:t>
            </w:r>
          </w:p>
        </w:tc>
        <w:tc>
          <w:tcPr>
            <w:tcW w:w="3260"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21989A45" w14:textId="77777777" w:rsidR="379440C8" w:rsidRDefault="379440C8" w:rsidP="004C741B">
            <w:pPr>
              <w:spacing w:before="120" w:after="120" w:line="240" w:lineRule="auto"/>
              <w:rPr>
                <w:rFonts w:ascii="Arial" w:eastAsia="Times New Roman" w:hAnsi="Arial" w:cs="Arial"/>
                <w:lang w:eastAsia="en-GB"/>
              </w:rPr>
            </w:pPr>
            <w:r w:rsidRPr="379440C8">
              <w:rPr>
                <w:rFonts w:ascii="Arial" w:eastAsia="Times New Roman" w:hAnsi="Arial" w:cs="Arial"/>
                <w:lang w:eastAsia="en-GB"/>
              </w:rPr>
              <w:t>High</w:t>
            </w:r>
          </w:p>
        </w:tc>
      </w:tr>
      <w:tr w:rsidR="379440C8" w14:paraId="7013177F" w14:textId="77777777" w:rsidTr="004C741B">
        <w:trPr>
          <w:trHeight w:val="300"/>
        </w:trPr>
        <w:tc>
          <w:tcPr>
            <w:tcW w:w="6936"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3544BF07" w14:textId="77777777" w:rsidR="379440C8" w:rsidRDefault="379440C8" w:rsidP="004C741B">
            <w:pPr>
              <w:spacing w:before="120" w:after="120" w:line="240" w:lineRule="auto"/>
              <w:rPr>
                <w:rFonts w:ascii="Arial" w:eastAsia="Times New Roman" w:hAnsi="Arial" w:cs="Arial"/>
                <w:lang w:eastAsia="en-GB"/>
              </w:rPr>
            </w:pPr>
            <w:r w:rsidRPr="379440C8">
              <w:rPr>
                <w:rFonts w:ascii="Arial" w:eastAsia="Times New Roman" w:hAnsi="Arial" w:cs="Arial"/>
                <w:lang w:eastAsia="en-GB"/>
              </w:rPr>
              <w:t>MM, HL, LH</w:t>
            </w:r>
          </w:p>
        </w:tc>
        <w:tc>
          <w:tcPr>
            <w:tcW w:w="3260"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4AB13678" w14:textId="77777777" w:rsidR="379440C8" w:rsidRDefault="379440C8" w:rsidP="004C741B">
            <w:pPr>
              <w:spacing w:before="120" w:after="120" w:line="240" w:lineRule="auto"/>
              <w:rPr>
                <w:rFonts w:ascii="Arial" w:eastAsia="Times New Roman" w:hAnsi="Arial" w:cs="Arial"/>
                <w:lang w:eastAsia="en-GB"/>
              </w:rPr>
            </w:pPr>
            <w:r w:rsidRPr="379440C8">
              <w:rPr>
                <w:rFonts w:ascii="Arial" w:eastAsia="Times New Roman" w:hAnsi="Arial" w:cs="Arial"/>
                <w:lang w:eastAsia="en-GB"/>
              </w:rPr>
              <w:t>Moderate</w:t>
            </w:r>
          </w:p>
        </w:tc>
      </w:tr>
      <w:tr w:rsidR="379440C8" w14:paraId="40C3A6D6" w14:textId="77777777" w:rsidTr="004C741B">
        <w:trPr>
          <w:trHeight w:val="300"/>
        </w:trPr>
        <w:tc>
          <w:tcPr>
            <w:tcW w:w="6936"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07213EB3" w14:textId="77777777" w:rsidR="379440C8" w:rsidRDefault="379440C8" w:rsidP="004C741B">
            <w:pPr>
              <w:spacing w:before="120" w:after="120" w:line="240" w:lineRule="auto"/>
              <w:rPr>
                <w:rFonts w:ascii="Arial" w:eastAsia="Times New Roman" w:hAnsi="Arial" w:cs="Arial"/>
                <w:lang w:eastAsia="en-GB"/>
              </w:rPr>
            </w:pPr>
            <w:r w:rsidRPr="379440C8">
              <w:rPr>
                <w:rFonts w:ascii="Arial" w:eastAsia="Times New Roman" w:hAnsi="Arial" w:cs="Arial"/>
                <w:lang w:eastAsia="en-GB"/>
              </w:rPr>
              <w:t>LL, ML, LM</w:t>
            </w:r>
          </w:p>
        </w:tc>
        <w:tc>
          <w:tcPr>
            <w:tcW w:w="3260" w:type="dxa"/>
            <w:tcBorders>
              <w:top w:val="nil"/>
              <w:left w:val="nil"/>
              <w:bottom w:val="single" w:sz="8" w:space="0" w:color="A6A6A6" w:themeColor="background1" w:themeShade="A6"/>
              <w:right w:val="single" w:sz="8" w:space="0" w:color="A6A6A6" w:themeColor="background1" w:themeShade="A6"/>
            </w:tcBorders>
            <w:tcMar>
              <w:top w:w="0" w:type="dxa"/>
              <w:left w:w="108" w:type="dxa"/>
              <w:bottom w:w="0" w:type="dxa"/>
              <w:right w:w="108" w:type="dxa"/>
            </w:tcMar>
            <w:vAlign w:val="center"/>
          </w:tcPr>
          <w:p w14:paraId="1062A9DE" w14:textId="77777777" w:rsidR="379440C8" w:rsidRDefault="379440C8" w:rsidP="004C741B">
            <w:pPr>
              <w:spacing w:before="120" w:after="120" w:line="240" w:lineRule="auto"/>
              <w:rPr>
                <w:rFonts w:ascii="Arial" w:eastAsia="Times New Roman" w:hAnsi="Arial" w:cs="Arial"/>
                <w:lang w:eastAsia="en-GB"/>
              </w:rPr>
            </w:pPr>
            <w:r w:rsidRPr="379440C8">
              <w:rPr>
                <w:rFonts w:ascii="Arial" w:eastAsia="Times New Roman" w:hAnsi="Arial" w:cs="Arial"/>
                <w:lang w:eastAsia="en-GB"/>
              </w:rPr>
              <w:t>Low</w:t>
            </w:r>
          </w:p>
        </w:tc>
      </w:tr>
    </w:tbl>
    <w:p w14:paraId="2FBA6F4B" w14:textId="77777777" w:rsidR="00622A8E" w:rsidRDefault="00622A8E" w:rsidP="00B851AA">
      <w:pPr>
        <w:pStyle w:val="BodyText1"/>
      </w:pPr>
    </w:p>
    <w:p w14:paraId="5BFFBF34" w14:textId="26373A0B" w:rsidR="00721B61" w:rsidRDefault="00B851AA" w:rsidP="00B851AA">
      <w:pPr>
        <w:pStyle w:val="BodyText1"/>
      </w:pPr>
      <w:r>
        <w:t>The combination of overall site hazard rating and likelihood of loss of containment provides a site risk rating</w:t>
      </w:r>
      <w:r w:rsidR="00721B61">
        <w:t>:</w:t>
      </w:r>
    </w:p>
    <w:p w14:paraId="2490B790" w14:textId="12319BAE" w:rsidR="00B851AA" w:rsidRDefault="004F6267" w:rsidP="004D556F">
      <w:pPr>
        <w:pStyle w:val="BodyText1"/>
        <w:numPr>
          <w:ilvl w:val="0"/>
          <w:numId w:val="32"/>
        </w:numPr>
      </w:pPr>
      <w:r>
        <w:t>Low overall risk</w:t>
      </w:r>
      <w:r w:rsidR="00721B61">
        <w:t xml:space="preserve"> site risk: Class 1. Base level integrity.</w:t>
      </w:r>
    </w:p>
    <w:p w14:paraId="4AC8A728" w14:textId="3FF2D216" w:rsidR="00721B61" w:rsidRDefault="00721B61" w:rsidP="004D556F">
      <w:pPr>
        <w:pStyle w:val="BodyText1"/>
        <w:numPr>
          <w:ilvl w:val="0"/>
          <w:numId w:val="32"/>
        </w:numPr>
      </w:pPr>
      <w:r>
        <w:t>Moderate overall site risk: Class</w:t>
      </w:r>
      <w:r w:rsidR="00823AF0">
        <w:t xml:space="preserve"> </w:t>
      </w:r>
      <w:r>
        <w:t>2. Intermediate level of integrity.</w:t>
      </w:r>
    </w:p>
    <w:p w14:paraId="6D73B2F4" w14:textId="5941E70F" w:rsidR="00721B61" w:rsidRDefault="00721B61" w:rsidP="00B851AA">
      <w:pPr>
        <w:pStyle w:val="BodyText1"/>
        <w:numPr>
          <w:ilvl w:val="0"/>
          <w:numId w:val="32"/>
        </w:numPr>
      </w:pPr>
      <w:r>
        <w:t>High overall site risk</w:t>
      </w:r>
      <w:r w:rsidR="004D556F">
        <w:t xml:space="preserve">: Class 3. High level of integrity. </w:t>
      </w:r>
    </w:p>
    <w:p w14:paraId="6EE8D02F" w14:textId="700A4A63" w:rsidR="00CE1040" w:rsidRDefault="000E3B12" w:rsidP="00CE1040">
      <w:pPr>
        <w:pStyle w:val="BodyText1"/>
      </w:pPr>
      <w:r w:rsidRPr="00536B5B">
        <w:t>CIRIA C736</w:t>
      </w:r>
      <w:r w:rsidRPr="00610FB8">
        <w:t xml:space="preserve"> highlights ‘Combining ratings for hazard and frequency [likelihood] of loss of containment as described previously calls for skill, experience and judgement if sensible and useful conclusions are to be drawn.’ This is a judgement exercise and it is up to the permit holder to present a case for SEPA to assess. </w:t>
      </w:r>
    </w:p>
    <w:p w14:paraId="094A150E" w14:textId="552A7244" w:rsidR="00AE2E19" w:rsidRDefault="00CE1040" w:rsidP="001F1CC4">
      <w:pPr>
        <w:pStyle w:val="Heading1"/>
        <w:numPr>
          <w:ilvl w:val="0"/>
          <w:numId w:val="49"/>
        </w:numPr>
        <w:ind w:hanging="720"/>
      </w:pPr>
      <w:bookmarkStart w:id="38" w:name="_Toc196898928"/>
      <w:r>
        <w:t xml:space="preserve">Proposing </w:t>
      </w:r>
      <w:r w:rsidR="003315F6">
        <w:t>measures to mitigate the risk</w:t>
      </w:r>
      <w:bookmarkEnd w:id="38"/>
    </w:p>
    <w:p w14:paraId="1607353F" w14:textId="049E93BC" w:rsidR="000E3B12" w:rsidRDefault="00834905" w:rsidP="000E3B12">
      <w:pPr>
        <w:pStyle w:val="BodyText1"/>
      </w:pPr>
      <w:r w:rsidRPr="00610FB8">
        <w:t>Once</w:t>
      </w:r>
      <w:r w:rsidR="001178AA" w:rsidRPr="00610FB8">
        <w:t xml:space="preserve"> you have </w:t>
      </w:r>
      <w:r w:rsidRPr="00610FB8">
        <w:t xml:space="preserve">worked out your risk rating you need to propose measures to mitigate the risk. </w:t>
      </w:r>
      <w:r w:rsidR="000E3B12">
        <w:t xml:space="preserve">Table 6.2 of CIRIA C736 sets out the key design recommendations for each class of containment. </w:t>
      </w:r>
    </w:p>
    <w:p w14:paraId="3AF2624C" w14:textId="2D926E21" w:rsidR="00750AA4" w:rsidRDefault="0032270B" w:rsidP="0032270B">
      <w:pPr>
        <w:pStyle w:val="BodyText1"/>
        <w:rPr>
          <w:rFonts w:eastAsia="Times New Roman"/>
        </w:rPr>
      </w:pPr>
      <w:r>
        <w:rPr>
          <w:rFonts w:eastAsia="Times New Roman"/>
        </w:rPr>
        <w:t>Example measures</w:t>
      </w:r>
      <w:r w:rsidR="00D64BDD">
        <w:rPr>
          <w:rFonts w:eastAsia="Times New Roman"/>
        </w:rPr>
        <w:t xml:space="preserve"> to mitigate the risks include:</w:t>
      </w:r>
    </w:p>
    <w:p w14:paraId="259325EA" w14:textId="78123CF5" w:rsidR="001B0CF6" w:rsidRDefault="001B0CF6" w:rsidP="006A0CC9">
      <w:pPr>
        <w:pStyle w:val="BodyText1"/>
        <w:numPr>
          <w:ilvl w:val="0"/>
          <w:numId w:val="34"/>
        </w:numPr>
      </w:pPr>
      <w:r w:rsidRPr="001B0CF6">
        <w:lastRenderedPageBreak/>
        <w:t>Complet</w:t>
      </w:r>
      <w:r w:rsidR="00643D80">
        <w:t>ion of</w:t>
      </w:r>
      <w:r w:rsidRPr="001B0CF6">
        <w:t xml:space="preserve"> a comprehensive base line survey then rectify identified issues</w:t>
      </w:r>
      <w:r w:rsidRPr="0041015B">
        <w:t>.</w:t>
      </w:r>
      <w:r w:rsidR="00E86160">
        <w:t xml:space="preserve"> </w:t>
      </w:r>
      <w:hyperlink r:id="rId35" w:history="1">
        <w:r w:rsidR="0022250C" w:rsidRPr="0022250C">
          <w:rPr>
            <w:rStyle w:val="Hyperlink"/>
          </w:rPr>
          <w:t>CIRIA C736</w:t>
        </w:r>
      </w:hyperlink>
      <w:hyperlink r:id="rId36">
        <w:r w:rsidR="00E86160" w:rsidRPr="00E86160">
          <w:t xml:space="preserve"> </w:t>
        </w:r>
      </w:hyperlink>
      <w:r w:rsidR="00E86160" w:rsidRPr="00E86160">
        <w:t>Sections 5.4, 5.5, 5.6 and 5.7</w:t>
      </w:r>
      <w:r w:rsidR="00691008">
        <w:t>.</w:t>
      </w:r>
    </w:p>
    <w:p w14:paraId="2B0EF993" w14:textId="1CD0B8F9" w:rsidR="00691008" w:rsidRPr="00576597" w:rsidRDefault="00691008" w:rsidP="006A0CC9">
      <w:pPr>
        <w:pStyle w:val="BodyText1"/>
        <w:numPr>
          <w:ilvl w:val="0"/>
          <w:numId w:val="34"/>
        </w:numPr>
      </w:pPr>
      <w:r w:rsidRPr="00576597">
        <w:t xml:space="preserve">Primary tank inspection protocol to </w:t>
      </w:r>
      <w:hyperlink r:id="rId37" w:history="1">
        <w:r w:rsidRPr="00CF4F4C">
          <w:rPr>
            <w:rStyle w:val="Hyperlink"/>
          </w:rPr>
          <w:t>EEMUA 159</w:t>
        </w:r>
      </w:hyperlink>
      <w:r w:rsidRPr="00576597">
        <w:t>, appropriate to grade of tank.</w:t>
      </w:r>
      <w:r w:rsidR="00576597" w:rsidRPr="00576597">
        <w:t xml:space="preserve"> </w:t>
      </w:r>
      <w:hyperlink r:id="rId38">
        <w:r w:rsidR="00576597" w:rsidRPr="00576597">
          <w:t>EEMUA 159</w:t>
        </w:r>
      </w:hyperlink>
      <w:hyperlink r:id="rId39">
        <w:r w:rsidR="00576597" w:rsidRPr="00576597">
          <w:t xml:space="preserve"> </w:t>
        </w:r>
      </w:hyperlink>
      <w:r w:rsidR="00576597" w:rsidRPr="00576597">
        <w:t xml:space="preserve">Section 5; and </w:t>
      </w:r>
      <w:r w:rsidR="00576597">
        <w:t xml:space="preserve"> </w:t>
      </w:r>
      <w:hyperlink r:id="rId40">
        <w:r w:rsidR="00576597" w:rsidRPr="00576597">
          <w:t>HSG176</w:t>
        </w:r>
      </w:hyperlink>
      <w:hyperlink r:id="rId41">
        <w:r w:rsidR="00576597" w:rsidRPr="00576597">
          <w:t>,</w:t>
        </w:r>
      </w:hyperlink>
      <w:r w:rsidR="00576597" w:rsidRPr="00576597">
        <w:t xml:space="preserve"> Paragraphs 221-235</w:t>
      </w:r>
      <w:r w:rsidR="00576597">
        <w:t>.</w:t>
      </w:r>
      <w:r w:rsidR="00576597" w:rsidRPr="00576597">
        <w:t xml:space="preserve">  </w:t>
      </w:r>
    </w:p>
    <w:p w14:paraId="3AD93508" w14:textId="5D22230D" w:rsidR="00643D80" w:rsidRDefault="00643D80" w:rsidP="006A0CC9">
      <w:pPr>
        <w:pStyle w:val="BodyText1"/>
        <w:numPr>
          <w:ilvl w:val="0"/>
          <w:numId w:val="34"/>
        </w:numPr>
      </w:pPr>
      <w:r w:rsidRPr="00887F9B">
        <w:t>Regular maintenance and inspection regime.</w:t>
      </w:r>
      <w:r w:rsidR="00887F9B" w:rsidRPr="00887F9B">
        <w:t xml:space="preserve"> </w:t>
      </w:r>
      <w:hyperlink r:id="rId42">
        <w:r w:rsidR="00887F9B" w:rsidRPr="00887F9B">
          <w:t>CIRIA C736</w:t>
        </w:r>
      </w:hyperlink>
      <w:hyperlink r:id="rId43">
        <w:r w:rsidR="00887F9B" w:rsidRPr="00887F9B">
          <w:t xml:space="preserve"> </w:t>
        </w:r>
      </w:hyperlink>
      <w:r w:rsidR="00887F9B" w:rsidRPr="00887F9B">
        <w:t xml:space="preserve">Section 5.2; and </w:t>
      </w:r>
      <w:hyperlink r:id="rId44">
        <w:r w:rsidR="00887F9B" w:rsidRPr="00887F9B">
          <w:t>EEMUA 231</w:t>
        </w:r>
      </w:hyperlink>
      <w:hyperlink r:id="rId45">
        <w:r w:rsidR="00887F9B" w:rsidRPr="00887F9B">
          <w:t xml:space="preserve"> </w:t>
        </w:r>
      </w:hyperlink>
      <w:r w:rsidR="00887F9B" w:rsidRPr="00887F9B">
        <w:t>A guide to periodic examination and testing</w:t>
      </w:r>
      <w:r w:rsidR="00887F9B">
        <w:t>.</w:t>
      </w:r>
    </w:p>
    <w:p w14:paraId="1CAEAB11" w14:textId="737F0A17" w:rsidR="00887F9B" w:rsidRDefault="007F3B80" w:rsidP="006A0CC9">
      <w:pPr>
        <w:pStyle w:val="BodyText1"/>
        <w:numPr>
          <w:ilvl w:val="0"/>
          <w:numId w:val="34"/>
        </w:numPr>
      </w:pPr>
      <w:r w:rsidRPr="00740A08">
        <w:t>Outlet drainage isolation systems</w:t>
      </w:r>
      <w:r w:rsidR="00740A08" w:rsidRPr="00740A08">
        <w:t xml:space="preserve">. Various products available to detect oil in drainage systems, </w:t>
      </w:r>
      <w:hyperlink r:id="rId46">
        <w:r w:rsidR="00740A08" w:rsidRPr="00740A08">
          <w:t>PPG3</w:t>
        </w:r>
      </w:hyperlink>
      <w:hyperlink r:id="rId47">
        <w:r w:rsidR="00740A08" w:rsidRPr="00740A08">
          <w:t xml:space="preserve"> </w:t>
        </w:r>
      </w:hyperlink>
      <w:r w:rsidR="00740A08" w:rsidRPr="00740A08">
        <w:t>information on interceptors.</w:t>
      </w:r>
    </w:p>
    <w:p w14:paraId="506E892A" w14:textId="5F385326" w:rsidR="005A2DAB" w:rsidRPr="00FF60BB" w:rsidRDefault="005A2DAB" w:rsidP="006A0CC9">
      <w:pPr>
        <w:pStyle w:val="BodyText1"/>
        <w:numPr>
          <w:ilvl w:val="0"/>
          <w:numId w:val="34"/>
        </w:numPr>
      </w:pPr>
      <w:r w:rsidRPr="00FF60BB">
        <w:t>High Level Alarms (HLA) and High High Level Alarms (HHLA) within an agreed safety percentage tested regularly.</w:t>
      </w:r>
      <w:r w:rsidR="00FF60BB" w:rsidRPr="00FF60BB">
        <w:t xml:space="preserve"> </w:t>
      </w:r>
      <w:hyperlink r:id="rId48">
        <w:r w:rsidR="00FF60BB" w:rsidRPr="00FF60BB">
          <w:t>HSG176</w:t>
        </w:r>
      </w:hyperlink>
      <w:hyperlink r:id="rId49">
        <w:r w:rsidR="00FF60BB" w:rsidRPr="00FF60BB">
          <w:t xml:space="preserve"> </w:t>
        </w:r>
      </w:hyperlink>
      <w:r w:rsidR="00FF60BB" w:rsidRPr="00FF60BB">
        <w:t xml:space="preserve">Paragraphs 135-137 and </w:t>
      </w:r>
      <w:hyperlink r:id="rId50">
        <w:r w:rsidR="00FF60BB" w:rsidRPr="00FF60BB">
          <w:t>EEMUA 191</w:t>
        </w:r>
      </w:hyperlink>
      <w:r w:rsidR="00FF60BB" w:rsidRPr="00FF60BB">
        <w:t>.</w:t>
      </w:r>
      <w:hyperlink r:id="rId51">
        <w:r w:rsidR="00FF60BB" w:rsidRPr="00FF60BB">
          <w:t xml:space="preserve"> </w:t>
        </w:r>
      </w:hyperlink>
    </w:p>
    <w:p w14:paraId="65E20DFC" w14:textId="2DB29C8A" w:rsidR="00D64BDD" w:rsidRPr="00F46B16" w:rsidRDefault="00063E77" w:rsidP="006A0CC9">
      <w:pPr>
        <w:pStyle w:val="BodyText1"/>
        <w:numPr>
          <w:ilvl w:val="0"/>
          <w:numId w:val="34"/>
        </w:numPr>
      </w:pPr>
      <w:r w:rsidRPr="00F46B16">
        <w:t>Hose pressure testing.</w:t>
      </w:r>
      <w:r w:rsidR="00F46B16" w:rsidRPr="00F46B16">
        <w:t xml:space="preserve"> </w:t>
      </w:r>
      <w:hyperlink r:id="rId52">
        <w:r w:rsidR="00F46B16" w:rsidRPr="00F46B16">
          <w:t>GS4</w:t>
        </w:r>
      </w:hyperlink>
      <w:r w:rsidR="00F46B16" w:rsidRPr="00F46B16">
        <w:t xml:space="preserve"> and  </w:t>
      </w:r>
      <w:hyperlink r:id="rId53">
        <w:r w:rsidR="00F46B16" w:rsidRPr="00F46B16">
          <w:t>EEMUA 159</w:t>
        </w:r>
      </w:hyperlink>
      <w:hyperlink r:id="rId54">
        <w:r w:rsidR="00F46B16" w:rsidRPr="00F46B16">
          <w:t xml:space="preserve"> </w:t>
        </w:r>
      </w:hyperlink>
      <w:r w:rsidR="00F46B16" w:rsidRPr="00F46B16">
        <w:t>Section 15.</w:t>
      </w:r>
    </w:p>
    <w:p w14:paraId="6F647441" w14:textId="4360E243" w:rsidR="00750AA4" w:rsidRDefault="00B84B29" w:rsidP="006A0CC9">
      <w:pPr>
        <w:pStyle w:val="BodyText1"/>
        <w:numPr>
          <w:ilvl w:val="0"/>
          <w:numId w:val="34"/>
        </w:numPr>
      </w:pPr>
      <w:r>
        <w:t>Stock management systems</w:t>
      </w:r>
      <w:r w:rsidR="004357A6">
        <w:t>.</w:t>
      </w:r>
    </w:p>
    <w:p w14:paraId="2E9AA21F" w14:textId="523D6CF0" w:rsidR="00C748A9" w:rsidRPr="00C97CC8" w:rsidRDefault="00C748A9" w:rsidP="006A0CC9">
      <w:pPr>
        <w:pStyle w:val="BodyText1"/>
        <w:numPr>
          <w:ilvl w:val="0"/>
          <w:numId w:val="34"/>
        </w:numPr>
      </w:pPr>
      <w:r w:rsidRPr="00C97CC8">
        <w:t>Assessment of life expectancy of components.</w:t>
      </w:r>
      <w:r w:rsidR="00C97CC8" w:rsidRPr="00C97CC8">
        <w:t xml:space="preserve"> </w:t>
      </w:r>
      <w:hyperlink r:id="rId55">
        <w:r w:rsidR="00C97CC8" w:rsidRPr="00C97CC8">
          <w:t>EEMUA 159</w:t>
        </w:r>
      </w:hyperlink>
      <w:hyperlink r:id="rId56">
        <w:r w:rsidR="00C97CC8" w:rsidRPr="00C97CC8">
          <w:t xml:space="preserve"> </w:t>
        </w:r>
      </w:hyperlink>
      <w:r w:rsidR="00C97CC8" w:rsidRPr="00C97CC8">
        <w:t>Section 17.</w:t>
      </w:r>
    </w:p>
    <w:p w14:paraId="7A81FFE5" w14:textId="01A79E17" w:rsidR="00750AA4" w:rsidRPr="00675F53" w:rsidRDefault="007069B2" w:rsidP="006A0CC9">
      <w:pPr>
        <w:pStyle w:val="BodyText1"/>
        <w:numPr>
          <w:ilvl w:val="0"/>
          <w:numId w:val="34"/>
        </w:numPr>
      </w:pPr>
      <w:r w:rsidRPr="00675F53">
        <w:t>Identification of sacrificial areas for temporary containment.</w:t>
      </w:r>
      <w:r w:rsidR="00675F53" w:rsidRPr="00675F53">
        <w:t xml:space="preserve"> </w:t>
      </w:r>
      <w:hyperlink r:id="rId57">
        <w:r w:rsidR="00675F53" w:rsidRPr="00675F53">
          <w:t>CIRIA C736</w:t>
        </w:r>
      </w:hyperlink>
      <w:hyperlink r:id="rId58">
        <w:r w:rsidR="00675F53" w:rsidRPr="00675F53">
          <w:t xml:space="preserve"> </w:t>
        </w:r>
      </w:hyperlink>
      <w:r w:rsidR="00675F53" w:rsidRPr="00675F53">
        <w:t xml:space="preserve">Section 11. </w:t>
      </w:r>
      <w:r w:rsidRPr="00675F53">
        <w:t xml:space="preserve">  </w:t>
      </w:r>
    </w:p>
    <w:p w14:paraId="67E0C3E4" w14:textId="16688F35" w:rsidR="00750AA4" w:rsidRDefault="001E7D5F" w:rsidP="006A0CC9">
      <w:pPr>
        <w:pStyle w:val="BodyText1"/>
        <w:numPr>
          <w:ilvl w:val="0"/>
          <w:numId w:val="34"/>
        </w:numPr>
      </w:pPr>
      <w:r w:rsidRPr="006A0CC9">
        <w:t>Drainage pipe and channel system integrity.</w:t>
      </w:r>
      <w:r w:rsidR="006A0CC9" w:rsidRPr="006A0CC9">
        <w:t xml:space="preserve"> </w:t>
      </w:r>
      <w:hyperlink r:id="rId59">
        <w:r w:rsidR="006A0CC9" w:rsidRPr="006A0CC9">
          <w:t>CIRIA C736</w:t>
        </w:r>
      </w:hyperlink>
      <w:hyperlink r:id="rId60">
        <w:r w:rsidR="006A0CC9" w:rsidRPr="006A0CC9">
          <w:t xml:space="preserve"> </w:t>
        </w:r>
      </w:hyperlink>
      <w:r w:rsidR="006A0CC9" w:rsidRPr="006A0CC9">
        <w:t>Section 5.5.4.</w:t>
      </w:r>
    </w:p>
    <w:p w14:paraId="3EDED282" w14:textId="77777777" w:rsidR="00E30EFA" w:rsidRPr="00831EA5" w:rsidRDefault="00E30EFA" w:rsidP="00E30EFA">
      <w:pPr>
        <w:pStyle w:val="Heading1"/>
      </w:pPr>
      <w:bookmarkStart w:id="39" w:name="_Toc187770568"/>
      <w:bookmarkStart w:id="40" w:name="_Toc196898929"/>
      <w:r>
        <w:t>Disclaimer</w:t>
      </w:r>
      <w:bookmarkEnd w:id="39"/>
      <w:bookmarkEnd w:id="40"/>
      <w:r>
        <w:t xml:space="preserve"> </w:t>
      </w:r>
    </w:p>
    <w:p w14:paraId="053EA25E" w14:textId="77777777" w:rsidR="00E30EFA" w:rsidRPr="004F5A37" w:rsidRDefault="00E30EFA" w:rsidP="00E30EFA">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4EE79B28" w14:textId="77777777" w:rsidR="00E30EFA" w:rsidRPr="004F5A37" w:rsidRDefault="00E30EFA" w:rsidP="00E30EFA">
      <w:pPr>
        <w:pStyle w:val="BodyText1"/>
        <w:numPr>
          <w:ilvl w:val="0"/>
          <w:numId w:val="50"/>
        </w:numPr>
      </w:pPr>
      <w:r w:rsidRPr="004F5A37">
        <w:t>any direct, indirect and consequential losses</w:t>
      </w:r>
    </w:p>
    <w:p w14:paraId="2638316A" w14:textId="77777777" w:rsidR="00E30EFA" w:rsidRPr="004F5A37" w:rsidRDefault="00E30EFA" w:rsidP="00E30EFA">
      <w:pPr>
        <w:pStyle w:val="BodyText1"/>
        <w:numPr>
          <w:ilvl w:val="0"/>
          <w:numId w:val="50"/>
        </w:numPr>
      </w:pPr>
      <w:r w:rsidRPr="004F5A37">
        <w:t>any loss or damage caused by civil wrongs, breach of contract or otherwise</w:t>
      </w:r>
    </w:p>
    <w:p w14:paraId="2CCE1279" w14:textId="0022EC35" w:rsidR="006243FF" w:rsidRPr="00543894" w:rsidRDefault="00E30EFA" w:rsidP="64367E61">
      <w:pPr>
        <w:pStyle w:val="BodyText1"/>
      </w:pPr>
      <w:r w:rsidRPr="004F5A37">
        <w:lastRenderedPageBreak/>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sectPr w:rsidR="006243FF" w:rsidRPr="00543894" w:rsidSect="006A6137">
      <w:headerReference w:type="even" r:id="rId61"/>
      <w:headerReference w:type="default" r:id="rId62"/>
      <w:footerReference w:type="even" r:id="rId63"/>
      <w:footerReference w:type="default" r:id="rId64"/>
      <w:headerReference w:type="first" r:id="rId65"/>
      <w:footerReference w:type="first" r:id="rId6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A45BB" w14:textId="77777777" w:rsidR="00F87ACA" w:rsidRDefault="00F87ACA" w:rsidP="00660C79">
      <w:pPr>
        <w:spacing w:line="240" w:lineRule="auto"/>
      </w:pPr>
      <w:r>
        <w:separator/>
      </w:r>
    </w:p>
  </w:endnote>
  <w:endnote w:type="continuationSeparator" w:id="0">
    <w:p w14:paraId="225C5AAA" w14:textId="77777777" w:rsidR="00F87ACA" w:rsidRDefault="00F87ACA" w:rsidP="00660C79">
      <w:pPr>
        <w:spacing w:line="240" w:lineRule="auto"/>
      </w:pPr>
      <w:r>
        <w:continuationSeparator/>
      </w:r>
    </w:p>
  </w:endnote>
  <w:endnote w:type="continuationNotice" w:id="1">
    <w:p w14:paraId="7667FAFC" w14:textId="77777777" w:rsidR="00F87ACA" w:rsidRDefault="00F87A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27DC"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125BEB3D" wp14:editId="6B5C394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966B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5BEB3D" id="_x0000_t202" coordsize="21600,21600" o:spt="202" path="m,l,21600r21600,l21600,xe">
              <v:stroke joinstyle="miter"/>
              <v:path gradientshapeok="t" o:connecttype="rect"/>
            </v:shapetype>
            <v:shape id="Text Box 11" o:spid="_x0000_s1031"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B9966B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FE8E6E3"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4EE3C4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8B30E7" w14:textId="77777777" w:rsidR="00917BB1" w:rsidRDefault="00917BB1" w:rsidP="00917BB1">
    <w:pPr>
      <w:pStyle w:val="Footer"/>
      <w:ind w:right="360"/>
    </w:pPr>
  </w:p>
  <w:p w14:paraId="041867C0" w14:textId="77777777" w:rsidR="00EE4AD9" w:rsidRDefault="00EE4A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5719" w14:textId="0B052E6C" w:rsidR="00EC6A73" w:rsidRDefault="00EC6A73" w:rsidP="00917BB1">
    <w:pPr>
      <w:pStyle w:val="Footer"/>
      <w:ind w:right="360"/>
    </w:pPr>
  </w:p>
  <w:p w14:paraId="5ADC229C"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9747BC1" wp14:editId="24BC5A9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5F7110"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A28B44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99006E" w14:textId="77777777" w:rsidR="00917BB1" w:rsidRDefault="00917BB1" w:rsidP="00917BB1">
    <w:pPr>
      <w:pStyle w:val="Footer"/>
      <w:ind w:right="360"/>
    </w:pPr>
    <w:r>
      <w:rPr>
        <w:noProof/>
      </w:rPr>
      <w:drawing>
        <wp:inline distT="0" distB="0" distL="0" distR="0" wp14:anchorId="68EBB3D5" wp14:editId="355EEAF1">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523E7FEA" w14:textId="77777777" w:rsidR="00EE4AD9" w:rsidRDefault="00EE4A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76AF"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2AF36BD4" wp14:editId="577C7DB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2FC3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36BD4"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F22FC3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7EB5" w14:textId="77777777" w:rsidR="00F87ACA" w:rsidRDefault="00F87ACA" w:rsidP="00660C79">
      <w:pPr>
        <w:spacing w:line="240" w:lineRule="auto"/>
      </w:pPr>
      <w:r>
        <w:separator/>
      </w:r>
    </w:p>
  </w:footnote>
  <w:footnote w:type="continuationSeparator" w:id="0">
    <w:p w14:paraId="28C41A15" w14:textId="77777777" w:rsidR="00F87ACA" w:rsidRDefault="00F87ACA" w:rsidP="00660C79">
      <w:pPr>
        <w:spacing w:line="240" w:lineRule="auto"/>
      </w:pPr>
      <w:r>
        <w:continuationSeparator/>
      </w:r>
    </w:p>
  </w:footnote>
  <w:footnote w:type="continuationNotice" w:id="1">
    <w:p w14:paraId="7F183895" w14:textId="77777777" w:rsidR="00F87ACA" w:rsidRDefault="00F87ACA">
      <w:pPr>
        <w:spacing w:line="240" w:lineRule="auto"/>
      </w:pPr>
    </w:p>
  </w:footnote>
  <w:footnote w:id="2">
    <w:p w14:paraId="5C9AEA57" w14:textId="77777777" w:rsidR="00822353" w:rsidRPr="00822353" w:rsidRDefault="00822353" w:rsidP="00822353">
      <w:pPr>
        <w:pStyle w:val="BodyText1"/>
      </w:pPr>
      <w:r w:rsidRPr="00822353">
        <w:rPr>
          <w:rStyle w:val="footnotemark"/>
        </w:rPr>
        <w:footnoteRef/>
      </w:r>
      <w:r w:rsidRPr="00822353">
        <w:t xml:space="preserve"> </w:t>
      </w:r>
      <w:r w:rsidRPr="00822353">
        <w:rPr>
          <w:u w:color="000000"/>
        </w:rPr>
        <w:t xml:space="preserve">Water Environment (Oil Storage) (Scotland) Regulations 2006 </w:t>
      </w:r>
    </w:p>
  </w:footnote>
  <w:footnote w:id="3">
    <w:p w14:paraId="78A8F4E8" w14:textId="77777777" w:rsidR="00822353" w:rsidRDefault="00822353" w:rsidP="00822353">
      <w:pPr>
        <w:pStyle w:val="BodyText1"/>
      </w:pPr>
      <w:r w:rsidRPr="00822353">
        <w:rPr>
          <w:rStyle w:val="footnotemark"/>
          <w:sz w:val="24"/>
        </w:rPr>
        <w:footnoteRef/>
      </w:r>
      <w:r w:rsidRPr="00822353">
        <w:t xml:space="preserve"> </w:t>
      </w:r>
      <w:hyperlink r:id="rId1">
        <w:r w:rsidRPr="00822353">
          <w:t>Water Environment (Miscellaneous) (Scotland) Regulations 2017</w:t>
        </w:r>
      </w:hyperlink>
      <w:hyperlink r:id="rId2">
        <w:r w:rsidRPr="00822353">
          <w:rPr>
            <w:u w:color="000000"/>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B9E1"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2A985D09" wp14:editId="3235F584">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EFE79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985D09" id="_x0000_t202" coordsize="21600,21600" o:spt="202" path="m,l,21600r21600,l21600,xe">
              <v:stroke joinstyle="miter"/>
              <v:path gradientshapeok="t" o:connecttype="rect"/>
            </v:shapetype>
            <v:shape id="Text Box 6" o:spid="_x0000_s1030"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2EFE79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1EDED562" w14:textId="77777777" w:rsidR="00EE4AD9" w:rsidRDefault="00EE4A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76BF1" w14:textId="6F9DD1A1" w:rsidR="008D113C" w:rsidRPr="00917BB1" w:rsidRDefault="002B0058" w:rsidP="008D113C">
    <w:pPr>
      <w:pStyle w:val="BodyText1"/>
      <w:spacing w:line="240" w:lineRule="auto"/>
      <w:jc w:val="right"/>
      <w:rPr>
        <w:color w:val="6E7571" w:themeColor="text2"/>
      </w:rPr>
    </w:pPr>
    <w:r>
      <w:rPr>
        <w:color w:val="6E7571" w:themeColor="text2"/>
      </w:rPr>
      <w:t>EASR Guidance: Permit Activity: Oil storage for onward distribution</w:t>
    </w:r>
  </w:p>
  <w:p w14:paraId="4D94DCD5"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709764D" wp14:editId="410C5D16">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A435D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5021"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1567DCFF" wp14:editId="4C95D404">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AA95F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67DCFF"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8AA95F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2E20"/>
    <w:multiLevelType w:val="multilevel"/>
    <w:tmpl w:val="979488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62A3178"/>
    <w:multiLevelType w:val="hybridMultilevel"/>
    <w:tmpl w:val="A976A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30190D"/>
    <w:multiLevelType w:val="hybridMultilevel"/>
    <w:tmpl w:val="5BA0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DA56AE"/>
    <w:multiLevelType w:val="hybridMultilevel"/>
    <w:tmpl w:val="43FC7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604B8D"/>
    <w:multiLevelType w:val="hybridMultilevel"/>
    <w:tmpl w:val="3FFE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E067BD"/>
    <w:multiLevelType w:val="hybridMultilevel"/>
    <w:tmpl w:val="0796631E"/>
    <w:lvl w:ilvl="0" w:tplc="134A458C">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EAEFB38">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92BF2E">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95C36AC">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3EB76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0AB822">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70BE5C">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A0AA8C4">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D2C6CB4">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1BC5601"/>
    <w:multiLevelType w:val="hybridMultilevel"/>
    <w:tmpl w:val="6140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300D3F"/>
    <w:multiLevelType w:val="hybridMultilevel"/>
    <w:tmpl w:val="F4E6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F0542"/>
    <w:multiLevelType w:val="hybridMultilevel"/>
    <w:tmpl w:val="C230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D46B9"/>
    <w:multiLevelType w:val="hybridMultilevel"/>
    <w:tmpl w:val="F970D850"/>
    <w:lvl w:ilvl="0" w:tplc="2FECF328">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FF45842">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3F63E8E">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FC41BD4">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6C324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2B0D09A">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7A60694">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1707176">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024B48">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665B26"/>
    <w:multiLevelType w:val="hybridMultilevel"/>
    <w:tmpl w:val="4256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500B5"/>
    <w:multiLevelType w:val="hybridMultilevel"/>
    <w:tmpl w:val="77627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C3194D"/>
    <w:multiLevelType w:val="hybridMultilevel"/>
    <w:tmpl w:val="A9885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E5061B"/>
    <w:multiLevelType w:val="hybridMultilevel"/>
    <w:tmpl w:val="ED5CA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76061F"/>
    <w:multiLevelType w:val="hybridMultilevel"/>
    <w:tmpl w:val="EE28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438B0"/>
    <w:multiLevelType w:val="hybridMultilevel"/>
    <w:tmpl w:val="EABCD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B54E0"/>
    <w:multiLevelType w:val="hybridMultilevel"/>
    <w:tmpl w:val="2078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AE5A3D"/>
    <w:multiLevelType w:val="hybridMultilevel"/>
    <w:tmpl w:val="29867654"/>
    <w:lvl w:ilvl="0" w:tplc="13864620">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1682A4">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B60144">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D0FE40">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3C64B2">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4981C58">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A908DE2">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2EAB24">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40CB4A">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513A87"/>
    <w:multiLevelType w:val="hybridMultilevel"/>
    <w:tmpl w:val="032E7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9D28E0"/>
    <w:multiLevelType w:val="hybridMultilevel"/>
    <w:tmpl w:val="B86C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EC7D59"/>
    <w:multiLevelType w:val="hybridMultilevel"/>
    <w:tmpl w:val="3260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524474"/>
    <w:multiLevelType w:val="hybridMultilevel"/>
    <w:tmpl w:val="C106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E6FA2"/>
    <w:multiLevelType w:val="hybridMultilevel"/>
    <w:tmpl w:val="D18C6D9A"/>
    <w:lvl w:ilvl="0" w:tplc="22B4A6FE">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B2481C">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A601938">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BD4A9AA">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AC5AD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3B03F6E">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B4F6E4">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3522496">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670375C">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93146D0"/>
    <w:multiLevelType w:val="hybridMultilevel"/>
    <w:tmpl w:val="A164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47612B"/>
    <w:multiLevelType w:val="hybridMultilevel"/>
    <w:tmpl w:val="F6A8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14A85"/>
    <w:multiLevelType w:val="hybridMultilevel"/>
    <w:tmpl w:val="1CC65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D05D87"/>
    <w:multiLevelType w:val="hybridMultilevel"/>
    <w:tmpl w:val="B91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F08BA"/>
    <w:multiLevelType w:val="hybridMultilevel"/>
    <w:tmpl w:val="084A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33A2B"/>
    <w:multiLevelType w:val="hybridMultilevel"/>
    <w:tmpl w:val="CF64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683D2F"/>
    <w:multiLevelType w:val="hybridMultilevel"/>
    <w:tmpl w:val="D0F2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C51251"/>
    <w:multiLevelType w:val="hybridMultilevel"/>
    <w:tmpl w:val="DF3A5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2749AB"/>
    <w:multiLevelType w:val="hybridMultilevel"/>
    <w:tmpl w:val="E50CC232"/>
    <w:lvl w:ilvl="0" w:tplc="6D586952">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E0A13F8">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C14D164">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B68494">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4A6A28">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DB867DC">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128AD38">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93268FC">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2CEC4EE">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9929DC"/>
    <w:multiLevelType w:val="hybridMultilevel"/>
    <w:tmpl w:val="43BC1A00"/>
    <w:lvl w:ilvl="0" w:tplc="EC5E7CDC">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2FCC39C">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B88DB14">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9C9168">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9240CA6">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1A249C">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1A695F0">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32EDA4">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749B28">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B6E0D1C"/>
    <w:multiLevelType w:val="hybridMultilevel"/>
    <w:tmpl w:val="5FC0B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A25DA3"/>
    <w:multiLevelType w:val="hybridMultilevel"/>
    <w:tmpl w:val="02A6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245AAF"/>
    <w:multiLevelType w:val="hybridMultilevel"/>
    <w:tmpl w:val="F59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37"/>
  </w:num>
  <w:num w:numId="12" w16cid:durableId="791052000">
    <w:abstractNumId w:val="18"/>
  </w:num>
  <w:num w:numId="13" w16cid:durableId="593785568">
    <w:abstractNumId w:val="45"/>
  </w:num>
  <w:num w:numId="14" w16cid:durableId="1751541845">
    <w:abstractNumId w:val="32"/>
  </w:num>
  <w:num w:numId="15" w16cid:durableId="1841579534">
    <w:abstractNumId w:val="31"/>
  </w:num>
  <w:num w:numId="16" w16cid:durableId="1535002013">
    <w:abstractNumId w:val="30"/>
  </w:num>
  <w:num w:numId="17" w16cid:durableId="617755791">
    <w:abstractNumId w:val="49"/>
  </w:num>
  <w:num w:numId="18" w16cid:durableId="459300462">
    <w:abstractNumId w:val="40"/>
  </w:num>
  <w:num w:numId="19" w16cid:durableId="1599410028">
    <w:abstractNumId w:val="44"/>
  </w:num>
  <w:num w:numId="20" w16cid:durableId="860751511">
    <w:abstractNumId w:val="39"/>
  </w:num>
  <w:num w:numId="21" w16cid:durableId="1462767995">
    <w:abstractNumId w:val="29"/>
  </w:num>
  <w:num w:numId="22" w16cid:durableId="1394965985">
    <w:abstractNumId w:val="33"/>
  </w:num>
  <w:num w:numId="23" w16cid:durableId="864757059">
    <w:abstractNumId w:val="46"/>
  </w:num>
  <w:num w:numId="24" w16cid:durableId="1153716124">
    <w:abstractNumId w:val="28"/>
  </w:num>
  <w:num w:numId="25" w16cid:durableId="685519992">
    <w:abstractNumId w:val="15"/>
  </w:num>
  <w:num w:numId="26" w16cid:durableId="19280440">
    <w:abstractNumId w:val="26"/>
  </w:num>
  <w:num w:numId="27" w16cid:durableId="424889695">
    <w:abstractNumId w:val="34"/>
  </w:num>
  <w:num w:numId="28" w16cid:durableId="96217680">
    <w:abstractNumId w:val="43"/>
  </w:num>
  <w:num w:numId="29" w16cid:durableId="1122190074">
    <w:abstractNumId w:val="21"/>
  </w:num>
  <w:num w:numId="30" w16cid:durableId="1005520379">
    <w:abstractNumId w:val="17"/>
  </w:num>
  <w:num w:numId="31" w16cid:durableId="1660888830">
    <w:abstractNumId w:val="13"/>
  </w:num>
  <w:num w:numId="32" w16cid:durableId="456727099">
    <w:abstractNumId w:val="42"/>
  </w:num>
  <w:num w:numId="33" w16cid:durableId="1751272585">
    <w:abstractNumId w:val="41"/>
  </w:num>
  <w:num w:numId="34" w16cid:durableId="928272284">
    <w:abstractNumId w:val="27"/>
  </w:num>
  <w:num w:numId="35" w16cid:durableId="521435127">
    <w:abstractNumId w:val="14"/>
  </w:num>
  <w:num w:numId="36" w16cid:durableId="2058119074">
    <w:abstractNumId w:val="38"/>
  </w:num>
  <w:num w:numId="37" w16cid:durableId="1847211976">
    <w:abstractNumId w:val="25"/>
  </w:num>
  <w:num w:numId="38" w16cid:durableId="2139714116">
    <w:abstractNumId w:val="47"/>
  </w:num>
  <w:num w:numId="39" w16cid:durableId="1779375118">
    <w:abstractNumId w:val="12"/>
  </w:num>
  <w:num w:numId="40" w16cid:durableId="993869849">
    <w:abstractNumId w:val="24"/>
  </w:num>
  <w:num w:numId="41" w16cid:durableId="1185825991">
    <w:abstractNumId w:val="22"/>
  </w:num>
  <w:num w:numId="42" w16cid:durableId="51974548">
    <w:abstractNumId w:val="11"/>
  </w:num>
  <w:num w:numId="43" w16cid:durableId="1701390172">
    <w:abstractNumId w:val="23"/>
  </w:num>
  <w:num w:numId="44" w16cid:durableId="321276763">
    <w:abstractNumId w:val="19"/>
  </w:num>
  <w:num w:numId="45" w16cid:durableId="51118655">
    <w:abstractNumId w:val="35"/>
  </w:num>
  <w:num w:numId="46" w16cid:durableId="1469662052">
    <w:abstractNumId w:val="16"/>
  </w:num>
  <w:num w:numId="47" w16cid:durableId="2031055872">
    <w:abstractNumId w:val="36"/>
  </w:num>
  <w:num w:numId="48" w16cid:durableId="392892049">
    <w:abstractNumId w:val="48"/>
  </w:num>
  <w:num w:numId="49" w16cid:durableId="412363598">
    <w:abstractNumId w:val="10"/>
  </w:num>
  <w:num w:numId="50" w16cid:durableId="20807879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53"/>
    <w:rsid w:val="00002B6A"/>
    <w:rsid w:val="00004228"/>
    <w:rsid w:val="00004FB5"/>
    <w:rsid w:val="00013BF0"/>
    <w:rsid w:val="0002519E"/>
    <w:rsid w:val="0003257F"/>
    <w:rsid w:val="00032829"/>
    <w:rsid w:val="00034ABE"/>
    <w:rsid w:val="000353DC"/>
    <w:rsid w:val="000375E9"/>
    <w:rsid w:val="00040561"/>
    <w:rsid w:val="000439AF"/>
    <w:rsid w:val="00054A90"/>
    <w:rsid w:val="00057CAC"/>
    <w:rsid w:val="000606BB"/>
    <w:rsid w:val="00062AE9"/>
    <w:rsid w:val="00063E77"/>
    <w:rsid w:val="00064BCB"/>
    <w:rsid w:val="00067BD7"/>
    <w:rsid w:val="00070937"/>
    <w:rsid w:val="00071B41"/>
    <w:rsid w:val="00077E7B"/>
    <w:rsid w:val="0008172D"/>
    <w:rsid w:val="0008273C"/>
    <w:rsid w:val="00085DD9"/>
    <w:rsid w:val="000866C7"/>
    <w:rsid w:val="00092946"/>
    <w:rsid w:val="000951E9"/>
    <w:rsid w:val="000B74EB"/>
    <w:rsid w:val="000B7559"/>
    <w:rsid w:val="000C0ABE"/>
    <w:rsid w:val="000C1B83"/>
    <w:rsid w:val="000C732C"/>
    <w:rsid w:val="000D21FF"/>
    <w:rsid w:val="000D58E5"/>
    <w:rsid w:val="000D61D0"/>
    <w:rsid w:val="000E0D15"/>
    <w:rsid w:val="000E3B12"/>
    <w:rsid w:val="000E3BFD"/>
    <w:rsid w:val="000F0A60"/>
    <w:rsid w:val="000F19CF"/>
    <w:rsid w:val="000F54F3"/>
    <w:rsid w:val="00101CA8"/>
    <w:rsid w:val="00105F31"/>
    <w:rsid w:val="001075DE"/>
    <w:rsid w:val="001178AA"/>
    <w:rsid w:val="001211CD"/>
    <w:rsid w:val="00132BEB"/>
    <w:rsid w:val="001351E8"/>
    <w:rsid w:val="0013622F"/>
    <w:rsid w:val="001445CF"/>
    <w:rsid w:val="001647E3"/>
    <w:rsid w:val="001733F4"/>
    <w:rsid w:val="00177E19"/>
    <w:rsid w:val="001830F1"/>
    <w:rsid w:val="0018718D"/>
    <w:rsid w:val="0018794B"/>
    <w:rsid w:val="00190725"/>
    <w:rsid w:val="001930B8"/>
    <w:rsid w:val="00194FC4"/>
    <w:rsid w:val="001A6488"/>
    <w:rsid w:val="001B0CF6"/>
    <w:rsid w:val="001D10E4"/>
    <w:rsid w:val="001D5229"/>
    <w:rsid w:val="001E1DCE"/>
    <w:rsid w:val="001E26D2"/>
    <w:rsid w:val="001E4E9F"/>
    <w:rsid w:val="001E7D5F"/>
    <w:rsid w:val="001F1139"/>
    <w:rsid w:val="001F1151"/>
    <w:rsid w:val="001F1CC4"/>
    <w:rsid w:val="001F2D57"/>
    <w:rsid w:val="00201AC8"/>
    <w:rsid w:val="00203D0A"/>
    <w:rsid w:val="002043BF"/>
    <w:rsid w:val="002113C8"/>
    <w:rsid w:val="0021187A"/>
    <w:rsid w:val="002127EC"/>
    <w:rsid w:val="00213898"/>
    <w:rsid w:val="00216E66"/>
    <w:rsid w:val="0021790B"/>
    <w:rsid w:val="00217DBA"/>
    <w:rsid w:val="0022250C"/>
    <w:rsid w:val="002265A9"/>
    <w:rsid w:val="00227998"/>
    <w:rsid w:val="00236552"/>
    <w:rsid w:val="00244988"/>
    <w:rsid w:val="0025024E"/>
    <w:rsid w:val="00255BFA"/>
    <w:rsid w:val="002672C9"/>
    <w:rsid w:val="00277C9D"/>
    <w:rsid w:val="00277DC0"/>
    <w:rsid w:val="002802F5"/>
    <w:rsid w:val="00280BC0"/>
    <w:rsid w:val="00281BB1"/>
    <w:rsid w:val="00284145"/>
    <w:rsid w:val="00290B1F"/>
    <w:rsid w:val="002924F8"/>
    <w:rsid w:val="002A1904"/>
    <w:rsid w:val="002A4CD8"/>
    <w:rsid w:val="002B0058"/>
    <w:rsid w:val="002B2FA3"/>
    <w:rsid w:val="002B5ACD"/>
    <w:rsid w:val="002B5B25"/>
    <w:rsid w:val="002B5C1C"/>
    <w:rsid w:val="002C1C6A"/>
    <w:rsid w:val="002C482D"/>
    <w:rsid w:val="002C7143"/>
    <w:rsid w:val="002D2898"/>
    <w:rsid w:val="002D5CC4"/>
    <w:rsid w:val="002F0387"/>
    <w:rsid w:val="002F10B2"/>
    <w:rsid w:val="002F39D4"/>
    <w:rsid w:val="002F43A0"/>
    <w:rsid w:val="002F654A"/>
    <w:rsid w:val="002F7860"/>
    <w:rsid w:val="002F7CD0"/>
    <w:rsid w:val="003007AD"/>
    <w:rsid w:val="0030096D"/>
    <w:rsid w:val="00301EC9"/>
    <w:rsid w:val="00303821"/>
    <w:rsid w:val="00306463"/>
    <w:rsid w:val="00314879"/>
    <w:rsid w:val="00317618"/>
    <w:rsid w:val="003177E1"/>
    <w:rsid w:val="00317BC3"/>
    <w:rsid w:val="0032270B"/>
    <w:rsid w:val="003231A7"/>
    <w:rsid w:val="0033027A"/>
    <w:rsid w:val="003315F6"/>
    <w:rsid w:val="003419F4"/>
    <w:rsid w:val="00346569"/>
    <w:rsid w:val="00346585"/>
    <w:rsid w:val="003472B6"/>
    <w:rsid w:val="00357BC7"/>
    <w:rsid w:val="0036124B"/>
    <w:rsid w:val="00362024"/>
    <w:rsid w:val="00363429"/>
    <w:rsid w:val="00363901"/>
    <w:rsid w:val="0037624B"/>
    <w:rsid w:val="00376FE4"/>
    <w:rsid w:val="0038463B"/>
    <w:rsid w:val="003916C0"/>
    <w:rsid w:val="00394726"/>
    <w:rsid w:val="003A2115"/>
    <w:rsid w:val="003A69EB"/>
    <w:rsid w:val="003B6DBA"/>
    <w:rsid w:val="003B7CEE"/>
    <w:rsid w:val="003D12A0"/>
    <w:rsid w:val="003D4A42"/>
    <w:rsid w:val="003D6046"/>
    <w:rsid w:val="003E78A9"/>
    <w:rsid w:val="003F103D"/>
    <w:rsid w:val="003F3D11"/>
    <w:rsid w:val="003F5384"/>
    <w:rsid w:val="003F5B2E"/>
    <w:rsid w:val="003F6C9C"/>
    <w:rsid w:val="003F6EC1"/>
    <w:rsid w:val="00405766"/>
    <w:rsid w:val="00406433"/>
    <w:rsid w:val="004073BC"/>
    <w:rsid w:val="00407F67"/>
    <w:rsid w:val="0041015B"/>
    <w:rsid w:val="004133B7"/>
    <w:rsid w:val="0041361C"/>
    <w:rsid w:val="004178D4"/>
    <w:rsid w:val="00422595"/>
    <w:rsid w:val="00422602"/>
    <w:rsid w:val="00422A5D"/>
    <w:rsid w:val="00423B57"/>
    <w:rsid w:val="00424CE1"/>
    <w:rsid w:val="00432B7F"/>
    <w:rsid w:val="00435624"/>
    <w:rsid w:val="004357A6"/>
    <w:rsid w:val="00442FCD"/>
    <w:rsid w:val="00444AA1"/>
    <w:rsid w:val="0045161A"/>
    <w:rsid w:val="00462283"/>
    <w:rsid w:val="00463CFD"/>
    <w:rsid w:val="00465B0F"/>
    <w:rsid w:val="00467557"/>
    <w:rsid w:val="00481303"/>
    <w:rsid w:val="00481CCF"/>
    <w:rsid w:val="0048347C"/>
    <w:rsid w:val="00483B09"/>
    <w:rsid w:val="004924E7"/>
    <w:rsid w:val="00493BA3"/>
    <w:rsid w:val="00497BF5"/>
    <w:rsid w:val="004A6A14"/>
    <w:rsid w:val="004B37DF"/>
    <w:rsid w:val="004B4451"/>
    <w:rsid w:val="004B79BB"/>
    <w:rsid w:val="004C1EB6"/>
    <w:rsid w:val="004C5C87"/>
    <w:rsid w:val="004C6CFE"/>
    <w:rsid w:val="004C741B"/>
    <w:rsid w:val="004D556F"/>
    <w:rsid w:val="004D5631"/>
    <w:rsid w:val="004E1575"/>
    <w:rsid w:val="004E420A"/>
    <w:rsid w:val="004F29FE"/>
    <w:rsid w:val="004F54CF"/>
    <w:rsid w:val="004F573C"/>
    <w:rsid w:val="004F5AFC"/>
    <w:rsid w:val="004F5B2B"/>
    <w:rsid w:val="004F6267"/>
    <w:rsid w:val="004F7C14"/>
    <w:rsid w:val="00500B79"/>
    <w:rsid w:val="00501E44"/>
    <w:rsid w:val="00525143"/>
    <w:rsid w:val="005350FB"/>
    <w:rsid w:val="0053567D"/>
    <w:rsid w:val="00536B5B"/>
    <w:rsid w:val="00543894"/>
    <w:rsid w:val="00544E37"/>
    <w:rsid w:val="00551989"/>
    <w:rsid w:val="0055695D"/>
    <w:rsid w:val="0055740D"/>
    <w:rsid w:val="00557757"/>
    <w:rsid w:val="005642E8"/>
    <w:rsid w:val="00565B49"/>
    <w:rsid w:val="00566CC2"/>
    <w:rsid w:val="005672D6"/>
    <w:rsid w:val="005678DA"/>
    <w:rsid w:val="00573A99"/>
    <w:rsid w:val="00576597"/>
    <w:rsid w:val="00583116"/>
    <w:rsid w:val="00587EA6"/>
    <w:rsid w:val="005913C2"/>
    <w:rsid w:val="00591950"/>
    <w:rsid w:val="005A2DAB"/>
    <w:rsid w:val="005A355E"/>
    <w:rsid w:val="005C0B5D"/>
    <w:rsid w:val="005C4B14"/>
    <w:rsid w:val="005D0C69"/>
    <w:rsid w:val="005D1213"/>
    <w:rsid w:val="005E65BF"/>
    <w:rsid w:val="005E6C85"/>
    <w:rsid w:val="005E7EF8"/>
    <w:rsid w:val="005F64A2"/>
    <w:rsid w:val="006040FF"/>
    <w:rsid w:val="00610FB8"/>
    <w:rsid w:val="00622A8E"/>
    <w:rsid w:val="006243FF"/>
    <w:rsid w:val="0062511E"/>
    <w:rsid w:val="00630D6B"/>
    <w:rsid w:val="0063555E"/>
    <w:rsid w:val="00643D80"/>
    <w:rsid w:val="00647D18"/>
    <w:rsid w:val="006538F6"/>
    <w:rsid w:val="00657A93"/>
    <w:rsid w:val="00660C79"/>
    <w:rsid w:val="00665DC6"/>
    <w:rsid w:val="0067548A"/>
    <w:rsid w:val="00675F53"/>
    <w:rsid w:val="00682D84"/>
    <w:rsid w:val="00684F5A"/>
    <w:rsid w:val="00686082"/>
    <w:rsid w:val="00691008"/>
    <w:rsid w:val="006934DF"/>
    <w:rsid w:val="006937A8"/>
    <w:rsid w:val="006947A7"/>
    <w:rsid w:val="006A0CC9"/>
    <w:rsid w:val="006A1D32"/>
    <w:rsid w:val="006A6137"/>
    <w:rsid w:val="006A6228"/>
    <w:rsid w:val="006B141E"/>
    <w:rsid w:val="006D16CE"/>
    <w:rsid w:val="006D2931"/>
    <w:rsid w:val="006D30E3"/>
    <w:rsid w:val="006E2A2F"/>
    <w:rsid w:val="006E4477"/>
    <w:rsid w:val="006E584E"/>
    <w:rsid w:val="006F41A5"/>
    <w:rsid w:val="006F64BC"/>
    <w:rsid w:val="007034EC"/>
    <w:rsid w:val="007069B2"/>
    <w:rsid w:val="007070D0"/>
    <w:rsid w:val="007116A1"/>
    <w:rsid w:val="00713C54"/>
    <w:rsid w:val="00714F52"/>
    <w:rsid w:val="0072092A"/>
    <w:rsid w:val="00721A6D"/>
    <w:rsid w:val="00721B61"/>
    <w:rsid w:val="00721E98"/>
    <w:rsid w:val="00725053"/>
    <w:rsid w:val="007268E5"/>
    <w:rsid w:val="007310CA"/>
    <w:rsid w:val="0073240C"/>
    <w:rsid w:val="00732A32"/>
    <w:rsid w:val="00737BC4"/>
    <w:rsid w:val="00740331"/>
    <w:rsid w:val="007404EA"/>
    <w:rsid w:val="00740A08"/>
    <w:rsid w:val="0074270F"/>
    <w:rsid w:val="007436EA"/>
    <w:rsid w:val="0074422F"/>
    <w:rsid w:val="007450FA"/>
    <w:rsid w:val="00747311"/>
    <w:rsid w:val="00750AA4"/>
    <w:rsid w:val="00750B2F"/>
    <w:rsid w:val="00751749"/>
    <w:rsid w:val="00751F1B"/>
    <w:rsid w:val="00752042"/>
    <w:rsid w:val="0075282D"/>
    <w:rsid w:val="007551B0"/>
    <w:rsid w:val="00765578"/>
    <w:rsid w:val="00765790"/>
    <w:rsid w:val="00771E99"/>
    <w:rsid w:val="0077355C"/>
    <w:rsid w:val="00776453"/>
    <w:rsid w:val="007777DA"/>
    <w:rsid w:val="00792B91"/>
    <w:rsid w:val="007B16B1"/>
    <w:rsid w:val="007C3F12"/>
    <w:rsid w:val="007C4D8A"/>
    <w:rsid w:val="007D2625"/>
    <w:rsid w:val="007D441B"/>
    <w:rsid w:val="007D545E"/>
    <w:rsid w:val="007E51E4"/>
    <w:rsid w:val="007F3B80"/>
    <w:rsid w:val="00801105"/>
    <w:rsid w:val="00801634"/>
    <w:rsid w:val="008027CE"/>
    <w:rsid w:val="00805C68"/>
    <w:rsid w:val="008069F5"/>
    <w:rsid w:val="00812C97"/>
    <w:rsid w:val="00814B35"/>
    <w:rsid w:val="0081760B"/>
    <w:rsid w:val="008213D0"/>
    <w:rsid w:val="008214F1"/>
    <w:rsid w:val="00821FF6"/>
    <w:rsid w:val="008222C6"/>
    <w:rsid w:val="00822353"/>
    <w:rsid w:val="00823AF0"/>
    <w:rsid w:val="00830B9C"/>
    <w:rsid w:val="00834905"/>
    <w:rsid w:val="00835A2E"/>
    <w:rsid w:val="00853DF4"/>
    <w:rsid w:val="00861B46"/>
    <w:rsid w:val="008652C4"/>
    <w:rsid w:val="008744A2"/>
    <w:rsid w:val="00887F9B"/>
    <w:rsid w:val="008B0C68"/>
    <w:rsid w:val="008B6225"/>
    <w:rsid w:val="008C1A73"/>
    <w:rsid w:val="008C51FF"/>
    <w:rsid w:val="008C674D"/>
    <w:rsid w:val="008D113C"/>
    <w:rsid w:val="008D2D72"/>
    <w:rsid w:val="008D376F"/>
    <w:rsid w:val="008D53EE"/>
    <w:rsid w:val="008D74E2"/>
    <w:rsid w:val="008E0D27"/>
    <w:rsid w:val="008E26FC"/>
    <w:rsid w:val="008E767C"/>
    <w:rsid w:val="008E7C0B"/>
    <w:rsid w:val="008F3DEE"/>
    <w:rsid w:val="00900F13"/>
    <w:rsid w:val="00905395"/>
    <w:rsid w:val="0090727C"/>
    <w:rsid w:val="009119E7"/>
    <w:rsid w:val="00911B06"/>
    <w:rsid w:val="00912B60"/>
    <w:rsid w:val="00913306"/>
    <w:rsid w:val="00917BB1"/>
    <w:rsid w:val="00922B5D"/>
    <w:rsid w:val="0092696B"/>
    <w:rsid w:val="00926998"/>
    <w:rsid w:val="00930416"/>
    <w:rsid w:val="00933C1B"/>
    <w:rsid w:val="00946F81"/>
    <w:rsid w:val="00950027"/>
    <w:rsid w:val="00957ABB"/>
    <w:rsid w:val="0096449B"/>
    <w:rsid w:val="00964B40"/>
    <w:rsid w:val="0097139F"/>
    <w:rsid w:val="00973062"/>
    <w:rsid w:val="00975CEB"/>
    <w:rsid w:val="00975D21"/>
    <w:rsid w:val="00980531"/>
    <w:rsid w:val="00984EE8"/>
    <w:rsid w:val="0099486A"/>
    <w:rsid w:val="009A240D"/>
    <w:rsid w:val="009A4D4C"/>
    <w:rsid w:val="009B1310"/>
    <w:rsid w:val="009B1F74"/>
    <w:rsid w:val="009B4077"/>
    <w:rsid w:val="009B42D9"/>
    <w:rsid w:val="009C0A93"/>
    <w:rsid w:val="009C143E"/>
    <w:rsid w:val="009C5F29"/>
    <w:rsid w:val="009D2FC1"/>
    <w:rsid w:val="009D6980"/>
    <w:rsid w:val="009E34B1"/>
    <w:rsid w:val="009E76DC"/>
    <w:rsid w:val="009E7702"/>
    <w:rsid w:val="009F0120"/>
    <w:rsid w:val="009F104E"/>
    <w:rsid w:val="009F181E"/>
    <w:rsid w:val="009F350F"/>
    <w:rsid w:val="00A1294F"/>
    <w:rsid w:val="00A12E88"/>
    <w:rsid w:val="00A32BA0"/>
    <w:rsid w:val="00A44908"/>
    <w:rsid w:val="00A52590"/>
    <w:rsid w:val="00A55541"/>
    <w:rsid w:val="00A56D20"/>
    <w:rsid w:val="00A56DE0"/>
    <w:rsid w:val="00A60A05"/>
    <w:rsid w:val="00A60B0B"/>
    <w:rsid w:val="00A6316E"/>
    <w:rsid w:val="00A73211"/>
    <w:rsid w:val="00A809B1"/>
    <w:rsid w:val="00A8278E"/>
    <w:rsid w:val="00A8465C"/>
    <w:rsid w:val="00A910B4"/>
    <w:rsid w:val="00A91DC8"/>
    <w:rsid w:val="00A92713"/>
    <w:rsid w:val="00A9349C"/>
    <w:rsid w:val="00A961B6"/>
    <w:rsid w:val="00AA41C8"/>
    <w:rsid w:val="00AB172C"/>
    <w:rsid w:val="00AB20EC"/>
    <w:rsid w:val="00AB384C"/>
    <w:rsid w:val="00AB3DB8"/>
    <w:rsid w:val="00AB58C2"/>
    <w:rsid w:val="00AC43B7"/>
    <w:rsid w:val="00AD2A4E"/>
    <w:rsid w:val="00AD2D98"/>
    <w:rsid w:val="00AE068C"/>
    <w:rsid w:val="00AE2E19"/>
    <w:rsid w:val="00AE3ED4"/>
    <w:rsid w:val="00AE43E6"/>
    <w:rsid w:val="00AE6D00"/>
    <w:rsid w:val="00AF26A3"/>
    <w:rsid w:val="00AF7AC5"/>
    <w:rsid w:val="00B000B6"/>
    <w:rsid w:val="00B13D51"/>
    <w:rsid w:val="00B15B18"/>
    <w:rsid w:val="00B26DDE"/>
    <w:rsid w:val="00B32CA4"/>
    <w:rsid w:val="00B40A2F"/>
    <w:rsid w:val="00B46E48"/>
    <w:rsid w:val="00B5265E"/>
    <w:rsid w:val="00B53043"/>
    <w:rsid w:val="00B543E1"/>
    <w:rsid w:val="00B54CF4"/>
    <w:rsid w:val="00B574F0"/>
    <w:rsid w:val="00B5791F"/>
    <w:rsid w:val="00B6390D"/>
    <w:rsid w:val="00B66238"/>
    <w:rsid w:val="00B765B8"/>
    <w:rsid w:val="00B84B29"/>
    <w:rsid w:val="00B851AA"/>
    <w:rsid w:val="00B85E10"/>
    <w:rsid w:val="00B96E49"/>
    <w:rsid w:val="00BA7E7C"/>
    <w:rsid w:val="00BB3372"/>
    <w:rsid w:val="00BC36F6"/>
    <w:rsid w:val="00BC5567"/>
    <w:rsid w:val="00BC6BFB"/>
    <w:rsid w:val="00BD05F2"/>
    <w:rsid w:val="00BD367D"/>
    <w:rsid w:val="00BE11A8"/>
    <w:rsid w:val="00BE2613"/>
    <w:rsid w:val="00BF0C29"/>
    <w:rsid w:val="00C152A5"/>
    <w:rsid w:val="00C15CEC"/>
    <w:rsid w:val="00C24BED"/>
    <w:rsid w:val="00C3409B"/>
    <w:rsid w:val="00C352EF"/>
    <w:rsid w:val="00C407B6"/>
    <w:rsid w:val="00C41FB7"/>
    <w:rsid w:val="00C46C0F"/>
    <w:rsid w:val="00C5038F"/>
    <w:rsid w:val="00C569B9"/>
    <w:rsid w:val="00C625F1"/>
    <w:rsid w:val="00C728EF"/>
    <w:rsid w:val="00C741CE"/>
    <w:rsid w:val="00C748A9"/>
    <w:rsid w:val="00C74A04"/>
    <w:rsid w:val="00C75EA1"/>
    <w:rsid w:val="00C76EF3"/>
    <w:rsid w:val="00C76F04"/>
    <w:rsid w:val="00C80F22"/>
    <w:rsid w:val="00C97CC8"/>
    <w:rsid w:val="00CA0EA6"/>
    <w:rsid w:val="00CA58AA"/>
    <w:rsid w:val="00CA635F"/>
    <w:rsid w:val="00CB3BCE"/>
    <w:rsid w:val="00CB5903"/>
    <w:rsid w:val="00CB6111"/>
    <w:rsid w:val="00CC3EFA"/>
    <w:rsid w:val="00CD44BC"/>
    <w:rsid w:val="00CD6AC0"/>
    <w:rsid w:val="00CD7AD2"/>
    <w:rsid w:val="00CE1040"/>
    <w:rsid w:val="00CF2B1D"/>
    <w:rsid w:val="00CF4B7B"/>
    <w:rsid w:val="00CF4F4C"/>
    <w:rsid w:val="00CF7EFB"/>
    <w:rsid w:val="00D01C65"/>
    <w:rsid w:val="00D02B60"/>
    <w:rsid w:val="00D17EA9"/>
    <w:rsid w:val="00D245BA"/>
    <w:rsid w:val="00D26B81"/>
    <w:rsid w:val="00D27D7F"/>
    <w:rsid w:val="00D27F2C"/>
    <w:rsid w:val="00D30573"/>
    <w:rsid w:val="00D35448"/>
    <w:rsid w:val="00D35CBD"/>
    <w:rsid w:val="00D420C6"/>
    <w:rsid w:val="00D5547F"/>
    <w:rsid w:val="00D55656"/>
    <w:rsid w:val="00D57CAC"/>
    <w:rsid w:val="00D64BDD"/>
    <w:rsid w:val="00D66036"/>
    <w:rsid w:val="00D804C4"/>
    <w:rsid w:val="00D81914"/>
    <w:rsid w:val="00D846DB"/>
    <w:rsid w:val="00D908E4"/>
    <w:rsid w:val="00D96837"/>
    <w:rsid w:val="00DA4AC3"/>
    <w:rsid w:val="00DA5F9C"/>
    <w:rsid w:val="00DB3979"/>
    <w:rsid w:val="00DB4660"/>
    <w:rsid w:val="00DB6D4F"/>
    <w:rsid w:val="00DB77C6"/>
    <w:rsid w:val="00DC079B"/>
    <w:rsid w:val="00DC521C"/>
    <w:rsid w:val="00DE02EA"/>
    <w:rsid w:val="00DE1F00"/>
    <w:rsid w:val="00DE27A7"/>
    <w:rsid w:val="00DE3FAC"/>
    <w:rsid w:val="00DF0877"/>
    <w:rsid w:val="00DF1308"/>
    <w:rsid w:val="00DF1F80"/>
    <w:rsid w:val="00DF7AA7"/>
    <w:rsid w:val="00E00EF0"/>
    <w:rsid w:val="00E01AFD"/>
    <w:rsid w:val="00E024DC"/>
    <w:rsid w:val="00E07643"/>
    <w:rsid w:val="00E11A56"/>
    <w:rsid w:val="00E128DE"/>
    <w:rsid w:val="00E13CFD"/>
    <w:rsid w:val="00E16061"/>
    <w:rsid w:val="00E1667C"/>
    <w:rsid w:val="00E21970"/>
    <w:rsid w:val="00E26D90"/>
    <w:rsid w:val="00E30EFA"/>
    <w:rsid w:val="00E326A4"/>
    <w:rsid w:val="00E44769"/>
    <w:rsid w:val="00E4526D"/>
    <w:rsid w:val="00E45CBE"/>
    <w:rsid w:val="00E479B7"/>
    <w:rsid w:val="00E51E90"/>
    <w:rsid w:val="00E5AD2B"/>
    <w:rsid w:val="00E608C3"/>
    <w:rsid w:val="00E6105C"/>
    <w:rsid w:val="00E61145"/>
    <w:rsid w:val="00E6158D"/>
    <w:rsid w:val="00E6781F"/>
    <w:rsid w:val="00E67C75"/>
    <w:rsid w:val="00E72EF7"/>
    <w:rsid w:val="00E86160"/>
    <w:rsid w:val="00E878FF"/>
    <w:rsid w:val="00E9055F"/>
    <w:rsid w:val="00E92AB8"/>
    <w:rsid w:val="00E95FEE"/>
    <w:rsid w:val="00E96CDA"/>
    <w:rsid w:val="00EA054B"/>
    <w:rsid w:val="00EB1712"/>
    <w:rsid w:val="00EB4E9C"/>
    <w:rsid w:val="00EC0679"/>
    <w:rsid w:val="00EC1F6F"/>
    <w:rsid w:val="00EC2EA3"/>
    <w:rsid w:val="00EC6A73"/>
    <w:rsid w:val="00EE4AD9"/>
    <w:rsid w:val="00EF2A05"/>
    <w:rsid w:val="00EF4973"/>
    <w:rsid w:val="00F03052"/>
    <w:rsid w:val="00F07048"/>
    <w:rsid w:val="00F22E27"/>
    <w:rsid w:val="00F2775A"/>
    <w:rsid w:val="00F3233D"/>
    <w:rsid w:val="00F34B21"/>
    <w:rsid w:val="00F36F7C"/>
    <w:rsid w:val="00F4673D"/>
    <w:rsid w:val="00F46815"/>
    <w:rsid w:val="00F46B16"/>
    <w:rsid w:val="00F52B40"/>
    <w:rsid w:val="00F52E83"/>
    <w:rsid w:val="00F72274"/>
    <w:rsid w:val="00F7634B"/>
    <w:rsid w:val="00F83605"/>
    <w:rsid w:val="00F84967"/>
    <w:rsid w:val="00F87ACA"/>
    <w:rsid w:val="00F87B6E"/>
    <w:rsid w:val="00F92891"/>
    <w:rsid w:val="00F9446F"/>
    <w:rsid w:val="00F964D7"/>
    <w:rsid w:val="00FA56C7"/>
    <w:rsid w:val="00FC3ACA"/>
    <w:rsid w:val="00FD7F58"/>
    <w:rsid w:val="00FE0420"/>
    <w:rsid w:val="00FE1324"/>
    <w:rsid w:val="00FE43C8"/>
    <w:rsid w:val="00FF3752"/>
    <w:rsid w:val="00FF5D5A"/>
    <w:rsid w:val="00FF60BB"/>
    <w:rsid w:val="02B42367"/>
    <w:rsid w:val="04CFBD03"/>
    <w:rsid w:val="08BB0081"/>
    <w:rsid w:val="09A271D6"/>
    <w:rsid w:val="0BFE1EA4"/>
    <w:rsid w:val="0FB7E359"/>
    <w:rsid w:val="17276118"/>
    <w:rsid w:val="175B40E6"/>
    <w:rsid w:val="1D66B4A6"/>
    <w:rsid w:val="208CC894"/>
    <w:rsid w:val="243FE10E"/>
    <w:rsid w:val="26B566A9"/>
    <w:rsid w:val="2D3AA319"/>
    <w:rsid w:val="2E70A137"/>
    <w:rsid w:val="3079852D"/>
    <w:rsid w:val="33879008"/>
    <w:rsid w:val="379440C8"/>
    <w:rsid w:val="3E98AE1E"/>
    <w:rsid w:val="42911443"/>
    <w:rsid w:val="43174275"/>
    <w:rsid w:val="4A4223FB"/>
    <w:rsid w:val="547E4713"/>
    <w:rsid w:val="62502F97"/>
    <w:rsid w:val="64367E61"/>
    <w:rsid w:val="65FA21AD"/>
    <w:rsid w:val="713AEBE1"/>
    <w:rsid w:val="763F95F1"/>
    <w:rsid w:val="7A102704"/>
    <w:rsid w:val="7DF11350"/>
    <w:rsid w:val="7F20BA32"/>
    <w:rsid w:val="7F6A5A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2496E"/>
  <w15:chartTrackingRefBased/>
  <w15:docId w15:val="{3C5A7281-8DC3-492F-8E02-3931D518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otnotedescription">
    <w:name w:val="footnote description"/>
    <w:next w:val="Normal"/>
    <w:link w:val="footnotedescriptionChar"/>
    <w:hidden/>
    <w:rsid w:val="00822353"/>
    <w:pPr>
      <w:spacing w:line="259" w:lineRule="auto"/>
      <w:ind w:left="852"/>
    </w:pPr>
    <w:rPr>
      <w:rFonts w:ascii="Arial" w:eastAsia="Arial" w:hAnsi="Arial" w:cs="Arial"/>
      <w:color w:val="0000FF"/>
      <w:kern w:val="2"/>
      <w:sz w:val="20"/>
      <w:u w:val="single" w:color="0000FF"/>
      <w:lang w:eastAsia="en-GB"/>
      <w14:ligatures w14:val="standardContextual"/>
    </w:rPr>
  </w:style>
  <w:style w:type="character" w:customStyle="1" w:styleId="footnotedescriptionChar">
    <w:name w:val="footnote description Char"/>
    <w:link w:val="footnotedescription"/>
    <w:rsid w:val="00822353"/>
    <w:rPr>
      <w:rFonts w:ascii="Arial" w:eastAsia="Arial" w:hAnsi="Arial" w:cs="Arial"/>
      <w:color w:val="0000FF"/>
      <w:kern w:val="2"/>
      <w:sz w:val="20"/>
      <w:u w:val="single" w:color="0000FF"/>
      <w:lang w:eastAsia="en-GB"/>
      <w14:ligatures w14:val="standardContextual"/>
    </w:rPr>
  </w:style>
  <w:style w:type="character" w:customStyle="1" w:styleId="footnotemark">
    <w:name w:val="footnote mark"/>
    <w:hidden/>
    <w:rsid w:val="00822353"/>
    <w:rPr>
      <w:rFonts w:ascii="Arial" w:eastAsia="Arial" w:hAnsi="Arial" w:cs="Arial"/>
      <w:color w:val="000000"/>
      <w:sz w:val="20"/>
      <w:vertAlign w:val="superscript"/>
    </w:rPr>
  </w:style>
  <w:style w:type="character" w:styleId="CommentReference">
    <w:name w:val="annotation reference"/>
    <w:basedOn w:val="DefaultParagraphFont"/>
    <w:uiPriority w:val="99"/>
    <w:semiHidden/>
    <w:unhideWhenUsed/>
    <w:rsid w:val="00822353"/>
    <w:rPr>
      <w:sz w:val="16"/>
      <w:szCs w:val="16"/>
    </w:rPr>
  </w:style>
  <w:style w:type="paragraph" w:styleId="CommentText">
    <w:name w:val="annotation text"/>
    <w:basedOn w:val="Normal"/>
    <w:link w:val="CommentTextChar"/>
    <w:uiPriority w:val="99"/>
    <w:unhideWhenUsed/>
    <w:rsid w:val="00822353"/>
    <w:pPr>
      <w:spacing w:line="240" w:lineRule="auto"/>
    </w:pPr>
    <w:rPr>
      <w:sz w:val="20"/>
      <w:szCs w:val="20"/>
    </w:rPr>
  </w:style>
  <w:style w:type="character" w:customStyle="1" w:styleId="CommentTextChar">
    <w:name w:val="Comment Text Char"/>
    <w:basedOn w:val="DefaultParagraphFont"/>
    <w:link w:val="CommentText"/>
    <w:uiPriority w:val="99"/>
    <w:rsid w:val="0082235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22353"/>
    <w:rPr>
      <w:b/>
      <w:bCs/>
    </w:rPr>
  </w:style>
  <w:style w:type="character" w:customStyle="1" w:styleId="CommentSubjectChar">
    <w:name w:val="Comment Subject Char"/>
    <w:basedOn w:val="CommentTextChar"/>
    <w:link w:val="CommentSubject"/>
    <w:uiPriority w:val="99"/>
    <w:semiHidden/>
    <w:rsid w:val="00822353"/>
    <w:rPr>
      <w:rFonts w:eastAsiaTheme="minorEastAsia"/>
      <w:b/>
      <w:bCs/>
      <w:sz w:val="20"/>
      <w:szCs w:val="20"/>
    </w:rPr>
  </w:style>
  <w:style w:type="character" w:styleId="FollowedHyperlink">
    <w:name w:val="FollowedHyperlink"/>
    <w:basedOn w:val="DefaultParagraphFont"/>
    <w:uiPriority w:val="99"/>
    <w:semiHidden/>
    <w:unhideWhenUsed/>
    <w:rsid w:val="005C4B14"/>
    <w:rPr>
      <w:color w:val="016574" w:themeColor="followedHyperlink"/>
      <w:u w:val="single"/>
    </w:rPr>
  </w:style>
  <w:style w:type="paragraph" w:styleId="ListParagraph">
    <w:name w:val="List Paragraph"/>
    <w:basedOn w:val="Normal"/>
    <w:uiPriority w:val="34"/>
    <w:qFormat/>
    <w:rsid w:val="001075DE"/>
    <w:pPr>
      <w:ind w:left="720"/>
      <w:contextualSpacing/>
    </w:pPr>
  </w:style>
  <w:style w:type="paragraph" w:styleId="TOCHeading">
    <w:name w:val="TOC Heading"/>
    <w:basedOn w:val="Heading1"/>
    <w:next w:val="Normal"/>
    <w:uiPriority w:val="39"/>
    <w:unhideWhenUsed/>
    <w:qFormat/>
    <w:rsid w:val="001075D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1075DE"/>
    <w:pPr>
      <w:spacing w:after="100"/>
    </w:pPr>
  </w:style>
  <w:style w:type="paragraph" w:styleId="TOC2">
    <w:name w:val="toc 2"/>
    <w:basedOn w:val="Normal"/>
    <w:next w:val="Normal"/>
    <w:autoRedefine/>
    <w:uiPriority w:val="39"/>
    <w:unhideWhenUsed/>
    <w:rsid w:val="001075DE"/>
    <w:pPr>
      <w:spacing w:after="100"/>
      <w:ind w:left="240"/>
    </w:pPr>
  </w:style>
  <w:style w:type="paragraph" w:styleId="TOC3">
    <w:name w:val="toc 3"/>
    <w:basedOn w:val="Normal"/>
    <w:next w:val="Normal"/>
    <w:autoRedefine/>
    <w:uiPriority w:val="39"/>
    <w:unhideWhenUsed/>
    <w:rsid w:val="001075DE"/>
    <w:pPr>
      <w:spacing w:after="100"/>
      <w:ind w:left="480"/>
    </w:pPr>
  </w:style>
  <w:style w:type="table" w:styleId="TableGrid">
    <w:name w:val="Table Grid"/>
    <w:basedOn w:val="TableNormal"/>
    <w:uiPriority w:val="59"/>
    <w:rsid w:val="00481CCF"/>
    <w:tblPr>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iria.org/Resources/Free_publications/c736.aspx" TargetMode="External"/><Relationship Id="rId21" Type="http://schemas.openxmlformats.org/officeDocument/2006/relationships/hyperlink" Target="https://www.ciria.org/ItemDetail?iProductCode=C736F&amp;Category=FREEPUBS&amp;WebsiteKey=3f18c87a-d62b-4eca-8ef4-9b09309c1c91" TargetMode="External"/><Relationship Id="rId34" Type="http://schemas.openxmlformats.org/officeDocument/2006/relationships/hyperlink" Target="https://www.ciria.org/Resources/Free_publications/c736.aspx" TargetMode="External"/><Relationship Id="rId42" Type="http://schemas.openxmlformats.org/officeDocument/2006/relationships/hyperlink" Target="https://www.ciria.org/ItemDetail?iProductCode=C736F&amp;Category=FREEPUBS&amp;WebsiteKey=3f18c87a-d62b-4eca-8ef4-9b09309c1c91" TargetMode="External"/><Relationship Id="rId47" Type="http://schemas.openxmlformats.org/officeDocument/2006/relationships/hyperlink" Target="https://www.netregs.org.uk/environmental-topics/pollution-prevention-guidelines-ppgs-and-replacement-series/guidance-for-pollution-prevention-gpps-full-list/" TargetMode="External"/><Relationship Id="rId50" Type="http://schemas.openxmlformats.org/officeDocument/2006/relationships/hyperlink" Target="https://www.eemua.org/Products/Publications/Print/EEMUA-Publication-191.aspx" TargetMode="External"/><Relationship Id="rId55" Type="http://schemas.openxmlformats.org/officeDocument/2006/relationships/hyperlink" Target="https://www.eemua.org/Products/Publications/Print/EEMUA-Publication-159.aspx"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iria.org/ItemDetail?iProductCode=C736F&amp;Category=FREEPUBS&amp;WebsiteKey=3f18c87a-d62b-4eca-8ef4-9b09309c1c91" TargetMode="External"/><Relationship Id="rId29" Type="http://schemas.openxmlformats.org/officeDocument/2006/relationships/hyperlink" Target="https://www.ciria.org/ItemDetail?iProductCode=C736F&amp;Category=FREEPUBS&amp;WebsiteKey=3f18c87a-d62b-4eca-8ef4-9b09309c1c91" TargetMode="External"/><Relationship Id="rId11" Type="http://schemas.openxmlformats.org/officeDocument/2006/relationships/image" Target="media/image1.png"/><Relationship Id="rId24" Type="http://schemas.openxmlformats.org/officeDocument/2006/relationships/hyperlink" Target="https://www.ciria.org/Resources/Free_publications/c736.aspx" TargetMode="External"/><Relationship Id="rId32" Type="http://schemas.openxmlformats.org/officeDocument/2006/relationships/hyperlink" Target="https://www.ciria.org/Resources/Free_publications/c736.aspx" TargetMode="External"/><Relationship Id="rId37" Type="http://schemas.openxmlformats.org/officeDocument/2006/relationships/hyperlink" Target="https://www.eemua.org/products/publications/print/eemua-publication-159" TargetMode="External"/><Relationship Id="rId40" Type="http://schemas.openxmlformats.org/officeDocument/2006/relationships/hyperlink" Target="http://www.hse.gov.uk/pUbns/priced/hsg176.pdf" TargetMode="External"/><Relationship Id="rId45" Type="http://schemas.openxmlformats.org/officeDocument/2006/relationships/hyperlink" Target="https://www.eemua.org/Products/Publications/Print/EEMUA-Publication-231.aspx" TargetMode="External"/><Relationship Id="rId53" Type="http://schemas.openxmlformats.org/officeDocument/2006/relationships/hyperlink" Target="https://www.eemua.org/Products/Publications/Print/EEMUA-Publication-159.aspx" TargetMode="External"/><Relationship Id="rId58" Type="http://schemas.openxmlformats.org/officeDocument/2006/relationships/hyperlink" Target="https://www.ciria.org/Resources/Free_publications/c736.aspx" TargetMode="External"/><Relationship Id="rId66"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ciria.org/ItemDetail?iProductCode=C736F&amp;Category=FREEPUBS&amp;WebsiteKey=3f18c87a-d62b-4eca-8ef4-9b09309c1c91" TargetMode="External"/><Relationship Id="rId14" Type="http://schemas.openxmlformats.org/officeDocument/2006/relationships/hyperlink" Target="https://www.ciria.org/ItemDetail?iProductCode=C736F&amp;Category=FREEPUBS&amp;WebsiteKey=3f18c87a-d62b-4eca-8ef4-9b09309c1c91" TargetMode="External"/><Relationship Id="rId22" Type="http://schemas.openxmlformats.org/officeDocument/2006/relationships/hyperlink" Target="https://www.ciria.org/Resources/Free_publications/c736.aspx" TargetMode="External"/><Relationship Id="rId27" Type="http://schemas.openxmlformats.org/officeDocument/2006/relationships/hyperlink" Target="https://www.ciria.org/ItemDetail?iProductCode=C736F&amp;Category=FREEPUBS&amp;WebsiteKey=3f18c87a-d62b-4eca-8ef4-9b09309c1c91" TargetMode="External"/><Relationship Id="rId30" Type="http://schemas.openxmlformats.org/officeDocument/2006/relationships/hyperlink" Target="https://www.ciria.org/Resources/Free_publications/c736.aspx" TargetMode="External"/><Relationship Id="rId35" Type="http://schemas.openxmlformats.org/officeDocument/2006/relationships/hyperlink" Target="https://www.ciria.org/ItemDetail?iProductCode=C736F&amp;Category=FREEPUBS&amp;WebsiteKey=3f18c87a-d62b-4eca-8ef4-9b09309c1c91" TargetMode="External"/><Relationship Id="rId43" Type="http://schemas.openxmlformats.org/officeDocument/2006/relationships/hyperlink" Target="https://www.ciria.org/Resources/Free_publications/c736.aspx" TargetMode="External"/><Relationship Id="rId48" Type="http://schemas.openxmlformats.org/officeDocument/2006/relationships/hyperlink" Target="http://www.hse.gov.uk/pUbns/priced/hsg176.pdf" TargetMode="External"/><Relationship Id="rId56" Type="http://schemas.openxmlformats.org/officeDocument/2006/relationships/hyperlink" Target="https://www.eemua.org/Products/Publications/Print/EEMUA-Publication-159.aspx" TargetMode="External"/><Relationship Id="rId64"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eemua.org/Products/Publications/Print/EEMUA-Publication-191.aspx"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hse.gov.uk/pUbns/priced/hsg176.pdf" TargetMode="External"/><Relationship Id="rId25" Type="http://schemas.openxmlformats.org/officeDocument/2006/relationships/hyperlink" Target="https://www.ciria.org/ItemDetail?iProductCode=C736F&amp;Category=FREEPUBS&amp;WebsiteKey=3f18c87a-d62b-4eca-8ef4-9b09309c1c91" TargetMode="External"/><Relationship Id="rId33" Type="http://schemas.openxmlformats.org/officeDocument/2006/relationships/hyperlink" Target="https://www.ciria.org/ItemDetail?iProductCode=C736F&amp;Category=FREEPUBS&amp;WebsiteKey=3f18c87a-d62b-4eca-8ef4-9b09309c1c91" TargetMode="External"/><Relationship Id="rId38" Type="http://schemas.openxmlformats.org/officeDocument/2006/relationships/hyperlink" Target="https://www.eemua.org/Products/Publications/Print/EEMUA-Publication-159.aspx" TargetMode="External"/><Relationship Id="rId46" Type="http://schemas.openxmlformats.org/officeDocument/2006/relationships/hyperlink" Target="https://www.netregs.org.uk/environmental-topics/pollution-prevention-guidelines-ppgs-and-replacement-series/guidance-for-pollution-prevention-gpps-full-list/" TargetMode="External"/><Relationship Id="rId59" Type="http://schemas.openxmlformats.org/officeDocument/2006/relationships/hyperlink" Target="https://www.ciria.org/ItemDetail?iProductCode=C736F&amp;Category=FREEPUBS&amp;WebsiteKey=3f18c87a-d62b-4eca-8ef4-9b09309c1c91" TargetMode="External"/><Relationship Id="rId67" Type="http://schemas.openxmlformats.org/officeDocument/2006/relationships/fontTable" Target="fontTable.xml"/><Relationship Id="rId20" Type="http://schemas.openxmlformats.org/officeDocument/2006/relationships/hyperlink" Target="https://www.ciria.org/Resources/Free_publications/c736.aspx" TargetMode="External"/><Relationship Id="rId41" Type="http://schemas.openxmlformats.org/officeDocument/2006/relationships/hyperlink" Target="http://www.hse.gov.uk/pUbns/priced/hsg176.pdf" TargetMode="External"/><Relationship Id="rId54" Type="http://schemas.openxmlformats.org/officeDocument/2006/relationships/hyperlink" Target="https://www.eemua.org/Products/Publications/Print/EEMUA-Publication-159.aspx"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iria.org/Resources/Free_publications/c736.aspx" TargetMode="External"/><Relationship Id="rId23" Type="http://schemas.openxmlformats.org/officeDocument/2006/relationships/hyperlink" Target="https://www.ciria.org/ItemDetail?iProductCode=C736F&amp;Category=FREEPUBS&amp;WebsiteKey=3f18c87a-d62b-4eca-8ef4-9b09309c1c91" TargetMode="External"/><Relationship Id="rId28" Type="http://schemas.openxmlformats.org/officeDocument/2006/relationships/hyperlink" Target="https://www.ciria.org/Resources/Free_publications/c736.aspx" TargetMode="External"/><Relationship Id="rId36" Type="http://schemas.openxmlformats.org/officeDocument/2006/relationships/hyperlink" Target="https://www.ciria.org/Resources/Free_publications/c736.aspx" TargetMode="External"/><Relationship Id="rId49" Type="http://schemas.openxmlformats.org/officeDocument/2006/relationships/hyperlink" Target="http://www.hse.gov.uk/pUbns/priced/hsg176.pdf" TargetMode="External"/><Relationship Id="rId57" Type="http://schemas.openxmlformats.org/officeDocument/2006/relationships/hyperlink" Target="https://www.ciria.org/ItemDetail?iProductCode=C736F&amp;Category=FREEPUBS&amp;WebsiteKey=3f18c87a-d62b-4eca-8ef4-9b09309c1c91" TargetMode="External"/><Relationship Id="rId10" Type="http://schemas.openxmlformats.org/officeDocument/2006/relationships/endnotes" Target="endnotes.xml"/><Relationship Id="rId31" Type="http://schemas.openxmlformats.org/officeDocument/2006/relationships/hyperlink" Target="https://www.ciria.org/ItemDetail?iProductCode=C736F&amp;Category=FREEPUBS&amp;WebsiteKey=3f18c87a-d62b-4eca-8ef4-9b09309c1c91" TargetMode="External"/><Relationship Id="rId44" Type="http://schemas.openxmlformats.org/officeDocument/2006/relationships/hyperlink" Target="https://www.eemua.org/Products/Publications/Print/EEMUA-Publication-231.aspx" TargetMode="External"/><Relationship Id="rId52" Type="http://schemas.openxmlformats.org/officeDocument/2006/relationships/hyperlink" Target="http://www.hse.gov.uk/pubns/gs4.pdf" TargetMode="External"/><Relationship Id="rId60" Type="http://schemas.openxmlformats.org/officeDocument/2006/relationships/hyperlink" Target="https://www.ciria.org/Resources/Free_publications/c736.aspx"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equalities@sepa.org.uk" TargetMode="External"/><Relationship Id="rId18" Type="http://schemas.openxmlformats.org/officeDocument/2006/relationships/hyperlink" Target="http://www.hse.gov.uk/pUbns/priced/hsg176.pdf" TargetMode="External"/><Relationship Id="rId39" Type="http://schemas.openxmlformats.org/officeDocument/2006/relationships/hyperlink" Target="https://www.eemua.org/Products/Publications/Print/EEMUA-Publication-159.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earch.netregs.org.uk/search?w=Water%20Environment%20(Miscellaneous)%20(Scotland)%20Regulations%202017" TargetMode="External"/><Relationship Id="rId1" Type="http://schemas.openxmlformats.org/officeDocument/2006/relationships/hyperlink" Target="http://search.netregs.org.uk/search?w=Water%20Environment%20(Miscellaneous)%20(Scotland)%20Regulations%202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http://schemas.microsoft.com/office/2006/metadata/properties"/>
    <ds:schemaRef ds:uri="http://purl.org/dc/elements/1.1/"/>
    <ds:schemaRef ds:uri="7dd4d6b0-2bd1-40f7-94aa-8d4785e79023"/>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ce5b52f7-9556-48ad-bf4f-1238de82834a"/>
    <ds:schemaRef ds:uri="http://www.w3.org/XML/1998/namespace"/>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F77583B2-E575-4D57-A8FE-4CA23BF86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21</Pages>
  <Words>4687</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31341</CharactersWithSpaces>
  <SharedDoc>false</SharedDoc>
  <HLinks>
    <vt:vector size="516" baseType="variant">
      <vt:variant>
        <vt:i4>3932191</vt:i4>
      </vt:variant>
      <vt:variant>
        <vt:i4>360</vt:i4>
      </vt:variant>
      <vt:variant>
        <vt:i4>0</vt:i4>
      </vt:variant>
      <vt:variant>
        <vt:i4>5</vt:i4>
      </vt:variant>
      <vt:variant>
        <vt:lpwstr>https://www.ciria.org/Resources/Free_publications/c736.aspx</vt:lpwstr>
      </vt:variant>
      <vt:variant>
        <vt:lpwstr/>
      </vt:variant>
      <vt:variant>
        <vt:i4>3932191</vt:i4>
      </vt:variant>
      <vt:variant>
        <vt:i4>357</vt:i4>
      </vt:variant>
      <vt:variant>
        <vt:i4>0</vt:i4>
      </vt:variant>
      <vt:variant>
        <vt:i4>5</vt:i4>
      </vt:variant>
      <vt:variant>
        <vt:lpwstr>https://www.ciria.org/Resources/Free_publications/c736.aspx</vt:lpwstr>
      </vt:variant>
      <vt:variant>
        <vt:lpwstr/>
      </vt:variant>
      <vt:variant>
        <vt:i4>3932191</vt:i4>
      </vt:variant>
      <vt:variant>
        <vt:i4>354</vt:i4>
      </vt:variant>
      <vt:variant>
        <vt:i4>0</vt:i4>
      </vt:variant>
      <vt:variant>
        <vt:i4>5</vt:i4>
      </vt:variant>
      <vt:variant>
        <vt:lpwstr>https://www.ciria.org/Resources/Free_publications/c736.aspx</vt:lpwstr>
      </vt:variant>
      <vt:variant>
        <vt:lpwstr/>
      </vt:variant>
      <vt:variant>
        <vt:i4>3932191</vt:i4>
      </vt:variant>
      <vt:variant>
        <vt:i4>351</vt:i4>
      </vt:variant>
      <vt:variant>
        <vt:i4>0</vt:i4>
      </vt:variant>
      <vt:variant>
        <vt:i4>5</vt:i4>
      </vt:variant>
      <vt:variant>
        <vt:lpwstr>https://www.ciria.org/Resources/Free_publications/c736.aspx</vt:lpwstr>
      </vt:variant>
      <vt:variant>
        <vt:lpwstr/>
      </vt:variant>
      <vt:variant>
        <vt:i4>5046274</vt:i4>
      </vt:variant>
      <vt:variant>
        <vt:i4>348</vt:i4>
      </vt:variant>
      <vt:variant>
        <vt:i4>0</vt:i4>
      </vt:variant>
      <vt:variant>
        <vt:i4>5</vt:i4>
      </vt:variant>
      <vt:variant>
        <vt:lpwstr>https://www.eemua.org/Products/Publications/Print/EEMUA-Publication-159.aspx</vt:lpwstr>
      </vt:variant>
      <vt:variant>
        <vt:lpwstr/>
      </vt:variant>
      <vt:variant>
        <vt:i4>5046274</vt:i4>
      </vt:variant>
      <vt:variant>
        <vt:i4>345</vt:i4>
      </vt:variant>
      <vt:variant>
        <vt:i4>0</vt:i4>
      </vt:variant>
      <vt:variant>
        <vt:i4>5</vt:i4>
      </vt:variant>
      <vt:variant>
        <vt:lpwstr>https://www.eemua.org/Products/Publications/Print/EEMUA-Publication-159.aspx</vt:lpwstr>
      </vt:variant>
      <vt:variant>
        <vt:lpwstr/>
      </vt:variant>
      <vt:variant>
        <vt:i4>5046274</vt:i4>
      </vt:variant>
      <vt:variant>
        <vt:i4>342</vt:i4>
      </vt:variant>
      <vt:variant>
        <vt:i4>0</vt:i4>
      </vt:variant>
      <vt:variant>
        <vt:i4>5</vt:i4>
      </vt:variant>
      <vt:variant>
        <vt:lpwstr>https://www.eemua.org/Products/Publications/Print/EEMUA-Publication-159.aspx</vt:lpwstr>
      </vt:variant>
      <vt:variant>
        <vt:lpwstr/>
      </vt:variant>
      <vt:variant>
        <vt:i4>5046274</vt:i4>
      </vt:variant>
      <vt:variant>
        <vt:i4>339</vt:i4>
      </vt:variant>
      <vt:variant>
        <vt:i4>0</vt:i4>
      </vt:variant>
      <vt:variant>
        <vt:i4>5</vt:i4>
      </vt:variant>
      <vt:variant>
        <vt:lpwstr>https://www.eemua.org/Products/Publications/Print/EEMUA-Publication-159.aspx</vt:lpwstr>
      </vt:variant>
      <vt:variant>
        <vt:lpwstr/>
      </vt:variant>
      <vt:variant>
        <vt:i4>6291557</vt:i4>
      </vt:variant>
      <vt:variant>
        <vt:i4>336</vt:i4>
      </vt:variant>
      <vt:variant>
        <vt:i4>0</vt:i4>
      </vt:variant>
      <vt:variant>
        <vt:i4>5</vt:i4>
      </vt:variant>
      <vt:variant>
        <vt:lpwstr>http://www.hse.gov.uk/pubns/gs4.pdf</vt:lpwstr>
      </vt:variant>
      <vt:variant>
        <vt:lpwstr/>
      </vt:variant>
      <vt:variant>
        <vt:i4>4259850</vt:i4>
      </vt:variant>
      <vt:variant>
        <vt:i4>333</vt:i4>
      </vt:variant>
      <vt:variant>
        <vt:i4>0</vt:i4>
      </vt:variant>
      <vt:variant>
        <vt:i4>5</vt:i4>
      </vt:variant>
      <vt:variant>
        <vt:lpwstr>https://www.eemua.org/Products/Publications/Print/EEMUA-Publication-191.aspx</vt:lpwstr>
      </vt:variant>
      <vt:variant>
        <vt:lpwstr/>
      </vt:variant>
      <vt:variant>
        <vt:i4>4259850</vt:i4>
      </vt:variant>
      <vt:variant>
        <vt:i4>330</vt:i4>
      </vt:variant>
      <vt:variant>
        <vt:i4>0</vt:i4>
      </vt:variant>
      <vt:variant>
        <vt:i4>5</vt:i4>
      </vt:variant>
      <vt:variant>
        <vt:lpwstr>https://www.eemua.org/Products/Publications/Print/EEMUA-Publication-191.aspx</vt:lpwstr>
      </vt:variant>
      <vt:variant>
        <vt:lpwstr/>
      </vt:variant>
      <vt:variant>
        <vt:i4>6160401</vt:i4>
      </vt:variant>
      <vt:variant>
        <vt:i4>327</vt:i4>
      </vt:variant>
      <vt:variant>
        <vt:i4>0</vt:i4>
      </vt:variant>
      <vt:variant>
        <vt:i4>5</vt:i4>
      </vt:variant>
      <vt:variant>
        <vt:lpwstr>http://www.hse.gov.uk/pUbns/priced/hsg176.pdf</vt:lpwstr>
      </vt:variant>
      <vt:variant>
        <vt:lpwstr/>
      </vt:variant>
      <vt:variant>
        <vt:i4>6160401</vt:i4>
      </vt:variant>
      <vt:variant>
        <vt:i4>324</vt:i4>
      </vt:variant>
      <vt:variant>
        <vt:i4>0</vt:i4>
      </vt:variant>
      <vt:variant>
        <vt:i4>5</vt:i4>
      </vt:variant>
      <vt:variant>
        <vt:lpwstr>http://www.hse.gov.uk/pUbns/priced/hsg176.pdf</vt:lpwstr>
      </vt:variant>
      <vt:variant>
        <vt:lpwstr/>
      </vt:variant>
      <vt:variant>
        <vt:i4>4980801</vt:i4>
      </vt:variant>
      <vt:variant>
        <vt:i4>321</vt:i4>
      </vt:variant>
      <vt:variant>
        <vt:i4>0</vt:i4>
      </vt:variant>
      <vt:variant>
        <vt:i4>5</vt:i4>
      </vt:variant>
      <vt:variant>
        <vt:lpwstr>https://www.netregs.org.uk/environmental-topics/pollution-prevention-guidelines-ppgs-and-replacement-series/guidance-for-pollution-prevention-gpps-full-list/</vt:lpwstr>
      </vt:variant>
      <vt:variant>
        <vt:lpwstr/>
      </vt:variant>
      <vt:variant>
        <vt:i4>4980801</vt:i4>
      </vt:variant>
      <vt:variant>
        <vt:i4>318</vt:i4>
      </vt:variant>
      <vt:variant>
        <vt:i4>0</vt:i4>
      </vt:variant>
      <vt:variant>
        <vt:i4>5</vt:i4>
      </vt:variant>
      <vt:variant>
        <vt:lpwstr>https://www.netregs.org.uk/environmental-topics/pollution-prevention-guidelines-ppgs-and-replacement-series/guidance-for-pollution-prevention-gpps-full-list/</vt:lpwstr>
      </vt:variant>
      <vt:variant>
        <vt:lpwstr/>
      </vt:variant>
      <vt:variant>
        <vt:i4>4915209</vt:i4>
      </vt:variant>
      <vt:variant>
        <vt:i4>315</vt:i4>
      </vt:variant>
      <vt:variant>
        <vt:i4>0</vt:i4>
      </vt:variant>
      <vt:variant>
        <vt:i4>5</vt:i4>
      </vt:variant>
      <vt:variant>
        <vt:lpwstr>https://www.eemua.org/Products/Publications/Print/EEMUA-Publication-231.aspx</vt:lpwstr>
      </vt:variant>
      <vt:variant>
        <vt:lpwstr/>
      </vt:variant>
      <vt:variant>
        <vt:i4>4915209</vt:i4>
      </vt:variant>
      <vt:variant>
        <vt:i4>312</vt:i4>
      </vt:variant>
      <vt:variant>
        <vt:i4>0</vt:i4>
      </vt:variant>
      <vt:variant>
        <vt:i4>5</vt:i4>
      </vt:variant>
      <vt:variant>
        <vt:lpwstr>https://www.eemua.org/Products/Publications/Print/EEMUA-Publication-231.aspx</vt:lpwstr>
      </vt:variant>
      <vt:variant>
        <vt:lpwstr/>
      </vt:variant>
      <vt:variant>
        <vt:i4>3932191</vt:i4>
      </vt:variant>
      <vt:variant>
        <vt:i4>309</vt:i4>
      </vt:variant>
      <vt:variant>
        <vt:i4>0</vt:i4>
      </vt:variant>
      <vt:variant>
        <vt:i4>5</vt:i4>
      </vt:variant>
      <vt:variant>
        <vt:lpwstr>https://www.ciria.org/Resources/Free_publications/c736.aspx</vt:lpwstr>
      </vt:variant>
      <vt:variant>
        <vt:lpwstr/>
      </vt:variant>
      <vt:variant>
        <vt:i4>3932191</vt:i4>
      </vt:variant>
      <vt:variant>
        <vt:i4>306</vt:i4>
      </vt:variant>
      <vt:variant>
        <vt:i4>0</vt:i4>
      </vt:variant>
      <vt:variant>
        <vt:i4>5</vt:i4>
      </vt:variant>
      <vt:variant>
        <vt:lpwstr>https://www.ciria.org/Resources/Free_publications/c736.aspx</vt:lpwstr>
      </vt:variant>
      <vt:variant>
        <vt:lpwstr/>
      </vt:variant>
      <vt:variant>
        <vt:i4>6160401</vt:i4>
      </vt:variant>
      <vt:variant>
        <vt:i4>303</vt:i4>
      </vt:variant>
      <vt:variant>
        <vt:i4>0</vt:i4>
      </vt:variant>
      <vt:variant>
        <vt:i4>5</vt:i4>
      </vt:variant>
      <vt:variant>
        <vt:lpwstr>http://www.hse.gov.uk/pUbns/priced/hsg176.pdf</vt:lpwstr>
      </vt:variant>
      <vt:variant>
        <vt:lpwstr/>
      </vt:variant>
      <vt:variant>
        <vt:i4>6160401</vt:i4>
      </vt:variant>
      <vt:variant>
        <vt:i4>300</vt:i4>
      </vt:variant>
      <vt:variant>
        <vt:i4>0</vt:i4>
      </vt:variant>
      <vt:variant>
        <vt:i4>5</vt:i4>
      </vt:variant>
      <vt:variant>
        <vt:lpwstr>http://www.hse.gov.uk/pUbns/priced/hsg176.pdf</vt:lpwstr>
      </vt:variant>
      <vt:variant>
        <vt:lpwstr/>
      </vt:variant>
      <vt:variant>
        <vt:i4>5046274</vt:i4>
      </vt:variant>
      <vt:variant>
        <vt:i4>297</vt:i4>
      </vt:variant>
      <vt:variant>
        <vt:i4>0</vt:i4>
      </vt:variant>
      <vt:variant>
        <vt:i4>5</vt:i4>
      </vt:variant>
      <vt:variant>
        <vt:lpwstr>https://www.eemua.org/Products/Publications/Print/EEMUA-Publication-159.aspx</vt:lpwstr>
      </vt:variant>
      <vt:variant>
        <vt:lpwstr/>
      </vt:variant>
      <vt:variant>
        <vt:i4>5046274</vt:i4>
      </vt:variant>
      <vt:variant>
        <vt:i4>294</vt:i4>
      </vt:variant>
      <vt:variant>
        <vt:i4>0</vt:i4>
      </vt:variant>
      <vt:variant>
        <vt:i4>5</vt:i4>
      </vt:variant>
      <vt:variant>
        <vt:lpwstr>https://www.eemua.org/Products/Publications/Print/EEMUA-Publication-159.aspx</vt:lpwstr>
      </vt:variant>
      <vt:variant>
        <vt:lpwstr/>
      </vt:variant>
      <vt:variant>
        <vt:i4>6815786</vt:i4>
      </vt:variant>
      <vt:variant>
        <vt:i4>291</vt:i4>
      </vt:variant>
      <vt:variant>
        <vt:i4>0</vt:i4>
      </vt:variant>
      <vt:variant>
        <vt:i4>5</vt:i4>
      </vt:variant>
      <vt:variant>
        <vt:lpwstr>https://www.eemua.org/products/publications/print/eemua-publication-159</vt:lpwstr>
      </vt:variant>
      <vt:variant>
        <vt:lpwstr/>
      </vt:variant>
      <vt:variant>
        <vt:i4>3932191</vt:i4>
      </vt:variant>
      <vt:variant>
        <vt:i4>288</vt:i4>
      </vt:variant>
      <vt:variant>
        <vt:i4>0</vt:i4>
      </vt:variant>
      <vt:variant>
        <vt:i4>5</vt:i4>
      </vt:variant>
      <vt:variant>
        <vt:lpwstr>https://www.ciria.org/Resources/Free_publications/c736.aspx</vt:lpwstr>
      </vt:variant>
      <vt:variant>
        <vt:lpwstr/>
      </vt:variant>
      <vt:variant>
        <vt:i4>3932191</vt:i4>
      </vt:variant>
      <vt:variant>
        <vt:i4>285</vt:i4>
      </vt:variant>
      <vt:variant>
        <vt:i4>0</vt:i4>
      </vt:variant>
      <vt:variant>
        <vt:i4>5</vt:i4>
      </vt:variant>
      <vt:variant>
        <vt:lpwstr>https://www.ciria.org/Resources/Free_publications/c736.aspx</vt:lpwstr>
      </vt:variant>
      <vt:variant>
        <vt:lpwstr/>
      </vt:variant>
      <vt:variant>
        <vt:i4>3932191</vt:i4>
      </vt:variant>
      <vt:variant>
        <vt:i4>282</vt:i4>
      </vt:variant>
      <vt:variant>
        <vt:i4>0</vt:i4>
      </vt:variant>
      <vt:variant>
        <vt:i4>5</vt:i4>
      </vt:variant>
      <vt:variant>
        <vt:lpwstr>https://www.ciria.org/Resources/Free_publications/c736.aspx</vt:lpwstr>
      </vt:variant>
      <vt:variant>
        <vt:lpwstr/>
      </vt:variant>
      <vt:variant>
        <vt:i4>3932191</vt:i4>
      </vt:variant>
      <vt:variant>
        <vt:i4>279</vt:i4>
      </vt:variant>
      <vt:variant>
        <vt:i4>0</vt:i4>
      </vt:variant>
      <vt:variant>
        <vt:i4>5</vt:i4>
      </vt:variant>
      <vt:variant>
        <vt:lpwstr>https://www.ciria.org/Resources/Free_publications/c736.aspx</vt:lpwstr>
      </vt:variant>
      <vt:variant>
        <vt:lpwstr/>
      </vt:variant>
      <vt:variant>
        <vt:i4>3932191</vt:i4>
      </vt:variant>
      <vt:variant>
        <vt:i4>276</vt:i4>
      </vt:variant>
      <vt:variant>
        <vt:i4>0</vt:i4>
      </vt:variant>
      <vt:variant>
        <vt:i4>5</vt:i4>
      </vt:variant>
      <vt:variant>
        <vt:lpwstr>https://www.ciria.org/Resources/Free_publications/c736.aspx</vt:lpwstr>
      </vt:variant>
      <vt:variant>
        <vt:lpwstr/>
      </vt:variant>
      <vt:variant>
        <vt:i4>1114207</vt:i4>
      </vt:variant>
      <vt:variant>
        <vt:i4>273</vt:i4>
      </vt:variant>
      <vt:variant>
        <vt:i4>0</vt:i4>
      </vt:variant>
      <vt:variant>
        <vt:i4>5</vt:i4>
      </vt:variant>
      <vt:variant>
        <vt:lpwstr>https://www.ciria.org/ItemDetail?iProductCode=C736F&amp;Category=FREEPUBS&amp;WebsiteKey=3f18c87a-d62b-4eca-8ef4-9b09309c1c91</vt:lpwstr>
      </vt:variant>
      <vt:variant>
        <vt:lpwstr/>
      </vt:variant>
      <vt:variant>
        <vt:i4>3932191</vt:i4>
      </vt:variant>
      <vt:variant>
        <vt:i4>270</vt:i4>
      </vt:variant>
      <vt:variant>
        <vt:i4>0</vt:i4>
      </vt:variant>
      <vt:variant>
        <vt:i4>5</vt:i4>
      </vt:variant>
      <vt:variant>
        <vt:lpwstr>https://www.ciria.org/Resources/Free_publications/c736.aspx</vt:lpwstr>
      </vt:variant>
      <vt:variant>
        <vt:lpwstr/>
      </vt:variant>
      <vt:variant>
        <vt:i4>1114207</vt:i4>
      </vt:variant>
      <vt:variant>
        <vt:i4>267</vt:i4>
      </vt:variant>
      <vt:variant>
        <vt:i4>0</vt:i4>
      </vt:variant>
      <vt:variant>
        <vt:i4>5</vt:i4>
      </vt:variant>
      <vt:variant>
        <vt:lpwstr>https://www.ciria.org/ItemDetail?iProductCode=C736F&amp;Category=FREEPUBS&amp;WebsiteKey=3f18c87a-d62b-4eca-8ef4-9b09309c1c91</vt:lpwstr>
      </vt:variant>
      <vt:variant>
        <vt:lpwstr/>
      </vt:variant>
      <vt:variant>
        <vt:i4>3932191</vt:i4>
      </vt:variant>
      <vt:variant>
        <vt:i4>264</vt:i4>
      </vt:variant>
      <vt:variant>
        <vt:i4>0</vt:i4>
      </vt:variant>
      <vt:variant>
        <vt:i4>5</vt:i4>
      </vt:variant>
      <vt:variant>
        <vt:lpwstr>https://www.ciria.org/Resources/Free_publications/c736.aspx</vt:lpwstr>
      </vt:variant>
      <vt:variant>
        <vt:lpwstr/>
      </vt:variant>
      <vt:variant>
        <vt:i4>1114207</vt:i4>
      </vt:variant>
      <vt:variant>
        <vt:i4>261</vt:i4>
      </vt:variant>
      <vt:variant>
        <vt:i4>0</vt:i4>
      </vt:variant>
      <vt:variant>
        <vt:i4>5</vt:i4>
      </vt:variant>
      <vt:variant>
        <vt:lpwstr>https://www.ciria.org/ItemDetail?iProductCode=C736F&amp;Category=FREEPUBS&amp;WebsiteKey=3f18c87a-d62b-4eca-8ef4-9b09309c1c91</vt:lpwstr>
      </vt:variant>
      <vt:variant>
        <vt:lpwstr/>
      </vt:variant>
      <vt:variant>
        <vt:i4>3932191</vt:i4>
      </vt:variant>
      <vt:variant>
        <vt:i4>258</vt:i4>
      </vt:variant>
      <vt:variant>
        <vt:i4>0</vt:i4>
      </vt:variant>
      <vt:variant>
        <vt:i4>5</vt:i4>
      </vt:variant>
      <vt:variant>
        <vt:lpwstr>https://www.ciria.org/Resources/Free_publications/c736.aspx</vt:lpwstr>
      </vt:variant>
      <vt:variant>
        <vt:lpwstr/>
      </vt:variant>
      <vt:variant>
        <vt:i4>1114207</vt:i4>
      </vt:variant>
      <vt:variant>
        <vt:i4>255</vt:i4>
      </vt:variant>
      <vt:variant>
        <vt:i4>0</vt:i4>
      </vt:variant>
      <vt:variant>
        <vt:i4>5</vt:i4>
      </vt:variant>
      <vt:variant>
        <vt:lpwstr>https://www.ciria.org/ItemDetail?iProductCode=C736F&amp;Category=FREEPUBS&amp;WebsiteKey=3f18c87a-d62b-4eca-8ef4-9b09309c1c91</vt:lpwstr>
      </vt:variant>
      <vt:variant>
        <vt:lpwstr/>
      </vt:variant>
      <vt:variant>
        <vt:i4>3932191</vt:i4>
      </vt:variant>
      <vt:variant>
        <vt:i4>252</vt:i4>
      </vt:variant>
      <vt:variant>
        <vt:i4>0</vt:i4>
      </vt:variant>
      <vt:variant>
        <vt:i4>5</vt:i4>
      </vt:variant>
      <vt:variant>
        <vt:lpwstr>https://www.ciria.org/Resources/Free_publications/c736.aspx</vt:lpwstr>
      </vt:variant>
      <vt:variant>
        <vt:lpwstr/>
      </vt:variant>
      <vt:variant>
        <vt:i4>1114207</vt:i4>
      </vt:variant>
      <vt:variant>
        <vt:i4>249</vt:i4>
      </vt:variant>
      <vt:variant>
        <vt:i4>0</vt:i4>
      </vt:variant>
      <vt:variant>
        <vt:i4>5</vt:i4>
      </vt:variant>
      <vt:variant>
        <vt:lpwstr>https://www.ciria.org/ItemDetail?iProductCode=C736F&amp;Category=FREEPUBS&amp;WebsiteKey=3f18c87a-d62b-4eca-8ef4-9b09309c1c91</vt:lpwstr>
      </vt:variant>
      <vt:variant>
        <vt:lpwstr/>
      </vt:variant>
      <vt:variant>
        <vt:i4>3932191</vt:i4>
      </vt:variant>
      <vt:variant>
        <vt:i4>246</vt:i4>
      </vt:variant>
      <vt:variant>
        <vt:i4>0</vt:i4>
      </vt:variant>
      <vt:variant>
        <vt:i4>5</vt:i4>
      </vt:variant>
      <vt:variant>
        <vt:lpwstr>https://www.ciria.org/Resources/Free_publications/c736.aspx</vt:lpwstr>
      </vt:variant>
      <vt:variant>
        <vt:lpwstr/>
      </vt:variant>
      <vt:variant>
        <vt:i4>1114207</vt:i4>
      </vt:variant>
      <vt:variant>
        <vt:i4>243</vt:i4>
      </vt:variant>
      <vt:variant>
        <vt:i4>0</vt:i4>
      </vt:variant>
      <vt:variant>
        <vt:i4>5</vt:i4>
      </vt:variant>
      <vt:variant>
        <vt:lpwstr>https://www.ciria.org/ItemDetail?iProductCode=C736F&amp;Category=FREEPUBS&amp;WebsiteKey=3f18c87a-d62b-4eca-8ef4-9b09309c1c91</vt:lpwstr>
      </vt:variant>
      <vt:variant>
        <vt:lpwstr/>
      </vt:variant>
      <vt:variant>
        <vt:i4>3932191</vt:i4>
      </vt:variant>
      <vt:variant>
        <vt:i4>240</vt:i4>
      </vt:variant>
      <vt:variant>
        <vt:i4>0</vt:i4>
      </vt:variant>
      <vt:variant>
        <vt:i4>5</vt:i4>
      </vt:variant>
      <vt:variant>
        <vt:lpwstr>https://www.ciria.org/Resources/Free_publications/c736.aspx</vt:lpwstr>
      </vt:variant>
      <vt:variant>
        <vt:lpwstr/>
      </vt:variant>
      <vt:variant>
        <vt:i4>1114207</vt:i4>
      </vt:variant>
      <vt:variant>
        <vt:i4>237</vt:i4>
      </vt:variant>
      <vt:variant>
        <vt:i4>0</vt:i4>
      </vt:variant>
      <vt:variant>
        <vt:i4>5</vt:i4>
      </vt:variant>
      <vt:variant>
        <vt:lpwstr>https://www.ciria.org/ItemDetail?iProductCode=C736F&amp;Category=FREEPUBS&amp;WebsiteKey=3f18c87a-d62b-4eca-8ef4-9b09309c1c91</vt:lpwstr>
      </vt:variant>
      <vt:variant>
        <vt:lpwstr/>
      </vt:variant>
      <vt:variant>
        <vt:i4>6160401</vt:i4>
      </vt:variant>
      <vt:variant>
        <vt:i4>234</vt:i4>
      </vt:variant>
      <vt:variant>
        <vt:i4>0</vt:i4>
      </vt:variant>
      <vt:variant>
        <vt:i4>5</vt:i4>
      </vt:variant>
      <vt:variant>
        <vt:lpwstr>http://www.hse.gov.uk/pUbns/priced/hsg176.pdf</vt:lpwstr>
      </vt:variant>
      <vt:variant>
        <vt:lpwstr/>
      </vt:variant>
      <vt:variant>
        <vt:i4>6160401</vt:i4>
      </vt:variant>
      <vt:variant>
        <vt:i4>231</vt:i4>
      </vt:variant>
      <vt:variant>
        <vt:i4>0</vt:i4>
      </vt:variant>
      <vt:variant>
        <vt:i4>5</vt:i4>
      </vt:variant>
      <vt:variant>
        <vt:lpwstr>http://www.hse.gov.uk/pUbns/priced/hsg176.pdf</vt:lpwstr>
      </vt:variant>
      <vt:variant>
        <vt:lpwstr/>
      </vt:variant>
      <vt:variant>
        <vt:i4>3932191</vt:i4>
      </vt:variant>
      <vt:variant>
        <vt:i4>228</vt:i4>
      </vt:variant>
      <vt:variant>
        <vt:i4>0</vt:i4>
      </vt:variant>
      <vt:variant>
        <vt:i4>5</vt:i4>
      </vt:variant>
      <vt:variant>
        <vt:lpwstr>https://www.ciria.org/Resources/Free_publications/c736.aspx</vt:lpwstr>
      </vt:variant>
      <vt:variant>
        <vt:lpwstr/>
      </vt:variant>
      <vt:variant>
        <vt:i4>1114207</vt:i4>
      </vt:variant>
      <vt:variant>
        <vt:i4>225</vt:i4>
      </vt:variant>
      <vt:variant>
        <vt:i4>0</vt:i4>
      </vt:variant>
      <vt:variant>
        <vt:i4>5</vt:i4>
      </vt:variant>
      <vt:variant>
        <vt:lpwstr>https://www.ciria.org/ItemDetail?iProductCode=C736F&amp;Category=FREEPUBS&amp;WebsiteKey=3f18c87a-d62b-4eca-8ef4-9b09309c1c91</vt:lpwstr>
      </vt:variant>
      <vt:variant>
        <vt:lpwstr/>
      </vt:variant>
      <vt:variant>
        <vt:i4>5636153</vt:i4>
      </vt:variant>
      <vt:variant>
        <vt:i4>222</vt:i4>
      </vt:variant>
      <vt:variant>
        <vt:i4>0</vt:i4>
      </vt:variant>
      <vt:variant>
        <vt:i4>5</vt:i4>
      </vt:variant>
      <vt:variant>
        <vt:lpwstr/>
      </vt:variant>
      <vt:variant>
        <vt:lpwstr>_Water_GBR_28</vt:lpwstr>
      </vt:variant>
      <vt:variant>
        <vt:i4>3539032</vt:i4>
      </vt:variant>
      <vt:variant>
        <vt:i4>219</vt:i4>
      </vt:variant>
      <vt:variant>
        <vt:i4>0</vt:i4>
      </vt:variant>
      <vt:variant>
        <vt:i4>5</vt:i4>
      </vt:variant>
      <vt:variant>
        <vt:lpwstr>mailto:equalities@sepa.org.uk</vt:lpwstr>
      </vt:variant>
      <vt:variant>
        <vt:lpwstr/>
      </vt:variant>
      <vt:variant>
        <vt:i4>1441855</vt:i4>
      </vt:variant>
      <vt:variant>
        <vt:i4>212</vt:i4>
      </vt:variant>
      <vt:variant>
        <vt:i4>0</vt:i4>
      </vt:variant>
      <vt:variant>
        <vt:i4>5</vt:i4>
      </vt:variant>
      <vt:variant>
        <vt:lpwstr/>
      </vt:variant>
      <vt:variant>
        <vt:lpwstr>_Toc189464193</vt:lpwstr>
      </vt:variant>
      <vt:variant>
        <vt:i4>1441855</vt:i4>
      </vt:variant>
      <vt:variant>
        <vt:i4>206</vt:i4>
      </vt:variant>
      <vt:variant>
        <vt:i4>0</vt:i4>
      </vt:variant>
      <vt:variant>
        <vt:i4>5</vt:i4>
      </vt:variant>
      <vt:variant>
        <vt:lpwstr/>
      </vt:variant>
      <vt:variant>
        <vt:lpwstr>_Toc189464192</vt:lpwstr>
      </vt:variant>
      <vt:variant>
        <vt:i4>1441855</vt:i4>
      </vt:variant>
      <vt:variant>
        <vt:i4>200</vt:i4>
      </vt:variant>
      <vt:variant>
        <vt:i4>0</vt:i4>
      </vt:variant>
      <vt:variant>
        <vt:i4>5</vt:i4>
      </vt:variant>
      <vt:variant>
        <vt:lpwstr/>
      </vt:variant>
      <vt:variant>
        <vt:lpwstr>_Toc189464191</vt:lpwstr>
      </vt:variant>
      <vt:variant>
        <vt:i4>1441855</vt:i4>
      </vt:variant>
      <vt:variant>
        <vt:i4>194</vt:i4>
      </vt:variant>
      <vt:variant>
        <vt:i4>0</vt:i4>
      </vt:variant>
      <vt:variant>
        <vt:i4>5</vt:i4>
      </vt:variant>
      <vt:variant>
        <vt:lpwstr/>
      </vt:variant>
      <vt:variant>
        <vt:lpwstr>_Toc189464190</vt:lpwstr>
      </vt:variant>
      <vt:variant>
        <vt:i4>1507391</vt:i4>
      </vt:variant>
      <vt:variant>
        <vt:i4>188</vt:i4>
      </vt:variant>
      <vt:variant>
        <vt:i4>0</vt:i4>
      </vt:variant>
      <vt:variant>
        <vt:i4>5</vt:i4>
      </vt:variant>
      <vt:variant>
        <vt:lpwstr/>
      </vt:variant>
      <vt:variant>
        <vt:lpwstr>_Toc189464189</vt:lpwstr>
      </vt:variant>
      <vt:variant>
        <vt:i4>1507391</vt:i4>
      </vt:variant>
      <vt:variant>
        <vt:i4>182</vt:i4>
      </vt:variant>
      <vt:variant>
        <vt:i4>0</vt:i4>
      </vt:variant>
      <vt:variant>
        <vt:i4>5</vt:i4>
      </vt:variant>
      <vt:variant>
        <vt:lpwstr/>
      </vt:variant>
      <vt:variant>
        <vt:lpwstr>_Toc189464188</vt:lpwstr>
      </vt:variant>
      <vt:variant>
        <vt:i4>1507391</vt:i4>
      </vt:variant>
      <vt:variant>
        <vt:i4>176</vt:i4>
      </vt:variant>
      <vt:variant>
        <vt:i4>0</vt:i4>
      </vt:variant>
      <vt:variant>
        <vt:i4>5</vt:i4>
      </vt:variant>
      <vt:variant>
        <vt:lpwstr/>
      </vt:variant>
      <vt:variant>
        <vt:lpwstr>_Toc189464187</vt:lpwstr>
      </vt:variant>
      <vt:variant>
        <vt:i4>1507391</vt:i4>
      </vt:variant>
      <vt:variant>
        <vt:i4>170</vt:i4>
      </vt:variant>
      <vt:variant>
        <vt:i4>0</vt:i4>
      </vt:variant>
      <vt:variant>
        <vt:i4>5</vt:i4>
      </vt:variant>
      <vt:variant>
        <vt:lpwstr/>
      </vt:variant>
      <vt:variant>
        <vt:lpwstr>_Toc189464186</vt:lpwstr>
      </vt:variant>
      <vt:variant>
        <vt:i4>1507391</vt:i4>
      </vt:variant>
      <vt:variant>
        <vt:i4>164</vt:i4>
      </vt:variant>
      <vt:variant>
        <vt:i4>0</vt:i4>
      </vt:variant>
      <vt:variant>
        <vt:i4>5</vt:i4>
      </vt:variant>
      <vt:variant>
        <vt:lpwstr/>
      </vt:variant>
      <vt:variant>
        <vt:lpwstr>_Toc189464185</vt:lpwstr>
      </vt:variant>
      <vt:variant>
        <vt:i4>1507391</vt:i4>
      </vt:variant>
      <vt:variant>
        <vt:i4>158</vt:i4>
      </vt:variant>
      <vt:variant>
        <vt:i4>0</vt:i4>
      </vt:variant>
      <vt:variant>
        <vt:i4>5</vt:i4>
      </vt:variant>
      <vt:variant>
        <vt:lpwstr/>
      </vt:variant>
      <vt:variant>
        <vt:lpwstr>_Toc189464184</vt:lpwstr>
      </vt:variant>
      <vt:variant>
        <vt:i4>1507391</vt:i4>
      </vt:variant>
      <vt:variant>
        <vt:i4>152</vt:i4>
      </vt:variant>
      <vt:variant>
        <vt:i4>0</vt:i4>
      </vt:variant>
      <vt:variant>
        <vt:i4>5</vt:i4>
      </vt:variant>
      <vt:variant>
        <vt:lpwstr/>
      </vt:variant>
      <vt:variant>
        <vt:lpwstr>_Toc189464183</vt:lpwstr>
      </vt:variant>
      <vt:variant>
        <vt:i4>1507391</vt:i4>
      </vt:variant>
      <vt:variant>
        <vt:i4>146</vt:i4>
      </vt:variant>
      <vt:variant>
        <vt:i4>0</vt:i4>
      </vt:variant>
      <vt:variant>
        <vt:i4>5</vt:i4>
      </vt:variant>
      <vt:variant>
        <vt:lpwstr/>
      </vt:variant>
      <vt:variant>
        <vt:lpwstr>_Toc189464182</vt:lpwstr>
      </vt:variant>
      <vt:variant>
        <vt:i4>1507391</vt:i4>
      </vt:variant>
      <vt:variant>
        <vt:i4>140</vt:i4>
      </vt:variant>
      <vt:variant>
        <vt:i4>0</vt:i4>
      </vt:variant>
      <vt:variant>
        <vt:i4>5</vt:i4>
      </vt:variant>
      <vt:variant>
        <vt:lpwstr/>
      </vt:variant>
      <vt:variant>
        <vt:lpwstr>_Toc189464181</vt:lpwstr>
      </vt:variant>
      <vt:variant>
        <vt:i4>1507391</vt:i4>
      </vt:variant>
      <vt:variant>
        <vt:i4>134</vt:i4>
      </vt:variant>
      <vt:variant>
        <vt:i4>0</vt:i4>
      </vt:variant>
      <vt:variant>
        <vt:i4>5</vt:i4>
      </vt:variant>
      <vt:variant>
        <vt:lpwstr/>
      </vt:variant>
      <vt:variant>
        <vt:lpwstr>_Toc189464180</vt:lpwstr>
      </vt:variant>
      <vt:variant>
        <vt:i4>1572927</vt:i4>
      </vt:variant>
      <vt:variant>
        <vt:i4>128</vt:i4>
      </vt:variant>
      <vt:variant>
        <vt:i4>0</vt:i4>
      </vt:variant>
      <vt:variant>
        <vt:i4>5</vt:i4>
      </vt:variant>
      <vt:variant>
        <vt:lpwstr/>
      </vt:variant>
      <vt:variant>
        <vt:lpwstr>_Toc189464179</vt:lpwstr>
      </vt:variant>
      <vt:variant>
        <vt:i4>1572927</vt:i4>
      </vt:variant>
      <vt:variant>
        <vt:i4>122</vt:i4>
      </vt:variant>
      <vt:variant>
        <vt:i4>0</vt:i4>
      </vt:variant>
      <vt:variant>
        <vt:i4>5</vt:i4>
      </vt:variant>
      <vt:variant>
        <vt:lpwstr/>
      </vt:variant>
      <vt:variant>
        <vt:lpwstr>_Toc189464178</vt:lpwstr>
      </vt:variant>
      <vt:variant>
        <vt:i4>1572927</vt:i4>
      </vt:variant>
      <vt:variant>
        <vt:i4>116</vt:i4>
      </vt:variant>
      <vt:variant>
        <vt:i4>0</vt:i4>
      </vt:variant>
      <vt:variant>
        <vt:i4>5</vt:i4>
      </vt:variant>
      <vt:variant>
        <vt:lpwstr/>
      </vt:variant>
      <vt:variant>
        <vt:lpwstr>_Toc189464177</vt:lpwstr>
      </vt:variant>
      <vt:variant>
        <vt:i4>1572927</vt:i4>
      </vt:variant>
      <vt:variant>
        <vt:i4>110</vt:i4>
      </vt:variant>
      <vt:variant>
        <vt:i4>0</vt:i4>
      </vt:variant>
      <vt:variant>
        <vt:i4>5</vt:i4>
      </vt:variant>
      <vt:variant>
        <vt:lpwstr/>
      </vt:variant>
      <vt:variant>
        <vt:lpwstr>_Toc189464176</vt:lpwstr>
      </vt:variant>
      <vt:variant>
        <vt:i4>1572927</vt:i4>
      </vt:variant>
      <vt:variant>
        <vt:i4>104</vt:i4>
      </vt:variant>
      <vt:variant>
        <vt:i4>0</vt:i4>
      </vt:variant>
      <vt:variant>
        <vt:i4>5</vt:i4>
      </vt:variant>
      <vt:variant>
        <vt:lpwstr/>
      </vt:variant>
      <vt:variant>
        <vt:lpwstr>_Toc189464175</vt:lpwstr>
      </vt:variant>
      <vt:variant>
        <vt:i4>1572927</vt:i4>
      </vt:variant>
      <vt:variant>
        <vt:i4>98</vt:i4>
      </vt:variant>
      <vt:variant>
        <vt:i4>0</vt:i4>
      </vt:variant>
      <vt:variant>
        <vt:i4>5</vt:i4>
      </vt:variant>
      <vt:variant>
        <vt:lpwstr/>
      </vt:variant>
      <vt:variant>
        <vt:lpwstr>_Toc189464174</vt:lpwstr>
      </vt:variant>
      <vt:variant>
        <vt:i4>1572927</vt:i4>
      </vt:variant>
      <vt:variant>
        <vt:i4>92</vt:i4>
      </vt:variant>
      <vt:variant>
        <vt:i4>0</vt:i4>
      </vt:variant>
      <vt:variant>
        <vt:i4>5</vt:i4>
      </vt:variant>
      <vt:variant>
        <vt:lpwstr/>
      </vt:variant>
      <vt:variant>
        <vt:lpwstr>_Toc189464173</vt:lpwstr>
      </vt:variant>
      <vt:variant>
        <vt:i4>1572927</vt:i4>
      </vt:variant>
      <vt:variant>
        <vt:i4>86</vt:i4>
      </vt:variant>
      <vt:variant>
        <vt:i4>0</vt:i4>
      </vt:variant>
      <vt:variant>
        <vt:i4>5</vt:i4>
      </vt:variant>
      <vt:variant>
        <vt:lpwstr/>
      </vt:variant>
      <vt:variant>
        <vt:lpwstr>_Toc189464172</vt:lpwstr>
      </vt:variant>
      <vt:variant>
        <vt:i4>1572927</vt:i4>
      </vt:variant>
      <vt:variant>
        <vt:i4>80</vt:i4>
      </vt:variant>
      <vt:variant>
        <vt:i4>0</vt:i4>
      </vt:variant>
      <vt:variant>
        <vt:i4>5</vt:i4>
      </vt:variant>
      <vt:variant>
        <vt:lpwstr/>
      </vt:variant>
      <vt:variant>
        <vt:lpwstr>_Toc189464171</vt:lpwstr>
      </vt:variant>
      <vt:variant>
        <vt:i4>1572927</vt:i4>
      </vt:variant>
      <vt:variant>
        <vt:i4>74</vt:i4>
      </vt:variant>
      <vt:variant>
        <vt:i4>0</vt:i4>
      </vt:variant>
      <vt:variant>
        <vt:i4>5</vt:i4>
      </vt:variant>
      <vt:variant>
        <vt:lpwstr/>
      </vt:variant>
      <vt:variant>
        <vt:lpwstr>_Toc189464170</vt:lpwstr>
      </vt:variant>
      <vt:variant>
        <vt:i4>1638463</vt:i4>
      </vt:variant>
      <vt:variant>
        <vt:i4>68</vt:i4>
      </vt:variant>
      <vt:variant>
        <vt:i4>0</vt:i4>
      </vt:variant>
      <vt:variant>
        <vt:i4>5</vt:i4>
      </vt:variant>
      <vt:variant>
        <vt:lpwstr/>
      </vt:variant>
      <vt:variant>
        <vt:lpwstr>_Toc189464169</vt:lpwstr>
      </vt:variant>
      <vt:variant>
        <vt:i4>1638463</vt:i4>
      </vt:variant>
      <vt:variant>
        <vt:i4>62</vt:i4>
      </vt:variant>
      <vt:variant>
        <vt:i4>0</vt:i4>
      </vt:variant>
      <vt:variant>
        <vt:i4>5</vt:i4>
      </vt:variant>
      <vt:variant>
        <vt:lpwstr/>
      </vt:variant>
      <vt:variant>
        <vt:lpwstr>_Toc189464168</vt:lpwstr>
      </vt:variant>
      <vt:variant>
        <vt:i4>1638463</vt:i4>
      </vt:variant>
      <vt:variant>
        <vt:i4>56</vt:i4>
      </vt:variant>
      <vt:variant>
        <vt:i4>0</vt:i4>
      </vt:variant>
      <vt:variant>
        <vt:i4>5</vt:i4>
      </vt:variant>
      <vt:variant>
        <vt:lpwstr/>
      </vt:variant>
      <vt:variant>
        <vt:lpwstr>_Toc189464167</vt:lpwstr>
      </vt:variant>
      <vt:variant>
        <vt:i4>1638463</vt:i4>
      </vt:variant>
      <vt:variant>
        <vt:i4>50</vt:i4>
      </vt:variant>
      <vt:variant>
        <vt:i4>0</vt:i4>
      </vt:variant>
      <vt:variant>
        <vt:i4>5</vt:i4>
      </vt:variant>
      <vt:variant>
        <vt:lpwstr/>
      </vt:variant>
      <vt:variant>
        <vt:lpwstr>_Toc189464166</vt:lpwstr>
      </vt:variant>
      <vt:variant>
        <vt:i4>1638463</vt:i4>
      </vt:variant>
      <vt:variant>
        <vt:i4>44</vt:i4>
      </vt:variant>
      <vt:variant>
        <vt:i4>0</vt:i4>
      </vt:variant>
      <vt:variant>
        <vt:i4>5</vt:i4>
      </vt:variant>
      <vt:variant>
        <vt:lpwstr/>
      </vt:variant>
      <vt:variant>
        <vt:lpwstr>_Toc189464165</vt:lpwstr>
      </vt:variant>
      <vt:variant>
        <vt:i4>1638463</vt:i4>
      </vt:variant>
      <vt:variant>
        <vt:i4>38</vt:i4>
      </vt:variant>
      <vt:variant>
        <vt:i4>0</vt:i4>
      </vt:variant>
      <vt:variant>
        <vt:i4>5</vt:i4>
      </vt:variant>
      <vt:variant>
        <vt:lpwstr/>
      </vt:variant>
      <vt:variant>
        <vt:lpwstr>_Toc189464164</vt:lpwstr>
      </vt:variant>
      <vt:variant>
        <vt:i4>1638463</vt:i4>
      </vt:variant>
      <vt:variant>
        <vt:i4>32</vt:i4>
      </vt:variant>
      <vt:variant>
        <vt:i4>0</vt:i4>
      </vt:variant>
      <vt:variant>
        <vt:i4>5</vt:i4>
      </vt:variant>
      <vt:variant>
        <vt:lpwstr/>
      </vt:variant>
      <vt:variant>
        <vt:lpwstr>_Toc189464163</vt:lpwstr>
      </vt:variant>
      <vt:variant>
        <vt:i4>1638463</vt:i4>
      </vt:variant>
      <vt:variant>
        <vt:i4>26</vt:i4>
      </vt:variant>
      <vt:variant>
        <vt:i4>0</vt:i4>
      </vt:variant>
      <vt:variant>
        <vt:i4>5</vt:i4>
      </vt:variant>
      <vt:variant>
        <vt:lpwstr/>
      </vt:variant>
      <vt:variant>
        <vt:lpwstr>_Toc189464162</vt:lpwstr>
      </vt:variant>
      <vt:variant>
        <vt:i4>1638463</vt:i4>
      </vt:variant>
      <vt:variant>
        <vt:i4>20</vt:i4>
      </vt:variant>
      <vt:variant>
        <vt:i4>0</vt:i4>
      </vt:variant>
      <vt:variant>
        <vt:i4>5</vt:i4>
      </vt:variant>
      <vt:variant>
        <vt:lpwstr/>
      </vt:variant>
      <vt:variant>
        <vt:lpwstr>_Toc189464161</vt:lpwstr>
      </vt:variant>
      <vt:variant>
        <vt:i4>1638463</vt:i4>
      </vt:variant>
      <vt:variant>
        <vt:i4>14</vt:i4>
      </vt:variant>
      <vt:variant>
        <vt:i4>0</vt:i4>
      </vt:variant>
      <vt:variant>
        <vt:i4>5</vt:i4>
      </vt:variant>
      <vt:variant>
        <vt:lpwstr/>
      </vt:variant>
      <vt:variant>
        <vt:lpwstr>_Toc189464160</vt:lpwstr>
      </vt:variant>
      <vt:variant>
        <vt:i4>1703999</vt:i4>
      </vt:variant>
      <vt:variant>
        <vt:i4>8</vt:i4>
      </vt:variant>
      <vt:variant>
        <vt:i4>0</vt:i4>
      </vt:variant>
      <vt:variant>
        <vt:i4>5</vt:i4>
      </vt:variant>
      <vt:variant>
        <vt:lpwstr/>
      </vt:variant>
      <vt:variant>
        <vt:lpwstr>_Toc189464159</vt:lpwstr>
      </vt:variant>
      <vt:variant>
        <vt:i4>1703999</vt:i4>
      </vt:variant>
      <vt:variant>
        <vt:i4>2</vt:i4>
      </vt:variant>
      <vt:variant>
        <vt:i4>0</vt:i4>
      </vt:variant>
      <vt:variant>
        <vt:i4>5</vt:i4>
      </vt:variant>
      <vt:variant>
        <vt:lpwstr/>
      </vt:variant>
      <vt:variant>
        <vt:lpwstr>_Toc189464158</vt:lpwstr>
      </vt:variant>
      <vt:variant>
        <vt:i4>5505047</vt:i4>
      </vt:variant>
      <vt:variant>
        <vt:i4>3</vt:i4>
      </vt:variant>
      <vt:variant>
        <vt:i4>0</vt:i4>
      </vt:variant>
      <vt:variant>
        <vt:i4>5</vt:i4>
      </vt:variant>
      <vt:variant>
        <vt:lpwstr>http://search.netregs.org.uk/search?w=Water%20Environment%20(Miscellaneous)%20(Scotland)%20Regulations%202017</vt:lpwstr>
      </vt:variant>
      <vt:variant>
        <vt:lpwstr/>
      </vt:variant>
      <vt:variant>
        <vt:i4>5505047</vt:i4>
      </vt:variant>
      <vt:variant>
        <vt:i4>0</vt:i4>
      </vt:variant>
      <vt:variant>
        <vt:i4>0</vt:i4>
      </vt:variant>
      <vt:variant>
        <vt:i4>5</vt:i4>
      </vt:variant>
      <vt:variant>
        <vt:lpwstr>http://search.netregs.org.uk/search?w=Water%20Environment%20(Miscellaneous)%20(Scotland)%20Regulations%202017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2025-06-19T13:03:00Z</dcterms:created>
  <dcterms:modified xsi:type="dcterms:W3CDTF">2025-06-19T13:03:00Z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