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009D7" w14:textId="02AE25C4" w:rsidR="00B27FF7" w:rsidRDefault="004F5DD9" w:rsidP="00407FE4">
      <w:pPr>
        <w:spacing w:after="240"/>
      </w:pPr>
      <w:bookmarkStart w:id="0" w:name="_Hlk193977994"/>
      <w:bookmarkEnd w:id="0"/>
      <w:r>
        <w:rPr>
          <w:noProof/>
        </w:rPr>
        <w:drawing>
          <wp:anchor distT="0" distB="0" distL="114300" distR="114300" simplePos="0" relativeHeight="251658240" behindDoc="1" locked="0" layoutInCell="1" allowOverlap="1" wp14:anchorId="510926D7" wp14:editId="204A14F7">
            <wp:simplePos x="0" y="0"/>
            <wp:positionH relativeFrom="page">
              <wp:posOffset>19685</wp:posOffset>
            </wp:positionH>
            <wp:positionV relativeFrom="paragraph">
              <wp:posOffset>-870585</wp:posOffset>
            </wp:positionV>
            <wp:extent cx="7559645" cy="10875645"/>
            <wp:effectExtent l="0" t="0" r="3810" b="1905"/>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59645" cy="10875645"/>
                    </a:xfrm>
                    <a:prstGeom prst="rect">
                      <a:avLst/>
                    </a:prstGeom>
                  </pic:spPr>
                </pic:pic>
              </a:graphicData>
            </a:graphic>
            <wp14:sizeRelH relativeFrom="page">
              <wp14:pctWidth>0</wp14:pctWidth>
            </wp14:sizeRelH>
            <wp14:sizeRelV relativeFrom="page">
              <wp14:pctHeight>0</wp14:pctHeight>
            </wp14:sizeRelV>
          </wp:anchor>
        </w:drawing>
      </w:r>
      <w:r w:rsidR="00B27FF7">
        <w:t xml:space="preserve">   </w:t>
      </w:r>
    </w:p>
    <w:sdt>
      <w:sdtPr>
        <w:id w:val="-191923907"/>
        <w:docPartObj>
          <w:docPartGallery w:val="Cover Pages"/>
          <w:docPartUnique/>
        </w:docPartObj>
      </w:sdtPr>
      <w:sdtEndPr/>
      <w:sdtContent>
        <w:p w14:paraId="13DB46EA" w14:textId="412A7EF3" w:rsidR="00636826" w:rsidRDefault="00FE4862" w:rsidP="00407FE4">
          <w:pPr>
            <w:spacing w:after="240"/>
            <w:rPr>
              <w:noProof/>
            </w:rPr>
          </w:pPr>
          <w:r>
            <w:rPr>
              <w:noProof/>
            </w:rPr>
            <w:drawing>
              <wp:inline distT="0" distB="0" distL="0" distR="0" wp14:anchorId="1654FF24" wp14:editId="55CCD58E">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p>
        <w:p w14:paraId="64EEA66B" w14:textId="77777777" w:rsidR="00E543DF" w:rsidRDefault="00E543DF" w:rsidP="00407FE4">
          <w:pPr>
            <w:spacing w:after="240"/>
            <w:rPr>
              <w:noProof/>
            </w:rPr>
          </w:pPr>
        </w:p>
        <w:p w14:paraId="351C1B32" w14:textId="7EB6279C" w:rsidR="00C2022C" w:rsidRPr="00342B67" w:rsidRDefault="0002664E" w:rsidP="00407FE4">
          <w:pPr>
            <w:spacing w:after="240"/>
            <w:rPr>
              <w:b/>
              <w:bCs/>
              <w:color w:val="FFFFFF" w:themeColor="background1"/>
              <w:sz w:val="36"/>
              <w:szCs w:val="36"/>
            </w:rPr>
          </w:pPr>
          <w:r w:rsidRPr="00342B67">
            <w:rPr>
              <w:b/>
              <w:bCs/>
              <w:color w:val="FFFFFF" w:themeColor="background1"/>
              <w:sz w:val="36"/>
              <w:szCs w:val="36"/>
            </w:rPr>
            <w:t>WAS-G-DEF-02</w:t>
          </w:r>
        </w:p>
        <w:p w14:paraId="48FCCD27" w14:textId="77777777" w:rsidR="00C2022C" w:rsidRDefault="00C2022C" w:rsidP="00407FE4">
          <w:pPr>
            <w:spacing w:after="240"/>
          </w:pPr>
        </w:p>
        <w:p w14:paraId="0A96055D" w14:textId="369F5120" w:rsidR="009173DC" w:rsidRPr="001D3C4B" w:rsidRDefault="00CC49A4" w:rsidP="00407FE4">
          <w:pPr>
            <w:spacing w:after="240"/>
            <w:rPr>
              <w:color w:val="FFFFFF" w:themeColor="background1"/>
            </w:rPr>
          </w:pPr>
          <w:r w:rsidRPr="001D3C4B">
            <w:rPr>
              <w:b/>
              <w:bCs/>
              <w:color w:val="FFFFFF" w:themeColor="background1"/>
              <w:sz w:val="84"/>
              <w:szCs w:val="84"/>
            </w:rPr>
            <w:t>SEPA</w:t>
          </w:r>
          <w:r w:rsidR="00636826" w:rsidRPr="001D3C4B">
            <w:rPr>
              <w:b/>
              <w:bCs/>
              <w:color w:val="FFFFFF" w:themeColor="background1"/>
              <w:sz w:val="84"/>
              <w:szCs w:val="84"/>
            </w:rPr>
            <w:t xml:space="preserve"> </w:t>
          </w:r>
          <w:r w:rsidR="00A73F97" w:rsidRPr="001D3C4B">
            <w:rPr>
              <w:b/>
              <w:bCs/>
              <w:color w:val="FFFFFF" w:themeColor="background1"/>
              <w:sz w:val="84"/>
              <w:szCs w:val="84"/>
            </w:rPr>
            <w:t>g</w:t>
          </w:r>
          <w:r w:rsidR="00636826" w:rsidRPr="001D3C4B">
            <w:rPr>
              <w:b/>
              <w:bCs/>
              <w:color w:val="FFFFFF" w:themeColor="background1"/>
              <w:sz w:val="84"/>
              <w:szCs w:val="84"/>
            </w:rPr>
            <w:t>uidance</w:t>
          </w:r>
          <w:r w:rsidR="00B46E72" w:rsidRPr="001D3C4B">
            <w:rPr>
              <w:b/>
              <w:bCs/>
              <w:color w:val="FFFFFF" w:themeColor="background1"/>
              <w:sz w:val="84"/>
              <w:szCs w:val="84"/>
            </w:rPr>
            <w:t>:</w:t>
          </w:r>
          <w:r w:rsidR="00636826" w:rsidRPr="001D3C4B">
            <w:rPr>
              <w:b/>
              <w:bCs/>
              <w:color w:val="FFFFFF" w:themeColor="background1"/>
              <w:sz w:val="84"/>
              <w:szCs w:val="84"/>
            </w:rPr>
            <w:t xml:space="preserve"> </w:t>
          </w:r>
          <w:r w:rsidR="00D51AFE" w:rsidRPr="001D3C4B">
            <w:rPr>
              <w:b/>
              <w:bCs/>
              <w:color w:val="FFFFFF" w:themeColor="background1"/>
              <w:sz w:val="84"/>
              <w:szCs w:val="84"/>
            </w:rPr>
            <w:t>reuse activities and waste regulation</w:t>
          </w:r>
        </w:p>
        <w:p w14:paraId="348ADED9" w14:textId="77777777" w:rsidR="009173DC" w:rsidRDefault="009173DC" w:rsidP="00407FE4">
          <w:pPr>
            <w:spacing w:after="240"/>
            <w:rPr>
              <w:color w:val="FFFFFF" w:themeColor="background1"/>
            </w:rPr>
          </w:pPr>
        </w:p>
        <w:p w14:paraId="1FA3AABC" w14:textId="77777777" w:rsidR="009173DC" w:rsidRDefault="009173DC" w:rsidP="00407FE4">
          <w:pPr>
            <w:spacing w:after="240"/>
            <w:rPr>
              <w:color w:val="FFFFFF" w:themeColor="background1"/>
            </w:rPr>
          </w:pPr>
        </w:p>
        <w:p w14:paraId="746806C3" w14:textId="77777777" w:rsidR="00CC49A4" w:rsidRDefault="00CC49A4" w:rsidP="00407FE4">
          <w:pPr>
            <w:spacing w:after="240"/>
            <w:rPr>
              <w:color w:val="FFFFFF" w:themeColor="background1"/>
            </w:rPr>
          </w:pPr>
        </w:p>
        <w:p w14:paraId="7F7ED5AF" w14:textId="77777777" w:rsidR="00342B67" w:rsidRDefault="00342B67" w:rsidP="00407FE4">
          <w:pPr>
            <w:spacing w:after="240"/>
            <w:rPr>
              <w:color w:val="FFFFFF" w:themeColor="background1"/>
            </w:rPr>
          </w:pPr>
        </w:p>
        <w:p w14:paraId="737FF86B" w14:textId="77777777" w:rsidR="00342B67" w:rsidRDefault="00342B67" w:rsidP="00407FE4">
          <w:pPr>
            <w:spacing w:after="240"/>
            <w:rPr>
              <w:color w:val="FFFFFF" w:themeColor="background1"/>
            </w:rPr>
          </w:pPr>
        </w:p>
        <w:p w14:paraId="50CE6B43" w14:textId="77777777" w:rsidR="00FE4862" w:rsidRDefault="00FE4862" w:rsidP="00407FE4">
          <w:pPr>
            <w:spacing w:after="240"/>
            <w:rPr>
              <w:color w:val="FFFFFF" w:themeColor="background1"/>
            </w:rPr>
          </w:pPr>
        </w:p>
        <w:p w14:paraId="3773F6DB" w14:textId="4B8F3AC5" w:rsidR="00636826" w:rsidRPr="007574B6" w:rsidRDefault="009173DC" w:rsidP="00407FE4">
          <w:pPr>
            <w:spacing w:after="240"/>
            <w:rPr>
              <w:color w:val="FFFFFF" w:themeColor="background1"/>
            </w:rPr>
          </w:pPr>
          <w:r w:rsidRPr="007574B6">
            <w:rPr>
              <w:color w:val="FFFFFF" w:themeColor="background1"/>
            </w:rPr>
            <w:t>Version 2.0 – August 2025</w:t>
          </w:r>
        </w:p>
        <w:p w14:paraId="0E13E7F4" w14:textId="4AED5C79" w:rsidR="008C1A73" w:rsidRPr="00CF7EFB" w:rsidRDefault="00DA3DDC" w:rsidP="00407FE4">
          <w:pPr>
            <w:spacing w:after="240"/>
            <w:rPr>
              <w:b/>
              <w:bCs/>
              <w:color w:val="FFFFFF" w:themeColor="background1"/>
              <w:sz w:val="84"/>
              <w:szCs w:val="84"/>
            </w:rPr>
          </w:pPr>
        </w:p>
      </w:sdtContent>
    </w:sdt>
    <w:sdt>
      <w:sdtPr>
        <w:rPr>
          <w:rFonts w:asciiTheme="majorHAnsi" w:eastAsiaTheme="majorEastAsia" w:hAnsiTheme="majorHAnsi" w:cstheme="majorBidi"/>
          <w:b/>
          <w:bCs/>
          <w:color w:val="016574" w:themeColor="accent2"/>
          <w:sz w:val="32"/>
          <w:szCs w:val="32"/>
        </w:rPr>
        <w:id w:val="-1241023247"/>
        <w:docPartObj>
          <w:docPartGallery w:val="Cover Pages"/>
          <w:docPartUnique/>
        </w:docPartObj>
      </w:sdtPr>
      <w:sdtEndPr>
        <w:rPr>
          <w:rStyle w:val="normaltextrun"/>
          <w:rFonts w:cstheme="majorHAnsi"/>
          <w:b w:val="0"/>
          <w:bCs w:val="0"/>
          <w:color w:val="auto"/>
          <w:sz w:val="24"/>
          <w:szCs w:val="24"/>
        </w:rPr>
      </w:sdtEndPr>
      <w:sdtContent>
        <w:bookmarkStart w:id="1" w:name="_Toc183095623" w:displacedByCustomXml="next"/>
        <w:bookmarkStart w:id="2" w:name="_Toc184975532" w:displacedByCustomXml="next"/>
        <w:sdt>
          <w:sdtPr>
            <w:id w:val="1292030047"/>
            <w:docPartObj>
              <w:docPartGallery w:val="Table of Contents"/>
              <w:docPartUnique/>
            </w:docPartObj>
          </w:sdtPr>
          <w:sdtEndPr/>
          <w:sdtContent>
            <w:p w14:paraId="105CB297" w14:textId="248788E6" w:rsidR="00B97337" w:rsidRPr="00636826" w:rsidRDefault="00B97337" w:rsidP="00407FE4">
              <w:pPr>
                <w:spacing w:after="240"/>
                <w:rPr>
                  <w:rStyle w:val="Heading2Char"/>
                  <w:rFonts w:eastAsiaTheme="minorEastAsia"/>
                  <w:b w:val="0"/>
                  <w:color w:val="auto"/>
                  <w:sz w:val="24"/>
                  <w:szCs w:val="24"/>
                </w:rPr>
              </w:pPr>
              <w:r w:rsidRPr="004B05C0">
                <w:rPr>
                  <w:rStyle w:val="Heading2Char"/>
                </w:rPr>
                <w:t>Contents</w:t>
              </w:r>
            </w:p>
            <w:p w14:paraId="5D7707F6" w14:textId="5C8838E7" w:rsidR="002203F4" w:rsidRPr="002203F4" w:rsidRDefault="1EDC844F">
              <w:pPr>
                <w:pStyle w:val="TOC1"/>
                <w:rPr>
                  <w:b w:val="0"/>
                  <w:bCs w:val="0"/>
                  <w:kern w:val="2"/>
                  <w:sz w:val="24"/>
                  <w:szCs w:val="24"/>
                  <w:lang w:eastAsia="en-GB"/>
                  <w14:ligatures w14:val="standardContextual"/>
                </w:rPr>
              </w:pPr>
              <w:r>
                <w:fldChar w:fldCharType="begin"/>
              </w:r>
              <w:r w:rsidR="00B97337">
                <w:instrText>TOC \o "1-3" \z \u \h</w:instrText>
              </w:r>
              <w:r>
                <w:fldChar w:fldCharType="separate"/>
              </w:r>
              <w:hyperlink w:anchor="_Toc185244163" w:history="1">
                <w:r w:rsidR="002203F4" w:rsidRPr="002203F4">
                  <w:rPr>
                    <w:rStyle w:val="Hyperlink"/>
                    <w:b w:val="0"/>
                    <w:bCs w:val="0"/>
                    <w:sz w:val="24"/>
                    <w:szCs w:val="24"/>
                  </w:rPr>
                  <w:t>Introduction</w:t>
                </w:r>
                <w:r w:rsidR="002203F4" w:rsidRPr="002203F4">
                  <w:rPr>
                    <w:b w:val="0"/>
                    <w:bCs w:val="0"/>
                    <w:webHidden/>
                    <w:sz w:val="24"/>
                    <w:szCs w:val="24"/>
                  </w:rPr>
                  <w:tab/>
                </w:r>
                <w:r w:rsidR="002203F4" w:rsidRPr="002203F4">
                  <w:rPr>
                    <w:b w:val="0"/>
                    <w:bCs w:val="0"/>
                    <w:webHidden/>
                    <w:sz w:val="24"/>
                    <w:szCs w:val="24"/>
                  </w:rPr>
                  <w:fldChar w:fldCharType="begin"/>
                </w:r>
                <w:r w:rsidR="002203F4" w:rsidRPr="002203F4">
                  <w:rPr>
                    <w:b w:val="0"/>
                    <w:bCs w:val="0"/>
                    <w:webHidden/>
                    <w:sz w:val="24"/>
                    <w:szCs w:val="24"/>
                  </w:rPr>
                  <w:instrText xml:space="preserve"> PAGEREF _Toc185244163 \h </w:instrText>
                </w:r>
                <w:r w:rsidR="002203F4" w:rsidRPr="002203F4">
                  <w:rPr>
                    <w:b w:val="0"/>
                    <w:bCs w:val="0"/>
                    <w:webHidden/>
                    <w:sz w:val="24"/>
                    <w:szCs w:val="24"/>
                  </w:rPr>
                </w:r>
                <w:r w:rsidR="002203F4" w:rsidRPr="002203F4">
                  <w:rPr>
                    <w:b w:val="0"/>
                    <w:bCs w:val="0"/>
                    <w:webHidden/>
                    <w:sz w:val="24"/>
                    <w:szCs w:val="24"/>
                  </w:rPr>
                  <w:fldChar w:fldCharType="separate"/>
                </w:r>
                <w:r w:rsidR="002203F4" w:rsidRPr="002203F4">
                  <w:rPr>
                    <w:b w:val="0"/>
                    <w:bCs w:val="0"/>
                    <w:webHidden/>
                    <w:sz w:val="24"/>
                    <w:szCs w:val="24"/>
                  </w:rPr>
                  <w:t>3</w:t>
                </w:r>
                <w:r w:rsidR="002203F4" w:rsidRPr="002203F4">
                  <w:rPr>
                    <w:b w:val="0"/>
                    <w:bCs w:val="0"/>
                    <w:webHidden/>
                    <w:sz w:val="24"/>
                    <w:szCs w:val="24"/>
                  </w:rPr>
                  <w:fldChar w:fldCharType="end"/>
                </w:r>
              </w:hyperlink>
            </w:p>
            <w:p w14:paraId="3A7958FC" w14:textId="4D395CDB" w:rsidR="002203F4" w:rsidRPr="002203F4" w:rsidRDefault="002203F4">
              <w:pPr>
                <w:pStyle w:val="TOC1"/>
                <w:rPr>
                  <w:b w:val="0"/>
                  <w:bCs w:val="0"/>
                  <w:kern w:val="2"/>
                  <w:sz w:val="24"/>
                  <w:szCs w:val="24"/>
                  <w:lang w:eastAsia="en-GB"/>
                  <w14:ligatures w14:val="standardContextual"/>
                </w:rPr>
              </w:pPr>
              <w:hyperlink w:anchor="_Toc185244164" w:history="1">
                <w:r w:rsidRPr="002203F4">
                  <w:rPr>
                    <w:rStyle w:val="Hyperlink"/>
                    <w:b w:val="0"/>
                    <w:bCs w:val="0"/>
                    <w:sz w:val="24"/>
                    <w:szCs w:val="24"/>
                  </w:rPr>
                  <w:t>Who this guidance is for</w:t>
                </w:r>
                <w:r w:rsidRPr="002203F4">
                  <w:rPr>
                    <w:b w:val="0"/>
                    <w:bCs w:val="0"/>
                    <w:webHidden/>
                    <w:sz w:val="24"/>
                    <w:szCs w:val="24"/>
                  </w:rPr>
                  <w:tab/>
                </w:r>
                <w:r w:rsidRPr="002203F4">
                  <w:rPr>
                    <w:b w:val="0"/>
                    <w:bCs w:val="0"/>
                    <w:webHidden/>
                    <w:sz w:val="24"/>
                    <w:szCs w:val="24"/>
                  </w:rPr>
                  <w:fldChar w:fldCharType="begin"/>
                </w:r>
                <w:r w:rsidRPr="002203F4">
                  <w:rPr>
                    <w:b w:val="0"/>
                    <w:bCs w:val="0"/>
                    <w:webHidden/>
                    <w:sz w:val="24"/>
                    <w:szCs w:val="24"/>
                  </w:rPr>
                  <w:instrText xml:space="preserve"> PAGEREF _Toc185244164 \h </w:instrText>
                </w:r>
                <w:r w:rsidRPr="002203F4">
                  <w:rPr>
                    <w:b w:val="0"/>
                    <w:bCs w:val="0"/>
                    <w:webHidden/>
                    <w:sz w:val="24"/>
                    <w:szCs w:val="24"/>
                  </w:rPr>
                </w:r>
                <w:r w:rsidRPr="002203F4">
                  <w:rPr>
                    <w:b w:val="0"/>
                    <w:bCs w:val="0"/>
                    <w:webHidden/>
                    <w:sz w:val="24"/>
                    <w:szCs w:val="24"/>
                  </w:rPr>
                  <w:fldChar w:fldCharType="separate"/>
                </w:r>
                <w:r w:rsidRPr="002203F4">
                  <w:rPr>
                    <w:b w:val="0"/>
                    <w:bCs w:val="0"/>
                    <w:webHidden/>
                    <w:sz w:val="24"/>
                    <w:szCs w:val="24"/>
                  </w:rPr>
                  <w:t>3</w:t>
                </w:r>
                <w:r w:rsidRPr="002203F4">
                  <w:rPr>
                    <w:b w:val="0"/>
                    <w:bCs w:val="0"/>
                    <w:webHidden/>
                    <w:sz w:val="24"/>
                    <w:szCs w:val="24"/>
                  </w:rPr>
                  <w:fldChar w:fldCharType="end"/>
                </w:r>
              </w:hyperlink>
            </w:p>
            <w:p w14:paraId="5C57959C" w14:textId="5BA5A631" w:rsidR="002203F4" w:rsidRPr="002203F4" w:rsidRDefault="002203F4">
              <w:pPr>
                <w:pStyle w:val="TOC1"/>
                <w:rPr>
                  <w:b w:val="0"/>
                  <w:bCs w:val="0"/>
                  <w:kern w:val="2"/>
                  <w:sz w:val="24"/>
                  <w:szCs w:val="24"/>
                  <w:lang w:eastAsia="en-GB"/>
                  <w14:ligatures w14:val="standardContextual"/>
                </w:rPr>
              </w:pPr>
              <w:hyperlink w:anchor="_Toc185244165" w:history="1">
                <w:r w:rsidRPr="002203F4">
                  <w:rPr>
                    <w:rStyle w:val="Hyperlink"/>
                    <w:b w:val="0"/>
                    <w:bCs w:val="0"/>
                    <w:sz w:val="24"/>
                    <w:szCs w:val="24"/>
                  </w:rPr>
                  <w:t>Scope</w:t>
                </w:r>
                <w:r w:rsidRPr="002203F4">
                  <w:rPr>
                    <w:b w:val="0"/>
                    <w:bCs w:val="0"/>
                    <w:webHidden/>
                    <w:sz w:val="24"/>
                    <w:szCs w:val="24"/>
                  </w:rPr>
                  <w:tab/>
                </w:r>
                <w:r w:rsidRPr="002203F4">
                  <w:rPr>
                    <w:b w:val="0"/>
                    <w:bCs w:val="0"/>
                    <w:webHidden/>
                    <w:sz w:val="24"/>
                    <w:szCs w:val="24"/>
                  </w:rPr>
                  <w:fldChar w:fldCharType="begin"/>
                </w:r>
                <w:r w:rsidRPr="002203F4">
                  <w:rPr>
                    <w:b w:val="0"/>
                    <w:bCs w:val="0"/>
                    <w:webHidden/>
                    <w:sz w:val="24"/>
                    <w:szCs w:val="24"/>
                  </w:rPr>
                  <w:instrText xml:space="preserve"> PAGEREF _Toc185244165 \h </w:instrText>
                </w:r>
                <w:r w:rsidRPr="002203F4">
                  <w:rPr>
                    <w:b w:val="0"/>
                    <w:bCs w:val="0"/>
                    <w:webHidden/>
                    <w:sz w:val="24"/>
                    <w:szCs w:val="24"/>
                  </w:rPr>
                </w:r>
                <w:r w:rsidRPr="002203F4">
                  <w:rPr>
                    <w:b w:val="0"/>
                    <w:bCs w:val="0"/>
                    <w:webHidden/>
                    <w:sz w:val="24"/>
                    <w:szCs w:val="24"/>
                  </w:rPr>
                  <w:fldChar w:fldCharType="separate"/>
                </w:r>
                <w:r w:rsidRPr="002203F4">
                  <w:rPr>
                    <w:b w:val="0"/>
                    <w:bCs w:val="0"/>
                    <w:webHidden/>
                    <w:sz w:val="24"/>
                    <w:szCs w:val="24"/>
                  </w:rPr>
                  <w:t>3</w:t>
                </w:r>
                <w:r w:rsidRPr="002203F4">
                  <w:rPr>
                    <w:b w:val="0"/>
                    <w:bCs w:val="0"/>
                    <w:webHidden/>
                    <w:sz w:val="24"/>
                    <w:szCs w:val="24"/>
                  </w:rPr>
                  <w:fldChar w:fldCharType="end"/>
                </w:r>
              </w:hyperlink>
            </w:p>
            <w:p w14:paraId="27136840" w14:textId="486BA0EB" w:rsidR="002203F4" w:rsidRPr="002203F4" w:rsidRDefault="002203F4">
              <w:pPr>
                <w:pStyle w:val="TOC1"/>
                <w:rPr>
                  <w:b w:val="0"/>
                  <w:bCs w:val="0"/>
                  <w:kern w:val="2"/>
                  <w:sz w:val="24"/>
                  <w:szCs w:val="24"/>
                  <w:lang w:eastAsia="en-GB"/>
                  <w14:ligatures w14:val="standardContextual"/>
                </w:rPr>
              </w:pPr>
              <w:hyperlink w:anchor="_Toc185244166" w:history="1">
                <w:r w:rsidRPr="002203F4">
                  <w:rPr>
                    <w:rStyle w:val="Hyperlink"/>
                    <w:b w:val="0"/>
                    <w:bCs w:val="0"/>
                    <w:sz w:val="24"/>
                    <w:szCs w:val="24"/>
                  </w:rPr>
                  <w:t>What we mean by reuse</w:t>
                </w:r>
                <w:r w:rsidRPr="002203F4">
                  <w:rPr>
                    <w:b w:val="0"/>
                    <w:bCs w:val="0"/>
                    <w:webHidden/>
                    <w:sz w:val="24"/>
                    <w:szCs w:val="24"/>
                  </w:rPr>
                  <w:tab/>
                </w:r>
                <w:r w:rsidRPr="002203F4">
                  <w:rPr>
                    <w:b w:val="0"/>
                    <w:bCs w:val="0"/>
                    <w:webHidden/>
                    <w:sz w:val="24"/>
                    <w:szCs w:val="24"/>
                  </w:rPr>
                  <w:fldChar w:fldCharType="begin"/>
                </w:r>
                <w:r w:rsidRPr="002203F4">
                  <w:rPr>
                    <w:b w:val="0"/>
                    <w:bCs w:val="0"/>
                    <w:webHidden/>
                    <w:sz w:val="24"/>
                    <w:szCs w:val="24"/>
                  </w:rPr>
                  <w:instrText xml:space="preserve"> PAGEREF _Toc185244166 \h </w:instrText>
                </w:r>
                <w:r w:rsidRPr="002203F4">
                  <w:rPr>
                    <w:b w:val="0"/>
                    <w:bCs w:val="0"/>
                    <w:webHidden/>
                    <w:sz w:val="24"/>
                    <w:szCs w:val="24"/>
                  </w:rPr>
                </w:r>
                <w:r w:rsidRPr="002203F4">
                  <w:rPr>
                    <w:b w:val="0"/>
                    <w:bCs w:val="0"/>
                    <w:webHidden/>
                    <w:sz w:val="24"/>
                    <w:szCs w:val="24"/>
                  </w:rPr>
                  <w:fldChar w:fldCharType="separate"/>
                </w:r>
                <w:r w:rsidRPr="002203F4">
                  <w:rPr>
                    <w:b w:val="0"/>
                    <w:bCs w:val="0"/>
                    <w:webHidden/>
                    <w:sz w:val="24"/>
                    <w:szCs w:val="24"/>
                  </w:rPr>
                  <w:t>4</w:t>
                </w:r>
                <w:r w:rsidRPr="002203F4">
                  <w:rPr>
                    <w:b w:val="0"/>
                    <w:bCs w:val="0"/>
                    <w:webHidden/>
                    <w:sz w:val="24"/>
                    <w:szCs w:val="24"/>
                  </w:rPr>
                  <w:fldChar w:fldCharType="end"/>
                </w:r>
              </w:hyperlink>
            </w:p>
            <w:p w14:paraId="2E932C47" w14:textId="50630180" w:rsidR="002203F4" w:rsidRPr="002203F4" w:rsidRDefault="002203F4">
              <w:pPr>
                <w:pStyle w:val="TOC1"/>
                <w:rPr>
                  <w:b w:val="0"/>
                  <w:bCs w:val="0"/>
                  <w:kern w:val="2"/>
                  <w:sz w:val="24"/>
                  <w:szCs w:val="24"/>
                  <w:lang w:eastAsia="en-GB"/>
                  <w14:ligatures w14:val="standardContextual"/>
                </w:rPr>
              </w:pPr>
              <w:hyperlink w:anchor="_Toc185244167" w:history="1">
                <w:r w:rsidRPr="002203F4">
                  <w:rPr>
                    <w:rStyle w:val="Hyperlink"/>
                    <w:b w:val="0"/>
                    <w:bCs w:val="0"/>
                    <w:sz w:val="24"/>
                    <w:szCs w:val="24"/>
                  </w:rPr>
                  <w:t>Section 1: Does waste regulation apply to your reuse activity?</w:t>
                </w:r>
                <w:r w:rsidRPr="002203F4">
                  <w:rPr>
                    <w:b w:val="0"/>
                    <w:bCs w:val="0"/>
                    <w:webHidden/>
                    <w:sz w:val="24"/>
                    <w:szCs w:val="24"/>
                  </w:rPr>
                  <w:tab/>
                </w:r>
                <w:r w:rsidRPr="002203F4">
                  <w:rPr>
                    <w:b w:val="0"/>
                    <w:bCs w:val="0"/>
                    <w:webHidden/>
                    <w:sz w:val="24"/>
                    <w:szCs w:val="24"/>
                  </w:rPr>
                  <w:fldChar w:fldCharType="begin"/>
                </w:r>
                <w:r w:rsidRPr="002203F4">
                  <w:rPr>
                    <w:b w:val="0"/>
                    <w:bCs w:val="0"/>
                    <w:webHidden/>
                    <w:sz w:val="24"/>
                    <w:szCs w:val="24"/>
                  </w:rPr>
                  <w:instrText xml:space="preserve"> PAGEREF _Toc185244167 \h </w:instrText>
                </w:r>
                <w:r w:rsidRPr="002203F4">
                  <w:rPr>
                    <w:b w:val="0"/>
                    <w:bCs w:val="0"/>
                    <w:webHidden/>
                    <w:sz w:val="24"/>
                    <w:szCs w:val="24"/>
                  </w:rPr>
                </w:r>
                <w:r w:rsidRPr="002203F4">
                  <w:rPr>
                    <w:b w:val="0"/>
                    <w:bCs w:val="0"/>
                    <w:webHidden/>
                    <w:sz w:val="24"/>
                    <w:szCs w:val="24"/>
                  </w:rPr>
                  <w:fldChar w:fldCharType="separate"/>
                </w:r>
                <w:r w:rsidRPr="002203F4">
                  <w:rPr>
                    <w:b w:val="0"/>
                    <w:bCs w:val="0"/>
                    <w:webHidden/>
                    <w:sz w:val="24"/>
                    <w:szCs w:val="24"/>
                  </w:rPr>
                  <w:t>4</w:t>
                </w:r>
                <w:r w:rsidRPr="002203F4">
                  <w:rPr>
                    <w:b w:val="0"/>
                    <w:bCs w:val="0"/>
                    <w:webHidden/>
                    <w:sz w:val="24"/>
                    <w:szCs w:val="24"/>
                  </w:rPr>
                  <w:fldChar w:fldCharType="end"/>
                </w:r>
              </w:hyperlink>
            </w:p>
            <w:p w14:paraId="5F166F24" w14:textId="2A608C52" w:rsidR="002203F4" w:rsidRPr="002203F4" w:rsidRDefault="002203F4">
              <w:pPr>
                <w:pStyle w:val="TOC2"/>
                <w:rPr>
                  <w:noProof/>
                  <w:kern w:val="2"/>
                  <w:lang w:eastAsia="en-GB"/>
                  <w14:ligatures w14:val="standardContextual"/>
                </w:rPr>
              </w:pPr>
              <w:hyperlink w:anchor="_Toc185244168" w:history="1">
                <w:r w:rsidRPr="002203F4">
                  <w:rPr>
                    <w:rStyle w:val="Hyperlink"/>
                    <w:noProof/>
                  </w:rPr>
                  <w:t>No change of ownership</w:t>
                </w:r>
                <w:r w:rsidRPr="002203F4">
                  <w:rPr>
                    <w:noProof/>
                    <w:webHidden/>
                  </w:rPr>
                  <w:tab/>
                </w:r>
                <w:r w:rsidRPr="002203F4">
                  <w:rPr>
                    <w:noProof/>
                    <w:webHidden/>
                  </w:rPr>
                  <w:fldChar w:fldCharType="begin"/>
                </w:r>
                <w:r w:rsidRPr="002203F4">
                  <w:rPr>
                    <w:noProof/>
                    <w:webHidden/>
                  </w:rPr>
                  <w:instrText xml:space="preserve"> PAGEREF _Toc185244168 \h </w:instrText>
                </w:r>
                <w:r w:rsidRPr="002203F4">
                  <w:rPr>
                    <w:noProof/>
                    <w:webHidden/>
                  </w:rPr>
                </w:r>
                <w:r w:rsidRPr="002203F4">
                  <w:rPr>
                    <w:noProof/>
                    <w:webHidden/>
                  </w:rPr>
                  <w:fldChar w:fldCharType="separate"/>
                </w:r>
                <w:r w:rsidRPr="002203F4">
                  <w:rPr>
                    <w:noProof/>
                    <w:webHidden/>
                  </w:rPr>
                  <w:t>5</w:t>
                </w:r>
                <w:r w:rsidRPr="002203F4">
                  <w:rPr>
                    <w:noProof/>
                    <w:webHidden/>
                  </w:rPr>
                  <w:fldChar w:fldCharType="end"/>
                </w:r>
              </w:hyperlink>
            </w:p>
            <w:p w14:paraId="7AB29FA0" w14:textId="5A6E281A" w:rsidR="002203F4" w:rsidRPr="002203F4" w:rsidRDefault="002203F4">
              <w:pPr>
                <w:pStyle w:val="TOC2"/>
                <w:rPr>
                  <w:noProof/>
                  <w:kern w:val="2"/>
                  <w:lang w:eastAsia="en-GB"/>
                  <w14:ligatures w14:val="standardContextual"/>
                </w:rPr>
              </w:pPr>
              <w:hyperlink w:anchor="_Toc185244169" w:history="1">
                <w:r w:rsidRPr="002203F4">
                  <w:rPr>
                    <w:rStyle w:val="Hyperlink"/>
                    <w:noProof/>
                  </w:rPr>
                  <w:t>Direct reuse</w:t>
                </w:r>
                <w:r w:rsidRPr="002203F4">
                  <w:rPr>
                    <w:noProof/>
                    <w:webHidden/>
                  </w:rPr>
                  <w:tab/>
                </w:r>
                <w:r w:rsidRPr="002203F4">
                  <w:rPr>
                    <w:noProof/>
                    <w:webHidden/>
                  </w:rPr>
                  <w:fldChar w:fldCharType="begin"/>
                </w:r>
                <w:r w:rsidRPr="002203F4">
                  <w:rPr>
                    <w:noProof/>
                    <w:webHidden/>
                  </w:rPr>
                  <w:instrText xml:space="preserve"> PAGEREF _Toc185244169 \h </w:instrText>
                </w:r>
                <w:r w:rsidRPr="002203F4">
                  <w:rPr>
                    <w:noProof/>
                    <w:webHidden/>
                  </w:rPr>
                </w:r>
                <w:r w:rsidRPr="002203F4">
                  <w:rPr>
                    <w:noProof/>
                    <w:webHidden/>
                  </w:rPr>
                  <w:fldChar w:fldCharType="separate"/>
                </w:r>
                <w:r w:rsidRPr="002203F4">
                  <w:rPr>
                    <w:noProof/>
                    <w:webHidden/>
                  </w:rPr>
                  <w:t>6</w:t>
                </w:r>
                <w:r w:rsidRPr="002203F4">
                  <w:rPr>
                    <w:noProof/>
                    <w:webHidden/>
                  </w:rPr>
                  <w:fldChar w:fldCharType="end"/>
                </w:r>
              </w:hyperlink>
            </w:p>
            <w:p w14:paraId="31A2BE61" w14:textId="122C2902" w:rsidR="002203F4" w:rsidRPr="002203F4" w:rsidRDefault="002203F4">
              <w:pPr>
                <w:pStyle w:val="TOC2"/>
                <w:rPr>
                  <w:noProof/>
                  <w:kern w:val="2"/>
                  <w:lang w:eastAsia="en-GB"/>
                  <w14:ligatures w14:val="standardContextual"/>
                </w:rPr>
              </w:pPr>
              <w:hyperlink w:anchor="_Toc185244170" w:history="1">
                <w:r w:rsidRPr="002203F4">
                  <w:rPr>
                    <w:rStyle w:val="Hyperlink"/>
                    <w:noProof/>
                  </w:rPr>
                  <w:t>Indirect reuse with checking</w:t>
                </w:r>
                <w:r w:rsidRPr="002203F4">
                  <w:rPr>
                    <w:noProof/>
                    <w:webHidden/>
                  </w:rPr>
                  <w:tab/>
                </w:r>
                <w:r w:rsidRPr="002203F4">
                  <w:rPr>
                    <w:noProof/>
                    <w:webHidden/>
                  </w:rPr>
                  <w:fldChar w:fldCharType="begin"/>
                </w:r>
                <w:r w:rsidRPr="002203F4">
                  <w:rPr>
                    <w:noProof/>
                    <w:webHidden/>
                  </w:rPr>
                  <w:instrText xml:space="preserve"> PAGEREF _Toc185244170 \h </w:instrText>
                </w:r>
                <w:r w:rsidRPr="002203F4">
                  <w:rPr>
                    <w:noProof/>
                    <w:webHidden/>
                  </w:rPr>
                </w:r>
                <w:r w:rsidRPr="002203F4">
                  <w:rPr>
                    <w:noProof/>
                    <w:webHidden/>
                  </w:rPr>
                  <w:fldChar w:fldCharType="separate"/>
                </w:r>
                <w:r w:rsidRPr="002203F4">
                  <w:rPr>
                    <w:noProof/>
                    <w:webHidden/>
                  </w:rPr>
                  <w:t>7</w:t>
                </w:r>
                <w:r w:rsidRPr="002203F4">
                  <w:rPr>
                    <w:noProof/>
                    <w:webHidden/>
                  </w:rPr>
                  <w:fldChar w:fldCharType="end"/>
                </w:r>
              </w:hyperlink>
            </w:p>
            <w:p w14:paraId="4B6E4F74" w14:textId="23C483BB" w:rsidR="002203F4" w:rsidRPr="002203F4" w:rsidRDefault="002203F4">
              <w:pPr>
                <w:pStyle w:val="TOC2"/>
                <w:rPr>
                  <w:noProof/>
                  <w:kern w:val="2"/>
                  <w:lang w:eastAsia="en-GB"/>
                  <w14:ligatures w14:val="standardContextual"/>
                </w:rPr>
              </w:pPr>
              <w:hyperlink w:anchor="_Toc185244171" w:history="1">
                <w:r w:rsidRPr="002203F4">
                  <w:rPr>
                    <w:rStyle w:val="Hyperlink"/>
                    <w:noProof/>
                  </w:rPr>
                  <w:t>Indirect reuse with no prior check</w:t>
                </w:r>
                <w:r w:rsidRPr="002203F4">
                  <w:rPr>
                    <w:noProof/>
                    <w:webHidden/>
                  </w:rPr>
                  <w:tab/>
                </w:r>
                <w:r w:rsidRPr="002203F4">
                  <w:rPr>
                    <w:noProof/>
                    <w:webHidden/>
                  </w:rPr>
                  <w:fldChar w:fldCharType="begin"/>
                </w:r>
                <w:r w:rsidRPr="002203F4">
                  <w:rPr>
                    <w:noProof/>
                    <w:webHidden/>
                  </w:rPr>
                  <w:instrText xml:space="preserve"> PAGEREF _Toc185244171 \h </w:instrText>
                </w:r>
                <w:r w:rsidRPr="002203F4">
                  <w:rPr>
                    <w:noProof/>
                    <w:webHidden/>
                  </w:rPr>
                </w:r>
                <w:r w:rsidRPr="002203F4">
                  <w:rPr>
                    <w:noProof/>
                    <w:webHidden/>
                  </w:rPr>
                  <w:fldChar w:fldCharType="separate"/>
                </w:r>
                <w:r w:rsidRPr="002203F4">
                  <w:rPr>
                    <w:noProof/>
                    <w:webHidden/>
                  </w:rPr>
                  <w:t>9</w:t>
                </w:r>
                <w:r w:rsidRPr="002203F4">
                  <w:rPr>
                    <w:noProof/>
                    <w:webHidden/>
                  </w:rPr>
                  <w:fldChar w:fldCharType="end"/>
                </w:r>
              </w:hyperlink>
            </w:p>
            <w:p w14:paraId="61EAE22A" w14:textId="325E985A" w:rsidR="002203F4" w:rsidRPr="002203F4" w:rsidRDefault="002203F4">
              <w:pPr>
                <w:pStyle w:val="TOC2"/>
                <w:rPr>
                  <w:noProof/>
                  <w:kern w:val="2"/>
                  <w:lang w:eastAsia="en-GB"/>
                  <w14:ligatures w14:val="standardContextual"/>
                </w:rPr>
              </w:pPr>
              <w:hyperlink w:anchor="_Toc185244172" w:history="1">
                <w:r w:rsidRPr="002203F4">
                  <w:rPr>
                    <w:rStyle w:val="Hyperlink"/>
                    <w:noProof/>
                  </w:rPr>
                  <w:t>End of Waste</w:t>
                </w:r>
                <w:r w:rsidRPr="002203F4">
                  <w:rPr>
                    <w:noProof/>
                    <w:webHidden/>
                  </w:rPr>
                  <w:tab/>
                </w:r>
                <w:r w:rsidRPr="002203F4">
                  <w:rPr>
                    <w:noProof/>
                    <w:webHidden/>
                  </w:rPr>
                  <w:fldChar w:fldCharType="begin"/>
                </w:r>
                <w:r w:rsidRPr="002203F4">
                  <w:rPr>
                    <w:noProof/>
                    <w:webHidden/>
                  </w:rPr>
                  <w:instrText xml:space="preserve"> PAGEREF _Toc185244172 \h </w:instrText>
                </w:r>
                <w:r w:rsidRPr="002203F4">
                  <w:rPr>
                    <w:noProof/>
                    <w:webHidden/>
                  </w:rPr>
                </w:r>
                <w:r w:rsidRPr="002203F4">
                  <w:rPr>
                    <w:noProof/>
                    <w:webHidden/>
                  </w:rPr>
                  <w:fldChar w:fldCharType="separate"/>
                </w:r>
                <w:r w:rsidRPr="002203F4">
                  <w:rPr>
                    <w:noProof/>
                    <w:webHidden/>
                  </w:rPr>
                  <w:t>9</w:t>
                </w:r>
                <w:r w:rsidRPr="002203F4">
                  <w:rPr>
                    <w:noProof/>
                    <w:webHidden/>
                  </w:rPr>
                  <w:fldChar w:fldCharType="end"/>
                </w:r>
              </w:hyperlink>
            </w:p>
            <w:p w14:paraId="0AF35AF9" w14:textId="08D01499" w:rsidR="002203F4" w:rsidRPr="002203F4" w:rsidRDefault="002203F4">
              <w:pPr>
                <w:pStyle w:val="TOC2"/>
                <w:rPr>
                  <w:noProof/>
                  <w:kern w:val="2"/>
                  <w:lang w:eastAsia="en-GB"/>
                  <w14:ligatures w14:val="standardContextual"/>
                </w:rPr>
              </w:pPr>
              <w:hyperlink w:anchor="_Toc185244173" w:history="1">
                <w:r w:rsidRPr="002203F4">
                  <w:rPr>
                    <w:rStyle w:val="Hyperlink"/>
                    <w:noProof/>
                  </w:rPr>
                  <w:t>Further information</w:t>
                </w:r>
                <w:r w:rsidRPr="002203F4">
                  <w:rPr>
                    <w:noProof/>
                    <w:webHidden/>
                  </w:rPr>
                  <w:tab/>
                </w:r>
                <w:r w:rsidRPr="002203F4">
                  <w:rPr>
                    <w:noProof/>
                    <w:webHidden/>
                  </w:rPr>
                  <w:fldChar w:fldCharType="begin"/>
                </w:r>
                <w:r w:rsidRPr="002203F4">
                  <w:rPr>
                    <w:noProof/>
                    <w:webHidden/>
                  </w:rPr>
                  <w:instrText xml:space="preserve"> PAGEREF _Toc185244173 \h </w:instrText>
                </w:r>
                <w:r w:rsidRPr="002203F4">
                  <w:rPr>
                    <w:noProof/>
                    <w:webHidden/>
                  </w:rPr>
                </w:r>
                <w:r w:rsidRPr="002203F4">
                  <w:rPr>
                    <w:noProof/>
                    <w:webHidden/>
                  </w:rPr>
                  <w:fldChar w:fldCharType="separate"/>
                </w:r>
                <w:r w:rsidRPr="002203F4">
                  <w:rPr>
                    <w:noProof/>
                    <w:webHidden/>
                  </w:rPr>
                  <w:t>11</w:t>
                </w:r>
                <w:r w:rsidRPr="002203F4">
                  <w:rPr>
                    <w:noProof/>
                    <w:webHidden/>
                  </w:rPr>
                  <w:fldChar w:fldCharType="end"/>
                </w:r>
              </w:hyperlink>
            </w:p>
            <w:p w14:paraId="34F5C3A5" w14:textId="454EE041" w:rsidR="002203F4" w:rsidRPr="002203F4" w:rsidRDefault="002203F4">
              <w:pPr>
                <w:pStyle w:val="TOC1"/>
                <w:rPr>
                  <w:b w:val="0"/>
                  <w:bCs w:val="0"/>
                  <w:kern w:val="2"/>
                  <w:sz w:val="24"/>
                  <w:szCs w:val="24"/>
                  <w:lang w:eastAsia="en-GB"/>
                  <w14:ligatures w14:val="standardContextual"/>
                </w:rPr>
              </w:pPr>
              <w:hyperlink w:anchor="_Toc185244174" w:history="1">
                <w:r w:rsidRPr="002203F4">
                  <w:rPr>
                    <w:rStyle w:val="Hyperlink"/>
                    <w:b w:val="0"/>
                    <w:bCs w:val="0"/>
                    <w:sz w:val="24"/>
                    <w:szCs w:val="24"/>
                  </w:rPr>
                  <w:t>Annex 1 – Legal definitions</w:t>
                </w:r>
                <w:r w:rsidRPr="002203F4">
                  <w:rPr>
                    <w:b w:val="0"/>
                    <w:bCs w:val="0"/>
                    <w:webHidden/>
                    <w:sz w:val="24"/>
                    <w:szCs w:val="24"/>
                  </w:rPr>
                  <w:tab/>
                </w:r>
                <w:r w:rsidRPr="002203F4">
                  <w:rPr>
                    <w:b w:val="0"/>
                    <w:bCs w:val="0"/>
                    <w:webHidden/>
                    <w:sz w:val="24"/>
                    <w:szCs w:val="24"/>
                  </w:rPr>
                  <w:fldChar w:fldCharType="begin"/>
                </w:r>
                <w:r w:rsidRPr="002203F4">
                  <w:rPr>
                    <w:b w:val="0"/>
                    <w:bCs w:val="0"/>
                    <w:webHidden/>
                    <w:sz w:val="24"/>
                    <w:szCs w:val="24"/>
                  </w:rPr>
                  <w:instrText xml:space="preserve"> PAGEREF _Toc185244174 \h </w:instrText>
                </w:r>
                <w:r w:rsidRPr="002203F4">
                  <w:rPr>
                    <w:b w:val="0"/>
                    <w:bCs w:val="0"/>
                    <w:webHidden/>
                    <w:sz w:val="24"/>
                    <w:szCs w:val="24"/>
                  </w:rPr>
                </w:r>
                <w:r w:rsidRPr="002203F4">
                  <w:rPr>
                    <w:b w:val="0"/>
                    <w:bCs w:val="0"/>
                    <w:webHidden/>
                    <w:sz w:val="24"/>
                    <w:szCs w:val="24"/>
                  </w:rPr>
                  <w:fldChar w:fldCharType="separate"/>
                </w:r>
                <w:r w:rsidRPr="002203F4">
                  <w:rPr>
                    <w:b w:val="0"/>
                    <w:bCs w:val="0"/>
                    <w:webHidden/>
                    <w:sz w:val="24"/>
                    <w:szCs w:val="24"/>
                  </w:rPr>
                  <w:t>12</w:t>
                </w:r>
                <w:r w:rsidRPr="002203F4">
                  <w:rPr>
                    <w:b w:val="0"/>
                    <w:bCs w:val="0"/>
                    <w:webHidden/>
                    <w:sz w:val="24"/>
                    <w:szCs w:val="24"/>
                  </w:rPr>
                  <w:fldChar w:fldCharType="end"/>
                </w:r>
              </w:hyperlink>
            </w:p>
            <w:p w14:paraId="535F6BD4" w14:textId="3712F41B" w:rsidR="002203F4" w:rsidRPr="002203F4" w:rsidRDefault="002203F4">
              <w:pPr>
                <w:pStyle w:val="TOC1"/>
                <w:rPr>
                  <w:b w:val="0"/>
                  <w:bCs w:val="0"/>
                  <w:kern w:val="2"/>
                  <w:sz w:val="24"/>
                  <w:szCs w:val="24"/>
                  <w:lang w:eastAsia="en-GB"/>
                  <w14:ligatures w14:val="standardContextual"/>
                </w:rPr>
              </w:pPr>
              <w:hyperlink w:anchor="_Toc185244175" w:history="1">
                <w:r w:rsidRPr="002203F4">
                  <w:rPr>
                    <w:rStyle w:val="Hyperlink"/>
                    <w:b w:val="0"/>
                    <w:bCs w:val="0"/>
                    <w:sz w:val="24"/>
                    <w:szCs w:val="24"/>
                  </w:rPr>
                  <w:t>Annex 2 – Flowchart to help determine when waste controls apply to reuse activities</w:t>
                </w:r>
                <w:r w:rsidRPr="002203F4">
                  <w:rPr>
                    <w:b w:val="0"/>
                    <w:bCs w:val="0"/>
                    <w:webHidden/>
                    <w:sz w:val="24"/>
                    <w:szCs w:val="24"/>
                  </w:rPr>
                  <w:tab/>
                </w:r>
                <w:r w:rsidRPr="002203F4">
                  <w:rPr>
                    <w:b w:val="0"/>
                    <w:bCs w:val="0"/>
                    <w:webHidden/>
                    <w:sz w:val="24"/>
                    <w:szCs w:val="24"/>
                  </w:rPr>
                  <w:fldChar w:fldCharType="begin"/>
                </w:r>
                <w:r w:rsidRPr="002203F4">
                  <w:rPr>
                    <w:b w:val="0"/>
                    <w:bCs w:val="0"/>
                    <w:webHidden/>
                    <w:sz w:val="24"/>
                    <w:szCs w:val="24"/>
                  </w:rPr>
                  <w:instrText xml:space="preserve"> PAGEREF _Toc185244175 \h </w:instrText>
                </w:r>
                <w:r w:rsidRPr="002203F4">
                  <w:rPr>
                    <w:b w:val="0"/>
                    <w:bCs w:val="0"/>
                    <w:webHidden/>
                    <w:sz w:val="24"/>
                    <w:szCs w:val="24"/>
                  </w:rPr>
                </w:r>
                <w:r w:rsidRPr="002203F4">
                  <w:rPr>
                    <w:b w:val="0"/>
                    <w:bCs w:val="0"/>
                    <w:webHidden/>
                    <w:sz w:val="24"/>
                    <w:szCs w:val="24"/>
                  </w:rPr>
                  <w:fldChar w:fldCharType="separate"/>
                </w:r>
                <w:r w:rsidRPr="002203F4">
                  <w:rPr>
                    <w:b w:val="0"/>
                    <w:bCs w:val="0"/>
                    <w:webHidden/>
                    <w:sz w:val="24"/>
                    <w:szCs w:val="24"/>
                  </w:rPr>
                  <w:t>13</w:t>
                </w:r>
                <w:r w:rsidRPr="002203F4">
                  <w:rPr>
                    <w:b w:val="0"/>
                    <w:bCs w:val="0"/>
                    <w:webHidden/>
                    <w:sz w:val="24"/>
                    <w:szCs w:val="24"/>
                  </w:rPr>
                  <w:fldChar w:fldCharType="end"/>
                </w:r>
              </w:hyperlink>
            </w:p>
            <w:p w14:paraId="0EB88A85" w14:textId="483495E3" w:rsidR="002203F4" w:rsidRPr="002203F4" w:rsidRDefault="002203F4">
              <w:pPr>
                <w:pStyle w:val="TOC1"/>
                <w:rPr>
                  <w:b w:val="0"/>
                  <w:bCs w:val="0"/>
                  <w:kern w:val="2"/>
                  <w:sz w:val="24"/>
                  <w:szCs w:val="24"/>
                  <w:lang w:eastAsia="en-GB"/>
                  <w14:ligatures w14:val="standardContextual"/>
                </w:rPr>
              </w:pPr>
              <w:hyperlink w:anchor="_Toc185244176" w:history="1">
                <w:r w:rsidRPr="002203F4">
                  <w:rPr>
                    <w:rStyle w:val="Hyperlink"/>
                    <w:b w:val="0"/>
                    <w:bCs w:val="0"/>
                    <w:sz w:val="24"/>
                    <w:szCs w:val="24"/>
                  </w:rPr>
                  <w:t>Annex 3 – Reuse of wastes which may contain Persistent Organic Pollutants (‘POPs’)</w:t>
                </w:r>
                <w:r w:rsidRPr="002203F4">
                  <w:rPr>
                    <w:b w:val="0"/>
                    <w:bCs w:val="0"/>
                    <w:webHidden/>
                    <w:sz w:val="24"/>
                    <w:szCs w:val="24"/>
                  </w:rPr>
                  <w:tab/>
                </w:r>
                <w:r w:rsidRPr="002203F4">
                  <w:rPr>
                    <w:b w:val="0"/>
                    <w:bCs w:val="0"/>
                    <w:webHidden/>
                    <w:sz w:val="24"/>
                    <w:szCs w:val="24"/>
                  </w:rPr>
                  <w:fldChar w:fldCharType="begin"/>
                </w:r>
                <w:r w:rsidRPr="002203F4">
                  <w:rPr>
                    <w:b w:val="0"/>
                    <w:bCs w:val="0"/>
                    <w:webHidden/>
                    <w:sz w:val="24"/>
                    <w:szCs w:val="24"/>
                  </w:rPr>
                  <w:instrText xml:space="preserve"> PAGEREF _Toc185244176 \h </w:instrText>
                </w:r>
                <w:r w:rsidRPr="002203F4">
                  <w:rPr>
                    <w:b w:val="0"/>
                    <w:bCs w:val="0"/>
                    <w:webHidden/>
                    <w:sz w:val="24"/>
                    <w:szCs w:val="24"/>
                  </w:rPr>
                </w:r>
                <w:r w:rsidRPr="002203F4">
                  <w:rPr>
                    <w:b w:val="0"/>
                    <w:bCs w:val="0"/>
                    <w:webHidden/>
                    <w:sz w:val="24"/>
                    <w:szCs w:val="24"/>
                  </w:rPr>
                  <w:fldChar w:fldCharType="separate"/>
                </w:r>
                <w:r w:rsidRPr="002203F4">
                  <w:rPr>
                    <w:b w:val="0"/>
                    <w:bCs w:val="0"/>
                    <w:webHidden/>
                    <w:sz w:val="24"/>
                    <w:szCs w:val="24"/>
                  </w:rPr>
                  <w:t>14</w:t>
                </w:r>
                <w:r w:rsidRPr="002203F4">
                  <w:rPr>
                    <w:b w:val="0"/>
                    <w:bCs w:val="0"/>
                    <w:webHidden/>
                    <w:sz w:val="24"/>
                    <w:szCs w:val="24"/>
                  </w:rPr>
                  <w:fldChar w:fldCharType="end"/>
                </w:r>
              </w:hyperlink>
            </w:p>
            <w:p w14:paraId="58A6D660" w14:textId="179087F4" w:rsidR="002203F4" w:rsidRPr="002203F4" w:rsidRDefault="002203F4">
              <w:pPr>
                <w:pStyle w:val="TOC2"/>
                <w:rPr>
                  <w:noProof/>
                  <w:kern w:val="2"/>
                  <w:lang w:eastAsia="en-GB"/>
                  <w14:ligatures w14:val="standardContextual"/>
                </w:rPr>
              </w:pPr>
              <w:hyperlink w:anchor="_Toc185244177" w:history="1">
                <w:r w:rsidRPr="002203F4">
                  <w:rPr>
                    <w:rStyle w:val="Hyperlink"/>
                    <w:noProof/>
                  </w:rPr>
                  <w:t>Disclaimer</w:t>
                </w:r>
                <w:r w:rsidRPr="002203F4">
                  <w:rPr>
                    <w:noProof/>
                    <w:webHidden/>
                  </w:rPr>
                  <w:tab/>
                </w:r>
                <w:r w:rsidRPr="002203F4">
                  <w:rPr>
                    <w:noProof/>
                    <w:webHidden/>
                  </w:rPr>
                  <w:fldChar w:fldCharType="begin"/>
                </w:r>
                <w:r w:rsidRPr="002203F4">
                  <w:rPr>
                    <w:noProof/>
                    <w:webHidden/>
                  </w:rPr>
                  <w:instrText xml:space="preserve"> PAGEREF _Toc185244177 \h </w:instrText>
                </w:r>
                <w:r w:rsidRPr="002203F4">
                  <w:rPr>
                    <w:noProof/>
                    <w:webHidden/>
                  </w:rPr>
                </w:r>
                <w:r w:rsidRPr="002203F4">
                  <w:rPr>
                    <w:noProof/>
                    <w:webHidden/>
                  </w:rPr>
                  <w:fldChar w:fldCharType="separate"/>
                </w:r>
                <w:r w:rsidRPr="002203F4">
                  <w:rPr>
                    <w:noProof/>
                    <w:webHidden/>
                  </w:rPr>
                  <w:t>19</w:t>
                </w:r>
                <w:r w:rsidRPr="002203F4">
                  <w:rPr>
                    <w:noProof/>
                    <w:webHidden/>
                  </w:rPr>
                  <w:fldChar w:fldCharType="end"/>
                </w:r>
              </w:hyperlink>
            </w:p>
            <w:p w14:paraId="2E91B121" w14:textId="137AF459" w:rsidR="009173DC" w:rsidRPr="00E51B4C" w:rsidRDefault="1EDC844F" w:rsidP="00E51B4C">
              <w:pPr>
                <w:pStyle w:val="TOC3"/>
                <w:tabs>
                  <w:tab w:val="right" w:leader="dot" w:pos="10200"/>
                </w:tabs>
                <w:spacing w:after="240"/>
                <w:ind w:left="0"/>
                <w:rPr>
                  <w:color w:val="016574" w:themeColor="hyperlink"/>
                  <w:u w:val="single"/>
                </w:rPr>
              </w:pPr>
              <w:r>
                <w:fldChar w:fldCharType="end"/>
              </w:r>
            </w:p>
          </w:sdtContent>
        </w:sdt>
        <w:bookmarkEnd w:id="2"/>
        <w:bookmarkEnd w:id="1"/>
        <w:p w14:paraId="2E7A77F7" w14:textId="77777777" w:rsidR="00E51B4C" w:rsidRDefault="00E51B4C" w:rsidP="00E51B4C">
          <w:pPr>
            <w:spacing w:after="120"/>
            <w:rPr>
              <w:rFonts w:ascii="Arial" w:eastAsia="Times New Roman" w:hAnsi="Arial" w:cs="Arial"/>
              <w:b/>
              <w:bCs/>
              <w:color w:val="016574" w:themeColor="accent6"/>
              <w:sz w:val="32"/>
              <w:szCs w:val="32"/>
            </w:rPr>
          </w:pPr>
        </w:p>
        <w:p w14:paraId="3CF90729" w14:textId="77777777" w:rsidR="004770EC" w:rsidRDefault="004770EC" w:rsidP="00407FE4">
          <w:pPr>
            <w:spacing w:after="240"/>
            <w:rPr>
              <w:rFonts w:ascii="Arial" w:eastAsia="Times New Roman" w:hAnsi="Arial" w:cs="Arial"/>
              <w:sz w:val="32"/>
              <w:szCs w:val="32"/>
            </w:rPr>
          </w:pPr>
        </w:p>
        <w:p w14:paraId="71B82EFA" w14:textId="0CB954DB" w:rsidR="00B97337" w:rsidRPr="009977FB" w:rsidRDefault="009977FB" w:rsidP="00407FE4">
          <w:pPr>
            <w:spacing w:after="240"/>
            <w:rPr>
              <w:rFonts w:asciiTheme="majorHAnsi" w:eastAsia="Times New Roman" w:hAnsiTheme="majorHAnsi" w:cstheme="majorHAnsi"/>
              <w:b/>
              <w:color w:val="016574"/>
              <w:sz w:val="32"/>
              <w:szCs w:val="32"/>
            </w:rPr>
          </w:pPr>
          <w:r w:rsidRPr="009977FB">
            <w:rPr>
              <w:rFonts w:ascii="Arial" w:eastAsia="Times New Roman" w:hAnsi="Arial" w:cs="Arial"/>
              <w:sz w:val="32"/>
              <w:szCs w:val="32"/>
            </w:rPr>
            <w:t xml:space="preserve">If you would like this document in an accessible format, such as large print, audio recording or braille, please contact SEPA by emailing </w:t>
          </w:r>
          <w:hyperlink r:id="rId13" w:tgtFrame="_blank" w:tooltip="mailto:equalities@sepa.org.uk" w:history="1">
            <w:r w:rsidRPr="009977FB">
              <w:rPr>
                <w:rStyle w:val="Hyperlink"/>
                <w:rFonts w:ascii="Arial" w:eastAsia="Times New Roman" w:hAnsi="Arial" w:cs="Arial"/>
                <w:sz w:val="32"/>
                <w:szCs w:val="32"/>
              </w:rPr>
              <w:t>equalities@sepa.org.uk</w:t>
            </w:r>
          </w:hyperlink>
          <w:r w:rsidR="00B97337" w:rsidRPr="009977FB">
            <w:rPr>
              <w:rFonts w:asciiTheme="majorHAnsi" w:eastAsia="Times New Roman" w:hAnsiTheme="majorHAnsi" w:cstheme="majorHAnsi"/>
              <w:sz w:val="32"/>
              <w:szCs w:val="32"/>
            </w:rPr>
            <w:br w:type="page"/>
          </w:r>
        </w:p>
        <w:p w14:paraId="39364CF3" w14:textId="0D7B3C72" w:rsidR="007625EA" w:rsidRDefault="00903C05" w:rsidP="00E544C2">
          <w:pPr>
            <w:pStyle w:val="Heading1"/>
          </w:pPr>
          <w:bookmarkStart w:id="3" w:name="_Toc185244163"/>
          <w:r w:rsidRPr="00E544C2">
            <w:lastRenderedPageBreak/>
            <w:t>Introduction</w:t>
          </w:r>
          <w:bookmarkEnd w:id="3"/>
        </w:p>
        <w:p w14:paraId="0B75D510" w14:textId="3C6A430D" w:rsidR="00407FE4" w:rsidRPr="00860808" w:rsidRDefault="00903C05" w:rsidP="00407FE4">
          <w:pPr>
            <w:spacing w:after="240"/>
            <w:textAlignment w:val="baseline"/>
            <w:rPr>
              <w:rFonts w:ascii="Arial" w:eastAsia="Arial" w:hAnsi="Arial"/>
              <w:color w:val="000000"/>
            </w:rPr>
          </w:pPr>
          <w:r w:rsidRPr="00C372E0">
            <w:rPr>
              <w:rStyle w:val="normaltextrun"/>
              <w:rFonts w:asciiTheme="majorHAnsi" w:eastAsiaTheme="majorEastAsia" w:hAnsiTheme="majorHAnsi" w:cstheme="majorHAnsi"/>
            </w:rPr>
            <w:t xml:space="preserve">This guidance </w:t>
          </w:r>
          <w:r>
            <w:rPr>
              <w:rStyle w:val="normaltextrun"/>
              <w:rFonts w:asciiTheme="majorHAnsi" w:eastAsiaTheme="majorEastAsia" w:hAnsiTheme="majorHAnsi" w:cstheme="majorHAnsi"/>
            </w:rPr>
            <w:t>provides advice for anyone</w:t>
          </w:r>
          <w:r w:rsidRPr="00860808">
            <w:rPr>
              <w:rFonts w:ascii="Arial" w:eastAsia="Arial" w:hAnsi="Arial"/>
              <w:color w:val="000000"/>
            </w:rPr>
            <w:t xml:space="preserve"> </w:t>
          </w:r>
          <w:r>
            <w:rPr>
              <w:rFonts w:ascii="Arial" w:eastAsia="Arial" w:hAnsi="Arial"/>
              <w:color w:val="000000"/>
            </w:rPr>
            <w:t>involved in reuse</w:t>
          </w:r>
          <w:r w:rsidR="00B7145D">
            <w:rPr>
              <w:rFonts w:ascii="Arial" w:eastAsia="Arial" w:hAnsi="Arial"/>
              <w:color w:val="000000"/>
            </w:rPr>
            <w:t xml:space="preserve"> activities. It</w:t>
          </w:r>
          <w:r w:rsidR="007625EA" w:rsidRPr="00860808">
            <w:rPr>
              <w:rFonts w:ascii="Arial" w:eastAsia="Arial" w:hAnsi="Arial"/>
              <w:color w:val="000000"/>
            </w:rPr>
            <w:t xml:space="preserve"> </w:t>
          </w:r>
          <w:r w:rsidR="002203F4">
            <w:rPr>
              <w:rFonts w:ascii="Arial" w:eastAsia="Arial" w:hAnsi="Arial"/>
              <w:color w:val="000000"/>
            </w:rPr>
            <w:t>sets out</w:t>
          </w:r>
          <w:r w:rsidR="007625EA" w:rsidRPr="00860808">
            <w:rPr>
              <w:rFonts w:ascii="Arial" w:eastAsia="Arial" w:hAnsi="Arial"/>
              <w:color w:val="000000"/>
            </w:rPr>
            <w:t xml:space="preserve"> when waste legislation applies to reuse activities and what you must do to comply.</w:t>
          </w:r>
        </w:p>
        <w:p w14:paraId="00BB9CDC" w14:textId="55EE6D55" w:rsidR="007625EA" w:rsidRPr="00860808" w:rsidRDefault="007625EA" w:rsidP="00407FE4">
          <w:pPr>
            <w:spacing w:after="240"/>
            <w:textAlignment w:val="baseline"/>
            <w:rPr>
              <w:rFonts w:ascii="Arial" w:eastAsia="Arial" w:hAnsi="Arial"/>
              <w:color w:val="000000"/>
            </w:rPr>
          </w:pPr>
          <w:r w:rsidRPr="00860808">
            <w:rPr>
              <w:rFonts w:ascii="Arial" w:eastAsia="Arial" w:hAnsi="Arial"/>
              <w:color w:val="000000"/>
            </w:rPr>
            <w:t>When activities do fall within the scope of waste legislation, SEPA will act to protect the environment, maintain a level playing field. However, because we recognise the benefits of reuse to the environment, the economy and society in general, SEPA wants to make compliance as straightforward as possible.</w:t>
          </w:r>
        </w:p>
        <w:p w14:paraId="387D5EE4" w14:textId="0D58C6D2" w:rsidR="007625EA" w:rsidRDefault="007625EA" w:rsidP="00E544C2">
          <w:pPr>
            <w:spacing w:after="360"/>
            <w:textAlignment w:val="baseline"/>
            <w:rPr>
              <w:rFonts w:ascii="Arial" w:eastAsia="Arial" w:hAnsi="Arial"/>
              <w:color w:val="000000"/>
            </w:rPr>
          </w:pPr>
          <w:r w:rsidRPr="00860808">
            <w:rPr>
              <w:rFonts w:ascii="Arial" w:eastAsia="Arial" w:hAnsi="Arial"/>
              <w:color w:val="000000"/>
            </w:rPr>
            <w:t xml:space="preserve">We also want to ensure that SEPA staff </w:t>
          </w:r>
          <w:r w:rsidR="007C37E3" w:rsidRPr="00860808">
            <w:rPr>
              <w:rFonts w:ascii="Arial" w:eastAsia="Arial" w:hAnsi="Arial"/>
              <w:color w:val="000000"/>
            </w:rPr>
            <w:t>can</w:t>
          </w:r>
          <w:r w:rsidRPr="00860808">
            <w:rPr>
              <w:rFonts w:ascii="Arial" w:eastAsia="Arial" w:hAnsi="Arial"/>
              <w:color w:val="000000"/>
            </w:rPr>
            <w:t xml:space="preserve"> provide clear and consistent advice on which activities fall within the scope of waste legislation, and the implications of this.</w:t>
          </w:r>
        </w:p>
        <w:p w14:paraId="340DECC3" w14:textId="77777777" w:rsidR="002203F4" w:rsidRDefault="002203F4" w:rsidP="00A45D0E">
          <w:pPr>
            <w:pStyle w:val="Heading1"/>
          </w:pPr>
          <w:bookmarkStart w:id="4" w:name="_Toc185244164"/>
          <w:r>
            <w:t xml:space="preserve">Who this </w:t>
          </w:r>
          <w:r w:rsidRPr="00A45D0E">
            <w:t>guidance</w:t>
          </w:r>
          <w:r>
            <w:t xml:space="preserve"> is for</w:t>
          </w:r>
          <w:bookmarkEnd w:id="4"/>
        </w:p>
        <w:p w14:paraId="1540C2C5" w14:textId="77777777" w:rsidR="002203F4" w:rsidRPr="007A731C" w:rsidRDefault="002203F4" w:rsidP="002203F4">
          <w:pPr>
            <w:spacing w:after="240"/>
            <w:textAlignment w:val="baseline"/>
            <w:rPr>
              <w:rFonts w:ascii="Arial" w:eastAsia="Arial" w:hAnsi="Arial"/>
              <w:b/>
              <w:color w:val="03394A"/>
            </w:rPr>
          </w:pPr>
          <w:r w:rsidRPr="007A731C">
            <w:rPr>
              <w:rFonts w:ascii="Arial" w:eastAsia="Arial" w:hAnsi="Arial"/>
              <w:color w:val="000000"/>
            </w:rPr>
            <w:t>This guidance is intended for:</w:t>
          </w:r>
        </w:p>
        <w:p w14:paraId="707CAF71" w14:textId="7D71674A" w:rsidR="002203F4" w:rsidRPr="007A731C" w:rsidRDefault="007357E9" w:rsidP="002203F4">
          <w:pPr>
            <w:numPr>
              <w:ilvl w:val="0"/>
              <w:numId w:val="2"/>
            </w:numPr>
            <w:tabs>
              <w:tab w:val="clear" w:pos="360"/>
              <w:tab w:val="left" w:pos="1800"/>
            </w:tabs>
            <w:spacing w:after="240"/>
            <w:ind w:left="720" w:hanging="360"/>
            <w:textAlignment w:val="baseline"/>
            <w:rPr>
              <w:rFonts w:ascii="Arial" w:eastAsia="Arial" w:hAnsi="Arial"/>
              <w:color w:val="000000"/>
            </w:rPr>
          </w:pPr>
          <w:r>
            <w:rPr>
              <w:rFonts w:ascii="Arial" w:eastAsia="Arial" w:hAnsi="Arial"/>
              <w:color w:val="000000"/>
            </w:rPr>
            <w:t>A</w:t>
          </w:r>
          <w:r w:rsidR="002203F4" w:rsidRPr="007A731C">
            <w:rPr>
              <w:rFonts w:ascii="Arial" w:eastAsia="Arial" w:hAnsi="Arial"/>
              <w:color w:val="000000"/>
            </w:rPr>
            <w:t>nyone who undertakes activities which involves the reuse of products within Scotland – for instance local authorities, charity shops, community reuse organisations, remanufacturing companies, repair shops and services, logistics companies that transport used goods, retailers that take back used goods, online reuse organisations, auction houses, pawnbroker etc.</w:t>
          </w:r>
        </w:p>
        <w:p w14:paraId="70C77C2F" w14:textId="42D219CA" w:rsidR="002203F4" w:rsidRPr="002203F4" w:rsidRDefault="002203F4" w:rsidP="00A45D0E">
          <w:pPr>
            <w:numPr>
              <w:ilvl w:val="0"/>
              <w:numId w:val="2"/>
            </w:numPr>
            <w:tabs>
              <w:tab w:val="clear" w:pos="360"/>
              <w:tab w:val="left" w:pos="1800"/>
            </w:tabs>
            <w:spacing w:after="360"/>
            <w:ind w:left="714" w:hanging="357"/>
            <w:textAlignment w:val="baseline"/>
            <w:rPr>
              <w:rFonts w:ascii="Arial" w:eastAsia="Arial" w:hAnsi="Arial"/>
              <w:color w:val="000000"/>
            </w:rPr>
          </w:pPr>
          <w:r w:rsidRPr="007A731C">
            <w:rPr>
              <w:rFonts w:ascii="Arial" w:eastAsia="Arial" w:hAnsi="Arial"/>
              <w:color w:val="000000"/>
            </w:rPr>
            <w:t xml:space="preserve">SEPA staff who advise and regulate such reuse activities. </w:t>
          </w:r>
        </w:p>
        <w:p w14:paraId="3CAE28CC" w14:textId="77777777" w:rsidR="007625EA" w:rsidRDefault="007625EA" w:rsidP="00407FE4">
          <w:pPr>
            <w:pStyle w:val="Heading1"/>
          </w:pPr>
          <w:bookmarkStart w:id="5" w:name="_Toc185244165"/>
          <w:r>
            <w:t>Scope</w:t>
          </w:r>
          <w:bookmarkEnd w:id="5"/>
        </w:p>
        <w:p w14:paraId="005FE27F" w14:textId="1AF44C11" w:rsidR="007625EA" w:rsidRPr="007921A4" w:rsidRDefault="007625EA" w:rsidP="00407FE4">
          <w:pPr>
            <w:spacing w:after="240"/>
            <w:textAlignment w:val="baseline"/>
            <w:rPr>
              <w:rFonts w:ascii="Arial" w:eastAsia="Arial" w:hAnsi="Arial"/>
              <w:bCs/>
            </w:rPr>
          </w:pPr>
          <w:r w:rsidRPr="00E92D30">
            <w:rPr>
              <w:rFonts w:ascii="Arial" w:eastAsia="Arial" w:hAnsi="Arial"/>
              <w:color w:val="000000"/>
            </w:rPr>
            <w:t>This guidance applies to the reuse of</w:t>
          </w:r>
          <w:r w:rsidRPr="00E92D30">
            <w:rPr>
              <w:rFonts w:ascii="Arial" w:eastAsia="Arial" w:hAnsi="Arial"/>
              <w:b/>
              <w:color w:val="03394A"/>
            </w:rPr>
            <w:t xml:space="preserve"> </w:t>
          </w:r>
          <w:r w:rsidRPr="007921A4">
            <w:rPr>
              <w:rFonts w:ascii="Arial" w:eastAsia="Arial" w:hAnsi="Arial"/>
              <w:bCs/>
            </w:rPr>
            <w:t>products or components of products.</w:t>
          </w:r>
          <w:r w:rsidR="00CC1FC9">
            <w:rPr>
              <w:rFonts w:ascii="Arial" w:eastAsia="Arial" w:hAnsi="Arial"/>
              <w:bCs/>
            </w:rPr>
            <w:t xml:space="preserve"> </w:t>
          </w:r>
          <w:r w:rsidRPr="007921A4">
            <w:rPr>
              <w:rFonts w:ascii="Arial" w:eastAsia="Arial" w:hAnsi="Arial"/>
              <w:bCs/>
            </w:rPr>
            <w:t>It does not apply to materials for recycling, for example recovered paper, scrap metal, glass cullet, soil, rubble etc.</w:t>
          </w:r>
        </w:p>
        <w:p w14:paraId="7980C114" w14:textId="4EA640CD" w:rsidR="007625EA" w:rsidRPr="00E92D30" w:rsidRDefault="007625EA" w:rsidP="00407FE4">
          <w:pPr>
            <w:spacing w:after="240"/>
            <w:textAlignment w:val="baseline"/>
            <w:rPr>
              <w:rFonts w:ascii="Arial" w:eastAsia="Arial" w:hAnsi="Arial"/>
              <w:color w:val="000000"/>
            </w:rPr>
          </w:pPr>
          <w:r w:rsidRPr="007921A4">
            <w:rPr>
              <w:rFonts w:ascii="Arial" w:eastAsia="Arial" w:hAnsi="Arial"/>
              <w:bCs/>
            </w:rPr>
            <w:t>Only products and components of products that are being reused for their original purpose</w:t>
          </w:r>
          <w:r w:rsidRPr="007921A4">
            <w:rPr>
              <w:rFonts w:ascii="Arial" w:eastAsia="Arial" w:hAnsi="Arial"/>
            </w:rPr>
            <w:t xml:space="preserve"> </w:t>
          </w:r>
          <w:r w:rsidRPr="00E92D30">
            <w:rPr>
              <w:rFonts w:ascii="Arial" w:eastAsia="Arial" w:hAnsi="Arial"/>
              <w:color w:val="000000"/>
            </w:rPr>
            <w:t>can be considered ‘reused’ or ‘prepared for reuse’</w:t>
          </w:r>
          <w:r w:rsidRPr="00E92D30">
            <w:rPr>
              <w:rStyle w:val="FootnoteReference"/>
              <w:rFonts w:ascii="Arial" w:eastAsia="Arial" w:hAnsi="Arial"/>
              <w:color w:val="000000"/>
            </w:rPr>
            <w:footnoteReference w:id="2"/>
          </w:r>
          <w:r w:rsidRPr="00E92D30">
            <w:rPr>
              <w:rFonts w:ascii="Arial" w:eastAsia="Arial" w:hAnsi="Arial"/>
              <w:color w:val="000000"/>
            </w:rPr>
            <w:t xml:space="preserve">. If the items are being used for a different </w:t>
          </w:r>
          <w:r w:rsidRPr="00E92D30">
            <w:rPr>
              <w:rFonts w:ascii="Arial" w:eastAsia="Arial" w:hAnsi="Arial"/>
              <w:color w:val="000000"/>
            </w:rPr>
            <w:lastRenderedPageBreak/>
            <w:t>purpose, this is ‘recycling’, and not within the scope of this guidance document.</w:t>
          </w:r>
          <w:r w:rsidR="00CC1FC9">
            <w:rPr>
              <w:rFonts w:ascii="Arial" w:eastAsia="Arial" w:hAnsi="Arial"/>
              <w:color w:val="000000"/>
            </w:rPr>
            <w:t xml:space="preserve"> </w:t>
          </w:r>
          <w:r w:rsidRPr="00E92D30">
            <w:rPr>
              <w:rFonts w:ascii="Arial" w:eastAsia="Arial" w:hAnsi="Arial"/>
              <w:color w:val="000000"/>
            </w:rPr>
            <w:t>The Waste Framework Directive definitions of these terms are provided at the end of the guidance note.</w:t>
          </w:r>
        </w:p>
        <w:p w14:paraId="5B7C1D24" w14:textId="77777777" w:rsidR="007625EA" w:rsidRPr="00E92D30" w:rsidRDefault="007625EA" w:rsidP="00EE5448">
          <w:pPr>
            <w:spacing w:after="360"/>
            <w:textAlignment w:val="baseline"/>
            <w:rPr>
              <w:rFonts w:ascii="Arial" w:eastAsia="Arial" w:hAnsi="Arial"/>
              <w:color w:val="000000"/>
            </w:rPr>
          </w:pPr>
          <w:r w:rsidRPr="00E92D30">
            <w:rPr>
              <w:rFonts w:ascii="Arial" w:eastAsia="Arial" w:hAnsi="Arial"/>
              <w:color w:val="000000"/>
            </w:rPr>
            <w:t>SEPA reserves the right to depart from this guidance and to take appropriate action to prevent harm to human health or pollution of the environment.</w:t>
          </w:r>
        </w:p>
        <w:p w14:paraId="4376E67D" w14:textId="77777777" w:rsidR="007625EA" w:rsidRDefault="007625EA" w:rsidP="00EE5448">
          <w:pPr>
            <w:pStyle w:val="Heading1"/>
          </w:pPr>
          <w:bookmarkStart w:id="6" w:name="_Toc185244166"/>
          <w:r>
            <w:t>What we mean by reuse</w:t>
          </w:r>
          <w:bookmarkEnd w:id="6"/>
        </w:p>
        <w:p w14:paraId="43751F47" w14:textId="77777777" w:rsidR="007625EA" w:rsidRPr="007C37E3" w:rsidRDefault="007625EA" w:rsidP="00407FE4">
          <w:pPr>
            <w:spacing w:after="240"/>
            <w:textAlignment w:val="baseline"/>
            <w:rPr>
              <w:rFonts w:ascii="Arial" w:eastAsia="Arial" w:hAnsi="Arial"/>
              <w:bCs/>
            </w:rPr>
          </w:pPr>
          <w:r w:rsidRPr="00A3300C">
            <w:rPr>
              <w:rFonts w:ascii="Arial" w:eastAsia="Arial" w:hAnsi="Arial"/>
              <w:color w:val="000000"/>
            </w:rPr>
            <w:t>Reuse means ‘any operation by which products or components</w:t>
          </w:r>
          <w:r w:rsidRPr="00A3300C">
            <w:rPr>
              <w:rFonts w:ascii="Arial" w:eastAsia="Arial" w:hAnsi="Arial"/>
              <w:b/>
              <w:color w:val="03394A"/>
            </w:rPr>
            <w:t xml:space="preserve"> </w:t>
          </w:r>
          <w:r w:rsidRPr="007C37E3">
            <w:rPr>
              <w:rFonts w:ascii="Arial" w:eastAsia="Arial" w:hAnsi="Arial"/>
              <w:bCs/>
            </w:rPr>
            <w:t>that are not waste are used again for the same purpose for which they were conceived’ (Waste Framework Directive 2008)</w:t>
          </w:r>
        </w:p>
        <w:p w14:paraId="7F3DC6C6" w14:textId="25BB03E0" w:rsidR="007625EA" w:rsidRPr="00A3300C" w:rsidRDefault="007625EA" w:rsidP="00407FE4">
          <w:pPr>
            <w:spacing w:after="240"/>
            <w:textAlignment w:val="baseline"/>
            <w:rPr>
              <w:rFonts w:ascii="Arial" w:eastAsia="Arial" w:hAnsi="Arial"/>
              <w:color w:val="000000"/>
            </w:rPr>
          </w:pPr>
          <w:r w:rsidRPr="007C37E3">
            <w:rPr>
              <w:rFonts w:ascii="Arial" w:eastAsia="Arial" w:hAnsi="Arial"/>
              <w:bCs/>
            </w:rPr>
            <w:t>If products become waste, then they can be prepared for reuse – ‘checking</w:t>
          </w:r>
          <w:r w:rsidRPr="00A3300C">
            <w:rPr>
              <w:rFonts w:ascii="Arial" w:eastAsia="Arial" w:hAnsi="Arial"/>
              <w:color w:val="000000"/>
            </w:rPr>
            <w:t>, cleaning or repairing recovery operations by which products or components of products that have become waste are prepared so that they can be reused without any other pre-processing’. Preparation for reuse is a waste management activity and waste controls apply</w:t>
          </w:r>
          <w:r w:rsidRPr="00A3300C">
            <w:rPr>
              <w:rStyle w:val="FootnoteReference"/>
              <w:rFonts w:ascii="Arial" w:eastAsia="Arial" w:hAnsi="Arial"/>
              <w:color w:val="000000"/>
            </w:rPr>
            <w:footnoteReference w:id="3"/>
          </w:r>
          <w:r w:rsidRPr="00A3300C">
            <w:rPr>
              <w:rFonts w:ascii="Arial" w:eastAsia="Arial" w:hAnsi="Arial"/>
              <w:color w:val="000000"/>
            </w:rPr>
            <w:t>.</w:t>
          </w:r>
        </w:p>
        <w:p w14:paraId="09F4511B" w14:textId="5623D7AE" w:rsidR="007625EA" w:rsidRPr="001F439E" w:rsidRDefault="007625EA" w:rsidP="00EE5448">
          <w:pPr>
            <w:spacing w:after="360"/>
            <w:textAlignment w:val="baseline"/>
            <w:rPr>
              <w:rFonts w:ascii="Arial" w:eastAsia="Arial" w:hAnsi="Arial"/>
              <w:color w:val="000000"/>
            </w:rPr>
          </w:pPr>
          <w:r w:rsidRPr="00A3300C">
            <w:rPr>
              <w:rFonts w:ascii="Arial" w:eastAsia="Arial" w:hAnsi="Arial"/>
              <w:color w:val="000000"/>
            </w:rPr>
            <w:t>This document gives guidance on whether a product that is destined for reuse is a waste or a non-waste.</w:t>
          </w:r>
          <w:r w:rsidR="00CC1FC9">
            <w:rPr>
              <w:rFonts w:ascii="Arial" w:eastAsia="Arial" w:hAnsi="Arial"/>
              <w:color w:val="000000"/>
            </w:rPr>
            <w:t xml:space="preserve"> </w:t>
          </w:r>
          <w:r w:rsidRPr="00A3300C">
            <w:rPr>
              <w:rFonts w:ascii="Arial" w:eastAsia="Arial" w:hAnsi="Arial"/>
              <w:color w:val="000000"/>
            </w:rPr>
            <w:t>Annex 1 provides full legal definitions and Annex 2 provides a flowchart to guide the decision. Annex 3 considers waste which may contain Persistent Organic Pollutants (POPs)</w:t>
          </w:r>
        </w:p>
        <w:p w14:paraId="7CD83F76" w14:textId="77777777" w:rsidR="007625EA" w:rsidRDefault="007625EA" w:rsidP="00EE5448">
          <w:pPr>
            <w:pStyle w:val="Heading1"/>
          </w:pPr>
          <w:bookmarkStart w:id="7" w:name="_Toc185244167"/>
          <w:r>
            <w:t>Section 1: Does waste regulation apply to your reuse activity?</w:t>
          </w:r>
          <w:bookmarkEnd w:id="7"/>
        </w:p>
        <w:p w14:paraId="0F079D16" w14:textId="433DB9E4" w:rsidR="007625EA" w:rsidRPr="00B91DF0" w:rsidRDefault="007625EA" w:rsidP="00407FE4">
          <w:pPr>
            <w:spacing w:after="240"/>
            <w:textAlignment w:val="baseline"/>
            <w:rPr>
              <w:rFonts w:ascii="Arial" w:eastAsia="Arial" w:hAnsi="Arial"/>
              <w:color w:val="000000"/>
            </w:rPr>
          </w:pPr>
          <w:r w:rsidRPr="00B91DF0">
            <w:rPr>
              <w:rFonts w:ascii="Arial" w:eastAsia="Arial" w:hAnsi="Arial"/>
              <w:color w:val="000000"/>
            </w:rPr>
            <w:t xml:space="preserve">The key question is whether there </w:t>
          </w:r>
          <w:r w:rsidRPr="001F439E">
            <w:rPr>
              <w:rFonts w:ascii="Arial" w:eastAsia="Arial" w:hAnsi="Arial"/>
            </w:rPr>
            <w:t>is certainty that the item will actually be reused even if some repair or refurbishment is required.</w:t>
          </w:r>
          <w:r w:rsidR="00CC1FC9">
            <w:rPr>
              <w:rFonts w:ascii="Arial" w:eastAsia="Arial" w:hAnsi="Arial"/>
            </w:rPr>
            <w:t xml:space="preserve"> </w:t>
          </w:r>
          <w:r w:rsidRPr="001F439E">
            <w:rPr>
              <w:rFonts w:ascii="Arial" w:eastAsia="Arial" w:hAnsi="Arial"/>
            </w:rPr>
            <w:t xml:space="preserve">Case law has ruled that reuse must be </w:t>
          </w:r>
          <w:r w:rsidRPr="00B91DF0">
            <w:rPr>
              <w:rFonts w:ascii="Arial" w:eastAsia="Arial" w:hAnsi="Arial"/>
              <w:color w:val="000000"/>
            </w:rPr>
            <w:t>a certainty, not a mere possibility, for an item to be classed as non-waste</w:t>
          </w:r>
          <w:r w:rsidRPr="00B91DF0">
            <w:rPr>
              <w:rStyle w:val="FootnoteReference"/>
              <w:rFonts w:ascii="Arial" w:eastAsia="Arial" w:hAnsi="Arial"/>
              <w:color w:val="000000"/>
            </w:rPr>
            <w:footnoteReference w:id="4"/>
          </w:r>
          <w:r w:rsidRPr="00B91DF0">
            <w:rPr>
              <w:rStyle w:val="FootnoteReference"/>
              <w:rFonts w:ascii="Arial" w:eastAsia="Arial" w:hAnsi="Arial"/>
              <w:color w:val="000000"/>
            </w:rPr>
            <w:footnoteReference w:id="5"/>
          </w:r>
          <w:r w:rsidRPr="00B91DF0">
            <w:rPr>
              <w:rFonts w:ascii="Arial" w:eastAsia="Arial" w:hAnsi="Arial"/>
              <w:color w:val="000000"/>
            </w:rPr>
            <w:t>.</w:t>
          </w:r>
        </w:p>
        <w:p w14:paraId="32221B5A" w14:textId="289B3CC5" w:rsidR="007625EA" w:rsidRDefault="007625EA" w:rsidP="008C3A64">
          <w:pPr>
            <w:spacing w:after="360"/>
            <w:textAlignment w:val="baseline"/>
            <w:rPr>
              <w:rFonts w:ascii="Arial" w:eastAsia="Arial" w:hAnsi="Arial"/>
              <w:color w:val="000000"/>
            </w:rPr>
          </w:pPr>
          <w:r w:rsidRPr="00B91DF0">
            <w:rPr>
              <w:rFonts w:ascii="Arial" w:eastAsia="Arial" w:hAnsi="Arial"/>
              <w:color w:val="000000"/>
            </w:rPr>
            <w:t xml:space="preserve">In some situations, there is clear certainty of reuse, and so the level of proof required is low, however in other situations there is a degree of doubt, and the level of proof required will be </w:t>
          </w:r>
          <w:r w:rsidRPr="00B91DF0">
            <w:rPr>
              <w:rFonts w:ascii="Arial" w:eastAsia="Arial" w:hAnsi="Arial"/>
              <w:color w:val="000000"/>
            </w:rPr>
            <w:lastRenderedPageBreak/>
            <w:t xml:space="preserve">higher (see </w:t>
          </w:r>
          <w:r w:rsidR="00D229FA">
            <w:rPr>
              <w:rFonts w:ascii="Arial" w:eastAsia="Arial" w:hAnsi="Arial"/>
              <w:color w:val="000000"/>
            </w:rPr>
            <w:t>F</w:t>
          </w:r>
          <w:r w:rsidRPr="00B91DF0">
            <w:rPr>
              <w:rFonts w:ascii="Arial" w:eastAsia="Arial" w:hAnsi="Arial"/>
              <w:color w:val="000000"/>
            </w:rPr>
            <w:t>ig</w:t>
          </w:r>
          <w:r w:rsidR="00D229FA">
            <w:rPr>
              <w:rFonts w:ascii="Arial" w:eastAsia="Arial" w:hAnsi="Arial"/>
              <w:color w:val="000000"/>
            </w:rPr>
            <w:t>ure</w:t>
          </w:r>
          <w:r w:rsidRPr="00B91DF0">
            <w:rPr>
              <w:rFonts w:ascii="Arial" w:eastAsia="Arial" w:hAnsi="Arial"/>
              <w:color w:val="000000"/>
            </w:rPr>
            <w:t xml:space="preserve"> 1).</w:t>
          </w:r>
          <w:r w:rsidR="00F82E12">
            <w:rPr>
              <w:rFonts w:ascii="Arial" w:eastAsia="Arial" w:hAnsi="Arial"/>
              <w:color w:val="000000"/>
            </w:rPr>
            <w:t xml:space="preserve"> </w:t>
          </w:r>
          <w:r w:rsidRPr="00B91DF0">
            <w:rPr>
              <w:rFonts w:ascii="Arial" w:eastAsia="Arial" w:hAnsi="Arial"/>
              <w:color w:val="000000"/>
            </w:rPr>
            <w:t>If there is no certainty, then SEPA will regard the item as waste, until it has been fully prepared and made available for reuse.</w:t>
          </w:r>
        </w:p>
        <w:p w14:paraId="1A0F6074" w14:textId="77777777" w:rsidR="00EE1D61" w:rsidRPr="00EE1D61" w:rsidRDefault="00EE1D61" w:rsidP="008C3A64">
          <w:pPr>
            <w:pStyle w:val="Heading4"/>
            <w:rPr>
              <w:rFonts w:ascii="Arial" w:eastAsia="Arial" w:hAnsi="Arial"/>
              <w:i/>
            </w:rPr>
          </w:pPr>
          <w:r w:rsidRPr="00EE1D61">
            <w:t xml:space="preserve">Figure </w:t>
          </w:r>
          <w:r w:rsidRPr="00EE1D61">
            <w:rPr>
              <w:i/>
            </w:rPr>
            <w:fldChar w:fldCharType="begin"/>
          </w:r>
          <w:r w:rsidRPr="00EE1D61">
            <w:instrText xml:space="preserve"> SEQ Figure \* ARABIC </w:instrText>
          </w:r>
          <w:r w:rsidRPr="00EE1D61">
            <w:rPr>
              <w:i/>
            </w:rPr>
            <w:fldChar w:fldCharType="separate"/>
          </w:r>
          <w:r w:rsidRPr="00EE1D61">
            <w:rPr>
              <w:noProof/>
            </w:rPr>
            <w:t>1</w:t>
          </w:r>
          <w:r w:rsidRPr="00EE1D61">
            <w:rPr>
              <w:i/>
            </w:rPr>
            <w:fldChar w:fldCharType="end"/>
          </w:r>
          <w:r w:rsidRPr="00EE1D61">
            <w:t>: An illustration of the level of evidence required relative to the certainty of reuse</w:t>
          </w:r>
        </w:p>
        <w:p w14:paraId="0A4BBAFE" w14:textId="77777777" w:rsidR="00EE1D61" w:rsidRDefault="00D229FA" w:rsidP="008C3A64">
          <w:pPr>
            <w:keepNext/>
            <w:spacing w:after="360"/>
            <w:textAlignment w:val="baseline"/>
          </w:pPr>
          <w:r>
            <w:rPr>
              <w:noProof/>
            </w:rPr>
            <w:drawing>
              <wp:inline distT="0" distB="0" distL="0" distR="0" wp14:anchorId="6399FED9" wp14:editId="5EB0CABA">
                <wp:extent cx="6019800" cy="3020534"/>
                <wp:effectExtent l="0" t="0" r="0" b="8890"/>
                <wp:docPr id="1658101441" name="Picture 1" descr="A diagrammatical representation of the information that follows, to illustrate how the level of evidence required increases as the certainty of reuse decrea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8101441" name="Picture 1" descr="A diagrammatical representation of the information that follows, to illustrate how the level of evidence required increases as the certainty of reuse decreases"/>
                        <pic:cNvPicPr/>
                      </pic:nvPicPr>
                      <pic:blipFill rotWithShape="1">
                        <a:blip r:embed="rId14"/>
                        <a:srcRect l="13354" t="50554" r="70945" b="23187"/>
                        <a:stretch/>
                      </pic:blipFill>
                      <pic:spPr bwMode="auto">
                        <a:xfrm>
                          <a:off x="0" y="0"/>
                          <a:ext cx="6085616" cy="3053558"/>
                        </a:xfrm>
                        <a:prstGeom prst="rect">
                          <a:avLst/>
                        </a:prstGeom>
                        <a:ln>
                          <a:noFill/>
                        </a:ln>
                        <a:extLst>
                          <a:ext uri="{53640926-AAD7-44D8-BBD7-CCE9431645EC}">
                            <a14:shadowObscured xmlns:a14="http://schemas.microsoft.com/office/drawing/2010/main"/>
                          </a:ext>
                        </a:extLst>
                      </pic:spPr>
                    </pic:pic>
                  </a:graphicData>
                </a:graphic>
              </wp:inline>
            </w:drawing>
          </w:r>
        </w:p>
        <w:p w14:paraId="27F622C5" w14:textId="77777777" w:rsidR="007625EA" w:rsidRPr="00105F31" w:rsidRDefault="007625EA" w:rsidP="00407FE4">
          <w:pPr>
            <w:pStyle w:val="Heading2"/>
          </w:pPr>
          <w:bookmarkStart w:id="8" w:name="_Toc185244168"/>
          <w:r>
            <w:t>No change of ownership</w:t>
          </w:r>
          <w:bookmarkEnd w:id="8"/>
        </w:p>
        <w:p w14:paraId="28A09777" w14:textId="77777777" w:rsidR="007625EA" w:rsidRDefault="007625EA" w:rsidP="00407FE4">
          <w:pPr>
            <w:spacing w:after="240"/>
            <w:ind w:right="17"/>
            <w:textAlignment w:val="baseline"/>
            <w:rPr>
              <w:rFonts w:ascii="Arial" w:eastAsia="Arial" w:hAnsi="Arial"/>
              <w:color w:val="000000"/>
            </w:rPr>
          </w:pPr>
          <w:r w:rsidRPr="00FE09E7">
            <w:rPr>
              <w:rFonts w:ascii="Arial" w:eastAsia="Arial" w:hAnsi="Arial"/>
              <w:color w:val="000000"/>
            </w:rPr>
            <w:t xml:space="preserve">Where there is no change of ownership of the item, and there is certainty that the item will be </w:t>
          </w:r>
          <w:r w:rsidRPr="00865084">
            <w:rPr>
              <w:rFonts w:ascii="Arial" w:eastAsia="Arial" w:hAnsi="Arial"/>
              <w:color w:val="000000"/>
            </w:rPr>
            <w:t>reused for its original purpose, then the item has not been discarded, and is not waste.</w:t>
          </w:r>
        </w:p>
        <w:p w14:paraId="33DF770A" w14:textId="77777777" w:rsidR="007625EA" w:rsidRPr="00095672" w:rsidRDefault="007625EA" w:rsidP="00407FE4">
          <w:pPr>
            <w:spacing w:after="240"/>
            <w:textAlignment w:val="baseline"/>
            <w:rPr>
              <w:rFonts w:ascii="Arial" w:eastAsia="Arial" w:hAnsi="Arial"/>
              <w:color w:val="000000"/>
              <w:spacing w:val="-2"/>
            </w:rPr>
          </w:pPr>
          <w:r w:rsidRPr="00095672">
            <w:rPr>
              <w:rFonts w:ascii="Arial" w:eastAsia="Arial" w:hAnsi="Arial"/>
              <w:color w:val="000000"/>
              <w:spacing w:val="-2"/>
            </w:rPr>
            <w:t>For example:</w:t>
          </w:r>
        </w:p>
        <w:p w14:paraId="1EE68710" w14:textId="77777777" w:rsidR="007625EA" w:rsidRPr="00095672" w:rsidRDefault="007625EA" w:rsidP="0088458D">
          <w:pPr>
            <w:pStyle w:val="ListParagraph"/>
            <w:numPr>
              <w:ilvl w:val="0"/>
              <w:numId w:val="8"/>
            </w:numPr>
            <w:ind w:right="216"/>
            <w:contextualSpacing w:val="0"/>
            <w:textAlignment w:val="baseline"/>
            <w:rPr>
              <w:rFonts w:ascii="Arial" w:eastAsia="Arial" w:hAnsi="Arial"/>
              <w:color w:val="000000"/>
            </w:rPr>
          </w:pPr>
          <w:r w:rsidRPr="00095672">
            <w:rPr>
              <w:rFonts w:ascii="Arial" w:eastAsia="Arial" w:hAnsi="Arial"/>
              <w:color w:val="000000"/>
            </w:rPr>
            <w:t>Repair services (including those carried out under warranty), and the item is returned to its original owner to be reused for its original purpose.</w:t>
          </w:r>
        </w:p>
        <w:p w14:paraId="0CD82EC8" w14:textId="77777777" w:rsidR="007625EA" w:rsidRPr="00095672" w:rsidRDefault="007625EA" w:rsidP="0088458D">
          <w:pPr>
            <w:pStyle w:val="ListParagraph"/>
            <w:numPr>
              <w:ilvl w:val="0"/>
              <w:numId w:val="8"/>
            </w:numPr>
            <w:contextualSpacing w:val="0"/>
            <w:textAlignment w:val="baseline"/>
            <w:rPr>
              <w:rFonts w:ascii="Arial" w:eastAsia="Arial" w:hAnsi="Arial"/>
              <w:color w:val="000000"/>
            </w:rPr>
          </w:pPr>
          <w:r w:rsidRPr="00095672">
            <w:rPr>
              <w:rFonts w:ascii="Arial" w:eastAsia="Arial" w:hAnsi="Arial"/>
              <w:color w:val="000000"/>
            </w:rPr>
            <w:t>Servicing / maintenance, and the item is returned to its original owner to be reused for its original purpose.</w:t>
          </w:r>
        </w:p>
        <w:p w14:paraId="5C876A73" w14:textId="0858F897" w:rsidR="007625EA" w:rsidRPr="00463BD8" w:rsidRDefault="007625EA" w:rsidP="0088458D">
          <w:pPr>
            <w:pStyle w:val="ListParagraph"/>
            <w:numPr>
              <w:ilvl w:val="0"/>
              <w:numId w:val="8"/>
            </w:numPr>
            <w:spacing w:before="240"/>
            <w:contextualSpacing w:val="0"/>
          </w:pPr>
          <w:r w:rsidRPr="00095672">
            <w:rPr>
              <w:rFonts w:ascii="Arial" w:eastAsia="Arial" w:hAnsi="Arial"/>
              <w:color w:val="000000"/>
            </w:rPr>
            <w:t>Refit / Overhaul / Refurbishment (</w:t>
          </w:r>
          <w:r w:rsidR="001B4391" w:rsidRPr="00095672">
            <w:rPr>
              <w:rFonts w:ascii="Arial" w:eastAsia="Arial" w:hAnsi="Arial"/>
              <w:color w:val="000000"/>
            </w:rPr>
            <w:t>e.g.</w:t>
          </w:r>
          <w:r w:rsidRPr="00095672">
            <w:rPr>
              <w:rFonts w:ascii="Arial" w:eastAsia="Arial" w:hAnsi="Arial"/>
              <w:color w:val="000000"/>
            </w:rPr>
            <w:t xml:space="preserve"> of electronics, trains, ships, oilrigs etc), and the item is returned to its original owner to be reused for its original purpose.</w:t>
          </w:r>
        </w:p>
        <w:p w14:paraId="520B95AB" w14:textId="03A99364" w:rsidR="007625EA" w:rsidRPr="00BB367E" w:rsidRDefault="007625EA" w:rsidP="00407FE4">
          <w:pPr>
            <w:spacing w:after="240"/>
            <w:rPr>
              <w:rFonts w:ascii="Arial" w:eastAsia="Arial" w:hAnsi="Arial"/>
              <w:color w:val="000000"/>
              <w:spacing w:val="-1"/>
            </w:rPr>
          </w:pPr>
          <w:r w:rsidRPr="00865084">
            <w:rPr>
              <w:rFonts w:ascii="Arial" w:eastAsia="Arial" w:hAnsi="Arial"/>
              <w:color w:val="000000"/>
              <w:spacing w:val="-1"/>
            </w:rPr>
            <w:lastRenderedPageBreak/>
            <w:t>Similarly, where there are multiple users of an item, but the ownership doesn’t change, and there is certainty that the item will be reused for its original purpose, then the item has not been discarded, and is not waste.</w:t>
          </w:r>
          <w:r w:rsidR="00F82E12">
            <w:rPr>
              <w:rFonts w:ascii="Arial" w:eastAsia="Arial" w:hAnsi="Arial"/>
              <w:color w:val="000000"/>
              <w:spacing w:val="-1"/>
            </w:rPr>
            <w:t xml:space="preserve"> </w:t>
          </w:r>
          <w:r w:rsidRPr="00095672">
            <w:rPr>
              <w:rFonts w:ascii="Arial" w:eastAsia="Arial" w:hAnsi="Arial"/>
              <w:color w:val="000000"/>
              <w:spacing w:val="-2"/>
            </w:rPr>
            <w:t>For example:</w:t>
          </w:r>
        </w:p>
        <w:p w14:paraId="21799D6F" w14:textId="2106ED19" w:rsidR="007625EA" w:rsidRPr="0000258A" w:rsidRDefault="007625EA" w:rsidP="0088458D">
          <w:pPr>
            <w:pStyle w:val="ListParagraph"/>
            <w:numPr>
              <w:ilvl w:val="0"/>
              <w:numId w:val="9"/>
            </w:numPr>
            <w:contextualSpacing w:val="0"/>
            <w:textAlignment w:val="baseline"/>
            <w:rPr>
              <w:rFonts w:ascii="Arial" w:eastAsia="Arial" w:hAnsi="Arial"/>
              <w:color w:val="000000"/>
              <w:spacing w:val="-2"/>
            </w:rPr>
          </w:pPr>
          <w:r w:rsidRPr="0000258A">
            <w:rPr>
              <w:rFonts w:ascii="Arial" w:eastAsia="Arial" w:hAnsi="Arial"/>
              <w:color w:val="000000"/>
              <w:spacing w:val="-2"/>
            </w:rPr>
            <w:t>Hire (</w:t>
          </w:r>
          <w:r w:rsidR="001B4391" w:rsidRPr="0000258A">
            <w:rPr>
              <w:rFonts w:ascii="Arial" w:eastAsia="Arial" w:hAnsi="Arial"/>
              <w:color w:val="000000"/>
              <w:spacing w:val="-2"/>
            </w:rPr>
            <w:t>e.g.</w:t>
          </w:r>
          <w:r w:rsidRPr="0000258A">
            <w:rPr>
              <w:rFonts w:ascii="Arial" w:eastAsia="Arial" w:hAnsi="Arial"/>
              <w:color w:val="000000"/>
              <w:spacing w:val="-2"/>
            </w:rPr>
            <w:t xml:space="preserve"> of equipment; clothes; tools etc)</w:t>
          </w:r>
          <w:r w:rsidR="008C3A64">
            <w:rPr>
              <w:rFonts w:ascii="Arial" w:eastAsia="Arial" w:hAnsi="Arial"/>
              <w:color w:val="000000"/>
              <w:spacing w:val="-2"/>
            </w:rPr>
            <w:t>.</w:t>
          </w:r>
        </w:p>
        <w:p w14:paraId="51997CC5" w14:textId="21C2A230" w:rsidR="007625EA" w:rsidRPr="0000258A" w:rsidRDefault="007625EA" w:rsidP="0088458D">
          <w:pPr>
            <w:pStyle w:val="ListParagraph"/>
            <w:numPr>
              <w:ilvl w:val="0"/>
              <w:numId w:val="9"/>
            </w:numPr>
            <w:contextualSpacing w:val="0"/>
            <w:textAlignment w:val="baseline"/>
            <w:rPr>
              <w:rFonts w:ascii="Arial" w:eastAsia="Arial" w:hAnsi="Arial"/>
              <w:color w:val="000000"/>
              <w:spacing w:val="-2"/>
            </w:rPr>
          </w:pPr>
          <w:r w:rsidRPr="0000258A">
            <w:rPr>
              <w:rFonts w:ascii="Arial" w:eastAsia="Arial" w:hAnsi="Arial"/>
              <w:color w:val="000000"/>
              <w:spacing w:val="-2"/>
            </w:rPr>
            <w:t>Lease (</w:t>
          </w:r>
          <w:r w:rsidR="001B4391" w:rsidRPr="0000258A">
            <w:rPr>
              <w:rFonts w:ascii="Arial" w:eastAsia="Arial" w:hAnsi="Arial"/>
              <w:color w:val="000000"/>
              <w:spacing w:val="-2"/>
            </w:rPr>
            <w:t>e.g.</w:t>
          </w:r>
          <w:r w:rsidRPr="0000258A">
            <w:rPr>
              <w:rFonts w:ascii="Arial" w:eastAsia="Arial" w:hAnsi="Arial"/>
              <w:color w:val="000000"/>
              <w:spacing w:val="-2"/>
            </w:rPr>
            <w:t xml:space="preserve"> cars, office equipment, carpets etc)</w:t>
          </w:r>
          <w:r w:rsidR="008C3A64">
            <w:rPr>
              <w:rFonts w:ascii="Arial" w:eastAsia="Arial" w:hAnsi="Arial"/>
              <w:color w:val="000000"/>
              <w:spacing w:val="-2"/>
            </w:rPr>
            <w:t>.</w:t>
          </w:r>
        </w:p>
        <w:p w14:paraId="08547C6B" w14:textId="1C9170E8" w:rsidR="007625EA" w:rsidRPr="00BB367E" w:rsidRDefault="007625EA" w:rsidP="0088458D">
          <w:pPr>
            <w:pStyle w:val="ListParagraph"/>
            <w:numPr>
              <w:ilvl w:val="0"/>
              <w:numId w:val="9"/>
            </w:numPr>
            <w:ind w:right="216"/>
            <w:contextualSpacing w:val="0"/>
            <w:textAlignment w:val="baseline"/>
          </w:pPr>
          <w:r w:rsidRPr="0000258A">
            <w:rPr>
              <w:rFonts w:ascii="Arial" w:eastAsia="Arial" w:hAnsi="Arial"/>
              <w:color w:val="000000"/>
              <w:spacing w:val="-2"/>
            </w:rPr>
            <w:t>Reuse systems (</w:t>
          </w:r>
          <w:r w:rsidR="001B4391" w:rsidRPr="0000258A">
            <w:rPr>
              <w:rFonts w:ascii="Arial" w:eastAsia="Arial" w:hAnsi="Arial"/>
              <w:color w:val="000000"/>
              <w:spacing w:val="-2"/>
            </w:rPr>
            <w:t>e.g.</w:t>
          </w:r>
          <w:r w:rsidRPr="0000258A">
            <w:rPr>
              <w:rFonts w:ascii="Arial" w:eastAsia="Arial" w:hAnsi="Arial"/>
              <w:color w:val="000000"/>
              <w:spacing w:val="-2"/>
            </w:rPr>
            <w:t xml:space="preserve"> gas bottles, vegetable crates, reusable transit packaging, refillable drums) – where items are still actively used in the system.</w:t>
          </w:r>
        </w:p>
        <w:p w14:paraId="2C35C919" w14:textId="71ED4181" w:rsidR="007625EA" w:rsidRDefault="007625EA" w:rsidP="008C3A64">
          <w:r w:rsidRPr="00186AF9">
            <w:t>Notes</w:t>
          </w:r>
          <w:r w:rsidR="008C3A64">
            <w:t>:</w:t>
          </w:r>
          <w:r>
            <w:t xml:space="preserve"> </w:t>
          </w:r>
        </w:p>
        <w:p w14:paraId="26708EB6" w14:textId="4D53005B" w:rsidR="007625EA" w:rsidRDefault="007625EA" w:rsidP="00407FE4">
          <w:pPr>
            <w:spacing w:before="220" w:after="240"/>
            <w:ind w:left="74"/>
            <w:textAlignment w:val="baseline"/>
            <w:rPr>
              <w:rFonts w:ascii="Arial" w:eastAsia="Arial" w:hAnsi="Arial" w:cs="Arial"/>
              <w:color w:val="000000"/>
            </w:rPr>
          </w:pPr>
          <w:r>
            <w:rPr>
              <w:rFonts w:ascii="Arial" w:eastAsia="Arial" w:hAnsi="Arial"/>
              <w:color w:val="000000"/>
            </w:rPr>
            <w:t xml:space="preserve">(1) </w:t>
          </w:r>
          <w:r w:rsidRPr="00186AF9">
            <w:rPr>
              <w:rFonts w:ascii="Arial" w:eastAsia="Arial" w:hAnsi="Arial" w:cs="Arial"/>
              <w:color w:val="000000"/>
            </w:rPr>
            <w:t>These activities may themselves generate waste – for instance repair may involve removing a faulty / worn part, and replacement with a new one.</w:t>
          </w:r>
          <w:r w:rsidR="00F82E12">
            <w:rPr>
              <w:rFonts w:ascii="Arial" w:eastAsia="Arial" w:hAnsi="Arial" w:cs="Arial"/>
              <w:color w:val="000000"/>
            </w:rPr>
            <w:t xml:space="preserve"> </w:t>
          </w:r>
          <w:r w:rsidRPr="00186AF9">
            <w:rPr>
              <w:rFonts w:ascii="Arial" w:eastAsia="Arial" w:hAnsi="Arial" w:cs="Arial"/>
              <w:color w:val="000000"/>
            </w:rPr>
            <w:t>Waste management controls apply to that waste material as soon as the waste arises.</w:t>
          </w:r>
        </w:p>
        <w:p w14:paraId="2615CF5E" w14:textId="29BD8F91" w:rsidR="007625EA" w:rsidRPr="00186AF9" w:rsidRDefault="007625EA" w:rsidP="008C3A64">
          <w:pPr>
            <w:spacing w:after="360"/>
            <w:ind w:left="74"/>
            <w:textAlignment w:val="baseline"/>
            <w:rPr>
              <w:rFonts w:ascii="Arial" w:eastAsia="Arial" w:hAnsi="Arial" w:cs="Arial"/>
              <w:color w:val="000000"/>
            </w:rPr>
          </w:pPr>
          <w:r>
            <w:rPr>
              <w:rFonts w:ascii="Arial" w:eastAsia="Arial" w:hAnsi="Arial" w:cs="Arial"/>
              <w:color w:val="000000"/>
            </w:rPr>
            <w:t xml:space="preserve">(2) </w:t>
          </w:r>
          <w:r w:rsidRPr="00186AF9">
            <w:rPr>
              <w:rFonts w:ascii="Arial" w:eastAsia="Arial" w:hAnsi="Arial" w:cs="Arial"/>
              <w:color w:val="000000"/>
            </w:rPr>
            <w:t>Items stored with no certainty of future use are</w:t>
          </w:r>
          <w:r>
            <w:rPr>
              <w:rStyle w:val="CommentReference"/>
            </w:rPr>
            <w:t xml:space="preserve"> </w:t>
          </w:r>
          <w:r w:rsidRPr="00886C6E">
            <w:rPr>
              <w:rStyle w:val="CommentReference"/>
            </w:rPr>
            <w:t>li</w:t>
          </w:r>
          <w:r>
            <w:rPr>
              <w:rFonts w:ascii="Arial" w:eastAsia="Arial" w:hAnsi="Arial" w:cs="Arial"/>
              <w:color w:val="000000"/>
            </w:rPr>
            <w:t xml:space="preserve">kely to be regarded as </w:t>
          </w:r>
          <w:r w:rsidRPr="00186AF9">
            <w:rPr>
              <w:rFonts w:ascii="Arial" w:eastAsia="Arial" w:hAnsi="Arial" w:cs="Arial"/>
              <w:color w:val="000000"/>
            </w:rPr>
            <w:t>waste, even if ownership remains the same.</w:t>
          </w:r>
        </w:p>
        <w:p w14:paraId="2DC1180D" w14:textId="77777777" w:rsidR="007625EA" w:rsidRPr="00105F31" w:rsidRDefault="007625EA" w:rsidP="008C3A64">
          <w:pPr>
            <w:pStyle w:val="Heading2"/>
          </w:pPr>
          <w:bookmarkStart w:id="9" w:name="_Toc185244169"/>
          <w:r>
            <w:t>Direct reuse</w:t>
          </w:r>
          <w:bookmarkEnd w:id="9"/>
        </w:p>
        <w:p w14:paraId="63C46876" w14:textId="77777777" w:rsidR="007625EA" w:rsidRDefault="007625EA" w:rsidP="00407FE4">
          <w:pPr>
            <w:spacing w:after="240"/>
            <w:textAlignment w:val="baseline"/>
            <w:rPr>
              <w:rFonts w:ascii="Arial" w:eastAsia="Arial" w:hAnsi="Arial"/>
              <w:color w:val="000000"/>
            </w:rPr>
          </w:pPr>
          <w:r w:rsidRPr="00D15742">
            <w:rPr>
              <w:rFonts w:ascii="Arial" w:eastAsia="Arial" w:hAnsi="Arial"/>
              <w:color w:val="000000"/>
            </w:rPr>
            <w:t>Where transfer of ownership is direct from one user to another user and there is certainty that the item will be reused for its original purpose, this will usually indicate that there is certainty of reuse (because somebody wants the item), and waste management controls would not apply.</w:t>
          </w:r>
        </w:p>
        <w:p w14:paraId="00E86A7C" w14:textId="77777777" w:rsidR="007625EA" w:rsidRPr="00095672" w:rsidRDefault="007625EA" w:rsidP="00407FE4">
          <w:pPr>
            <w:spacing w:after="240"/>
            <w:textAlignment w:val="baseline"/>
            <w:rPr>
              <w:rFonts w:ascii="Arial" w:eastAsia="Arial" w:hAnsi="Arial"/>
              <w:color w:val="000000"/>
              <w:spacing w:val="-2"/>
            </w:rPr>
          </w:pPr>
          <w:r w:rsidRPr="00095672">
            <w:rPr>
              <w:rFonts w:ascii="Arial" w:eastAsia="Arial" w:hAnsi="Arial"/>
              <w:color w:val="000000"/>
              <w:spacing w:val="-2"/>
            </w:rPr>
            <w:t>For example:</w:t>
          </w:r>
        </w:p>
        <w:p w14:paraId="6F49D4EF" w14:textId="35F6EB9F" w:rsidR="007625EA" w:rsidRPr="007805BB" w:rsidRDefault="007625EA" w:rsidP="0088458D">
          <w:pPr>
            <w:pStyle w:val="ListParagraph"/>
            <w:numPr>
              <w:ilvl w:val="0"/>
              <w:numId w:val="10"/>
            </w:numPr>
            <w:ind w:right="792"/>
            <w:contextualSpacing w:val="0"/>
            <w:textAlignment w:val="baseline"/>
            <w:rPr>
              <w:rFonts w:ascii="Arial" w:eastAsia="Arial" w:hAnsi="Arial"/>
              <w:color w:val="000000"/>
              <w:spacing w:val="-2"/>
            </w:rPr>
          </w:pPr>
          <w:r w:rsidRPr="007805BB">
            <w:rPr>
              <w:rFonts w:ascii="Arial" w:eastAsia="Arial" w:hAnsi="Arial"/>
              <w:color w:val="000000"/>
              <w:spacing w:val="-2"/>
            </w:rPr>
            <w:t>Giving or selling an item to a friend / colleague, and there is certainty it will be reused for its original purpose</w:t>
          </w:r>
          <w:r w:rsidR="008C3A64">
            <w:rPr>
              <w:rFonts w:ascii="Arial" w:eastAsia="Arial" w:hAnsi="Arial"/>
              <w:color w:val="000000"/>
              <w:spacing w:val="-2"/>
            </w:rPr>
            <w:t>.</w:t>
          </w:r>
        </w:p>
        <w:p w14:paraId="7E7AD65F" w14:textId="5CBA130B" w:rsidR="007625EA" w:rsidRPr="007805BB" w:rsidRDefault="007625EA" w:rsidP="0088458D">
          <w:pPr>
            <w:pStyle w:val="ListParagraph"/>
            <w:numPr>
              <w:ilvl w:val="0"/>
              <w:numId w:val="10"/>
            </w:numPr>
            <w:contextualSpacing w:val="0"/>
            <w:textAlignment w:val="baseline"/>
            <w:rPr>
              <w:rFonts w:ascii="Arial" w:eastAsia="Arial" w:hAnsi="Arial"/>
              <w:color w:val="000000"/>
              <w:spacing w:val="-2"/>
            </w:rPr>
          </w:pPr>
          <w:r w:rsidRPr="007805BB">
            <w:rPr>
              <w:rFonts w:ascii="Arial" w:eastAsia="Arial" w:hAnsi="Arial"/>
              <w:color w:val="000000"/>
              <w:spacing w:val="-2"/>
            </w:rPr>
            <w:t>Buying an item at a car boot sale, for your own use, for its original purpose</w:t>
          </w:r>
          <w:r w:rsidR="008C3A64">
            <w:rPr>
              <w:rFonts w:ascii="Arial" w:eastAsia="Arial" w:hAnsi="Arial"/>
              <w:color w:val="000000"/>
              <w:spacing w:val="-2"/>
            </w:rPr>
            <w:t>.</w:t>
          </w:r>
        </w:p>
        <w:p w14:paraId="497F0880" w14:textId="6979767E" w:rsidR="007625EA" w:rsidRPr="00463BD8" w:rsidRDefault="007625EA" w:rsidP="0088458D">
          <w:pPr>
            <w:pStyle w:val="ListParagraph"/>
            <w:numPr>
              <w:ilvl w:val="0"/>
              <w:numId w:val="10"/>
            </w:numPr>
            <w:contextualSpacing w:val="0"/>
            <w:textAlignment w:val="baseline"/>
          </w:pPr>
          <w:r w:rsidRPr="007805BB">
            <w:rPr>
              <w:rFonts w:ascii="Arial" w:eastAsia="Arial" w:hAnsi="Arial"/>
              <w:color w:val="000000"/>
              <w:spacing w:val="-2"/>
            </w:rPr>
            <w:t>Sale of used items from one business user directly to another business user which will use it for its original purpose</w:t>
          </w:r>
          <w:r w:rsidR="008C3A64">
            <w:rPr>
              <w:rFonts w:ascii="Arial" w:eastAsia="Arial" w:hAnsi="Arial"/>
              <w:color w:val="000000"/>
              <w:spacing w:val="-2"/>
            </w:rPr>
            <w:t>.</w:t>
          </w:r>
        </w:p>
        <w:p w14:paraId="2975F86F" w14:textId="77777777" w:rsidR="007625EA" w:rsidRDefault="007625EA" w:rsidP="00407FE4">
          <w:pPr>
            <w:spacing w:before="220" w:after="240"/>
            <w:ind w:right="17"/>
            <w:textAlignment w:val="baseline"/>
            <w:rPr>
              <w:rFonts w:ascii="Arial" w:eastAsia="Arial" w:hAnsi="Arial"/>
              <w:color w:val="000000"/>
              <w:spacing w:val="-1"/>
            </w:rPr>
          </w:pPr>
          <w:r w:rsidRPr="00B171D8">
            <w:rPr>
              <w:rFonts w:ascii="Arial" w:eastAsia="Arial" w:hAnsi="Arial"/>
              <w:color w:val="000000"/>
              <w:spacing w:val="-1"/>
            </w:rPr>
            <w:lastRenderedPageBreak/>
            <w:t>Direct reuse includes situations where the exchange of items is facilitated by a third party, but the transfer of ownership is direct.</w:t>
          </w:r>
        </w:p>
        <w:p w14:paraId="2DC87D50" w14:textId="77777777" w:rsidR="007625EA" w:rsidRPr="00095672" w:rsidRDefault="007625EA" w:rsidP="00407FE4">
          <w:pPr>
            <w:spacing w:after="240"/>
            <w:textAlignment w:val="baseline"/>
            <w:rPr>
              <w:rFonts w:ascii="Arial" w:eastAsia="Arial" w:hAnsi="Arial"/>
              <w:color w:val="000000"/>
              <w:spacing w:val="-2"/>
            </w:rPr>
          </w:pPr>
          <w:r w:rsidRPr="00095672">
            <w:rPr>
              <w:rFonts w:ascii="Arial" w:eastAsia="Arial" w:hAnsi="Arial"/>
              <w:color w:val="000000"/>
              <w:spacing w:val="-2"/>
            </w:rPr>
            <w:t>For example:</w:t>
          </w:r>
        </w:p>
        <w:p w14:paraId="7F7C285F" w14:textId="73C3B662" w:rsidR="007625EA" w:rsidRPr="00251872" w:rsidRDefault="007625EA" w:rsidP="0088458D">
          <w:pPr>
            <w:pStyle w:val="ListParagraph"/>
            <w:numPr>
              <w:ilvl w:val="0"/>
              <w:numId w:val="11"/>
            </w:numPr>
            <w:contextualSpacing w:val="0"/>
            <w:textAlignment w:val="baseline"/>
            <w:rPr>
              <w:rFonts w:ascii="Arial" w:eastAsia="Arial" w:hAnsi="Arial"/>
              <w:color w:val="000000"/>
              <w:spacing w:val="-2"/>
            </w:rPr>
          </w:pPr>
          <w:r w:rsidRPr="00251872">
            <w:rPr>
              <w:rFonts w:ascii="Arial" w:eastAsia="Arial" w:hAnsi="Arial"/>
              <w:color w:val="000000"/>
              <w:spacing w:val="-2"/>
            </w:rPr>
            <w:t xml:space="preserve">Classified advertisements, where there is </w:t>
          </w:r>
          <w:r w:rsidR="001B4391" w:rsidRPr="00251872">
            <w:rPr>
              <w:rFonts w:ascii="Arial" w:eastAsia="Arial" w:hAnsi="Arial"/>
              <w:color w:val="000000"/>
              <w:spacing w:val="-2"/>
            </w:rPr>
            <w:t>certainty,</w:t>
          </w:r>
          <w:r w:rsidRPr="00251872">
            <w:rPr>
              <w:rFonts w:ascii="Arial" w:eastAsia="Arial" w:hAnsi="Arial"/>
              <w:color w:val="000000"/>
              <w:spacing w:val="-2"/>
            </w:rPr>
            <w:t xml:space="preserve"> the new owner will use the item for its original purpose</w:t>
          </w:r>
          <w:r w:rsidR="008C3A64">
            <w:rPr>
              <w:rFonts w:ascii="Arial" w:eastAsia="Arial" w:hAnsi="Arial"/>
              <w:color w:val="000000"/>
              <w:spacing w:val="-2"/>
            </w:rPr>
            <w:t>.</w:t>
          </w:r>
        </w:p>
        <w:p w14:paraId="5925BB32" w14:textId="36EC83F3" w:rsidR="007625EA" w:rsidRPr="00251872" w:rsidRDefault="007625EA" w:rsidP="0088458D">
          <w:pPr>
            <w:pStyle w:val="ListParagraph"/>
            <w:numPr>
              <w:ilvl w:val="0"/>
              <w:numId w:val="11"/>
            </w:numPr>
            <w:contextualSpacing w:val="0"/>
            <w:textAlignment w:val="baseline"/>
            <w:rPr>
              <w:rFonts w:ascii="Arial" w:eastAsia="Arial" w:hAnsi="Arial"/>
              <w:color w:val="000000"/>
              <w:spacing w:val="-2"/>
            </w:rPr>
          </w:pPr>
          <w:r w:rsidRPr="00251872">
            <w:rPr>
              <w:rFonts w:ascii="Arial" w:eastAsia="Arial" w:hAnsi="Arial"/>
              <w:color w:val="000000"/>
              <w:spacing w:val="-2"/>
            </w:rPr>
            <w:t>Online exchange (</w:t>
          </w:r>
          <w:r w:rsidR="001B4391" w:rsidRPr="00251872">
            <w:rPr>
              <w:rFonts w:ascii="Arial" w:eastAsia="Arial" w:hAnsi="Arial"/>
              <w:color w:val="000000"/>
              <w:spacing w:val="-2"/>
            </w:rPr>
            <w:t>e.g.</w:t>
          </w:r>
          <w:r w:rsidRPr="00251872">
            <w:rPr>
              <w:rFonts w:ascii="Arial" w:eastAsia="Arial" w:hAnsi="Arial"/>
              <w:color w:val="000000"/>
              <w:spacing w:val="-2"/>
            </w:rPr>
            <w:t xml:space="preserve"> E-bay; gumtree, freecycle, etc), where there is </w:t>
          </w:r>
          <w:r w:rsidR="001B4391" w:rsidRPr="00251872">
            <w:rPr>
              <w:rFonts w:ascii="Arial" w:eastAsia="Arial" w:hAnsi="Arial"/>
              <w:color w:val="000000"/>
              <w:spacing w:val="-2"/>
            </w:rPr>
            <w:t>certainty,</w:t>
          </w:r>
          <w:r w:rsidRPr="00251872">
            <w:rPr>
              <w:rFonts w:ascii="Arial" w:eastAsia="Arial" w:hAnsi="Arial"/>
              <w:color w:val="000000"/>
              <w:spacing w:val="-2"/>
            </w:rPr>
            <w:t xml:space="preserve"> the new owner will use the item for its original purpose.</w:t>
          </w:r>
        </w:p>
        <w:p w14:paraId="178B6294" w14:textId="11BEC7C7" w:rsidR="007625EA" w:rsidRPr="00251872" w:rsidRDefault="007625EA" w:rsidP="0088458D">
          <w:pPr>
            <w:pStyle w:val="ListParagraph"/>
            <w:numPr>
              <w:ilvl w:val="0"/>
              <w:numId w:val="11"/>
            </w:numPr>
            <w:contextualSpacing w:val="0"/>
            <w:textAlignment w:val="baseline"/>
          </w:pPr>
          <w:r w:rsidRPr="00251872">
            <w:rPr>
              <w:rFonts w:ascii="Arial" w:eastAsia="Arial" w:hAnsi="Arial"/>
              <w:color w:val="000000"/>
              <w:spacing w:val="-2"/>
            </w:rPr>
            <w:t>Physical exchange sites (</w:t>
          </w:r>
          <w:r w:rsidR="00AA1F49" w:rsidRPr="00251872">
            <w:rPr>
              <w:rFonts w:ascii="Arial" w:eastAsia="Arial" w:hAnsi="Arial"/>
              <w:color w:val="000000"/>
              <w:spacing w:val="-2"/>
            </w:rPr>
            <w:t>e.g.</w:t>
          </w:r>
          <w:r w:rsidRPr="00251872">
            <w:rPr>
              <w:rFonts w:ascii="Arial" w:eastAsia="Arial" w:hAnsi="Arial"/>
              <w:color w:val="000000"/>
              <w:spacing w:val="-2"/>
            </w:rPr>
            <w:t xml:space="preserve"> auction houses), where there is </w:t>
          </w:r>
          <w:r w:rsidR="001B4391" w:rsidRPr="00251872">
            <w:rPr>
              <w:rFonts w:ascii="Arial" w:eastAsia="Arial" w:hAnsi="Arial"/>
              <w:color w:val="000000"/>
              <w:spacing w:val="-2"/>
            </w:rPr>
            <w:t>certainty,</w:t>
          </w:r>
          <w:r w:rsidRPr="00251872">
            <w:rPr>
              <w:rFonts w:ascii="Arial" w:eastAsia="Arial" w:hAnsi="Arial"/>
              <w:color w:val="000000"/>
              <w:spacing w:val="-2"/>
            </w:rPr>
            <w:t xml:space="preserve"> the new owner will use the item for its original purpose.</w:t>
          </w:r>
        </w:p>
        <w:p w14:paraId="59519371" w14:textId="5E4D61A4" w:rsidR="007625EA" w:rsidRDefault="007625EA" w:rsidP="008C3A64">
          <w:pPr>
            <w:spacing w:after="360"/>
            <w:ind w:right="17"/>
            <w:textAlignment w:val="baseline"/>
            <w:rPr>
              <w:rFonts w:ascii="Arial" w:eastAsia="Arial" w:hAnsi="Arial"/>
              <w:color w:val="000000"/>
              <w:spacing w:val="-1"/>
            </w:rPr>
          </w:pPr>
          <w:r w:rsidRPr="00E462CB">
            <w:rPr>
              <w:rFonts w:ascii="Arial" w:eastAsia="Arial" w:hAnsi="Arial"/>
              <w:color w:val="000000"/>
              <w:spacing w:val="-1"/>
            </w:rPr>
            <w:t>This includes items that require repair prior to reuse for their original purpose.</w:t>
          </w:r>
          <w:r w:rsidR="00F82E12">
            <w:rPr>
              <w:rFonts w:ascii="Arial" w:eastAsia="Arial" w:hAnsi="Arial"/>
              <w:color w:val="000000"/>
              <w:spacing w:val="-1"/>
            </w:rPr>
            <w:t xml:space="preserve"> </w:t>
          </w:r>
          <w:r w:rsidRPr="00E462CB">
            <w:rPr>
              <w:rFonts w:ascii="Arial" w:eastAsia="Arial" w:hAnsi="Arial"/>
              <w:color w:val="000000"/>
              <w:spacing w:val="-1"/>
            </w:rPr>
            <w:t>However, if the new user subsequently discards the item, or sends it for recycling rather than reuse, then waste controls would apply.</w:t>
          </w:r>
        </w:p>
        <w:p w14:paraId="2992416D" w14:textId="77777777" w:rsidR="007625EA" w:rsidRPr="00105F31" w:rsidRDefault="007625EA" w:rsidP="008C3A64">
          <w:pPr>
            <w:pStyle w:val="Heading2"/>
          </w:pPr>
          <w:bookmarkStart w:id="10" w:name="_Toc185244170"/>
          <w:r>
            <w:t>Indirect reuse with checking</w:t>
          </w:r>
          <w:bookmarkEnd w:id="10"/>
        </w:p>
        <w:p w14:paraId="6AE4B13C" w14:textId="11FC48A1" w:rsidR="007625EA" w:rsidRDefault="007625EA" w:rsidP="00407FE4">
          <w:pPr>
            <w:spacing w:after="240"/>
            <w:ind w:right="17"/>
            <w:textAlignment w:val="baseline"/>
            <w:rPr>
              <w:rFonts w:ascii="Arial" w:eastAsia="Arial" w:hAnsi="Arial"/>
              <w:color w:val="000000"/>
              <w:spacing w:val="1"/>
            </w:rPr>
          </w:pPr>
          <w:r w:rsidRPr="00DE6CEC">
            <w:rPr>
              <w:rFonts w:ascii="Arial" w:eastAsia="Arial" w:hAnsi="Arial"/>
              <w:color w:val="000000"/>
              <w:spacing w:val="1"/>
            </w:rPr>
            <w:t>Where ownership transfers to a third party before passing on to its new owner, this introduces a degree of uncertainty over whether the item will actually be reused.</w:t>
          </w:r>
          <w:r w:rsidR="00F82E12">
            <w:rPr>
              <w:rFonts w:ascii="Arial" w:eastAsia="Arial" w:hAnsi="Arial"/>
              <w:color w:val="000000"/>
              <w:spacing w:val="1"/>
            </w:rPr>
            <w:t xml:space="preserve"> </w:t>
          </w:r>
        </w:p>
        <w:p w14:paraId="6270454E" w14:textId="09B066EB" w:rsidR="007625EA" w:rsidRDefault="007625EA" w:rsidP="00407FE4">
          <w:pPr>
            <w:spacing w:after="240"/>
            <w:ind w:right="17"/>
            <w:textAlignment w:val="baseline"/>
            <w:rPr>
              <w:rFonts w:ascii="Arial" w:eastAsia="Arial" w:hAnsi="Arial"/>
              <w:color w:val="000000"/>
              <w:spacing w:val="1"/>
            </w:rPr>
          </w:pPr>
          <w:r w:rsidRPr="00DE6CEC">
            <w:rPr>
              <w:rFonts w:ascii="Arial" w:eastAsia="Arial" w:hAnsi="Arial"/>
              <w:color w:val="000000"/>
              <w:spacing w:val="1"/>
            </w:rPr>
            <w:t>However, if the items are checked prior to, or at the point of, acceptance</w:t>
          </w:r>
          <w:r w:rsidRPr="00DE6CEC">
            <w:rPr>
              <w:rStyle w:val="FootnoteReference"/>
              <w:rFonts w:ascii="Arial" w:eastAsia="Arial" w:hAnsi="Arial"/>
              <w:color w:val="000000"/>
              <w:spacing w:val="1"/>
            </w:rPr>
            <w:footnoteReference w:id="6"/>
          </w:r>
          <w:r w:rsidRPr="00DE6CEC">
            <w:rPr>
              <w:rFonts w:ascii="Arial" w:eastAsia="Arial" w:hAnsi="Arial"/>
              <w:color w:val="000000"/>
              <w:spacing w:val="1"/>
            </w:rPr>
            <w:t xml:space="preserve">, </w:t>
          </w:r>
          <w:r>
            <w:rPr>
              <w:rFonts w:ascii="Arial" w:eastAsia="Arial" w:hAnsi="Arial"/>
              <w:color w:val="000000"/>
              <w:spacing w:val="1"/>
            </w:rPr>
            <w:t xml:space="preserve">and those checks are sufficient to provide </w:t>
          </w:r>
          <w:r w:rsidRPr="00DE6CEC">
            <w:rPr>
              <w:rFonts w:ascii="Arial" w:eastAsia="Arial" w:hAnsi="Arial"/>
              <w:color w:val="000000"/>
              <w:spacing w:val="1"/>
            </w:rPr>
            <w:t xml:space="preserve">certainty that the item will in fact be reused, </w:t>
          </w:r>
          <w:r>
            <w:rPr>
              <w:rFonts w:ascii="Arial" w:eastAsia="Arial" w:hAnsi="Arial"/>
              <w:color w:val="000000"/>
              <w:spacing w:val="1"/>
            </w:rPr>
            <w:t>those items will not be regarded as waste and</w:t>
          </w:r>
          <w:r w:rsidRPr="00DE6CEC">
            <w:rPr>
              <w:rFonts w:ascii="Arial" w:eastAsia="Arial" w:hAnsi="Arial"/>
              <w:color w:val="000000"/>
              <w:spacing w:val="1"/>
            </w:rPr>
            <w:t xml:space="preserve"> waste management controls would not apply.</w:t>
          </w:r>
          <w:r w:rsidR="00F82E12">
            <w:rPr>
              <w:rFonts w:ascii="Arial" w:eastAsia="Arial" w:hAnsi="Arial"/>
              <w:color w:val="000000"/>
              <w:spacing w:val="1"/>
            </w:rPr>
            <w:t xml:space="preserve"> </w:t>
          </w:r>
        </w:p>
        <w:p w14:paraId="081F9A94" w14:textId="77777777" w:rsidR="007625EA" w:rsidRPr="00DE6CEC" w:rsidRDefault="007625EA" w:rsidP="00407FE4">
          <w:pPr>
            <w:spacing w:after="240"/>
            <w:ind w:right="17"/>
            <w:textAlignment w:val="baseline"/>
            <w:rPr>
              <w:rFonts w:ascii="Arial" w:eastAsia="Arial" w:hAnsi="Arial"/>
              <w:color w:val="000000"/>
              <w:spacing w:val="1"/>
            </w:rPr>
          </w:pPr>
          <w:r w:rsidRPr="00DE6CEC">
            <w:rPr>
              <w:rFonts w:ascii="Arial" w:eastAsia="Arial" w:hAnsi="Arial"/>
              <w:color w:val="000000"/>
              <w:spacing w:val="1"/>
            </w:rPr>
            <w:t>The types of checks will vary for different product groups – but would generally cover:</w:t>
          </w:r>
        </w:p>
        <w:p w14:paraId="3F79E00E" w14:textId="2AC25B7E" w:rsidR="007625EA" w:rsidRPr="00DE6CEC" w:rsidRDefault="007625EA" w:rsidP="0088458D">
          <w:pPr>
            <w:numPr>
              <w:ilvl w:val="0"/>
              <w:numId w:val="2"/>
            </w:numPr>
            <w:tabs>
              <w:tab w:val="clear" w:pos="360"/>
              <w:tab w:val="left" w:pos="792"/>
            </w:tabs>
            <w:spacing w:after="240"/>
            <w:ind w:left="720" w:right="17" w:hanging="360"/>
            <w:textAlignment w:val="baseline"/>
            <w:rPr>
              <w:rFonts w:ascii="Arial" w:eastAsia="Arial" w:hAnsi="Arial"/>
              <w:color w:val="000000"/>
            </w:rPr>
          </w:pPr>
          <w:r w:rsidRPr="00DE6CEC">
            <w:rPr>
              <w:rFonts w:ascii="Arial" w:eastAsia="Arial" w:hAnsi="Arial"/>
              <w:color w:val="000000"/>
            </w:rPr>
            <w:t>Condition – whether the item is an acceptable condition for reuse</w:t>
          </w:r>
          <w:r w:rsidR="008C3A64">
            <w:rPr>
              <w:rFonts w:ascii="Arial" w:eastAsia="Arial" w:hAnsi="Arial"/>
              <w:color w:val="000000"/>
            </w:rPr>
            <w:t>.</w:t>
          </w:r>
        </w:p>
        <w:p w14:paraId="41954D15" w14:textId="7D3CB1F5" w:rsidR="007625EA" w:rsidRPr="00DE6CEC" w:rsidRDefault="007625EA" w:rsidP="0088458D">
          <w:pPr>
            <w:numPr>
              <w:ilvl w:val="0"/>
              <w:numId w:val="2"/>
            </w:numPr>
            <w:tabs>
              <w:tab w:val="clear" w:pos="360"/>
              <w:tab w:val="left" w:pos="792"/>
            </w:tabs>
            <w:spacing w:after="240"/>
            <w:ind w:left="720" w:right="17" w:hanging="360"/>
            <w:textAlignment w:val="baseline"/>
            <w:rPr>
              <w:rFonts w:ascii="Arial" w:eastAsia="Arial" w:hAnsi="Arial"/>
              <w:color w:val="000000"/>
            </w:rPr>
          </w:pPr>
          <w:r w:rsidRPr="00DE6CEC">
            <w:rPr>
              <w:rFonts w:ascii="Arial" w:eastAsia="Arial" w:hAnsi="Arial"/>
              <w:color w:val="000000"/>
            </w:rPr>
            <w:t>Functionality and requirement for repair – whether the product is fully functional; if repair is required then this must be economically viable</w:t>
          </w:r>
          <w:r w:rsidR="008C3A64">
            <w:rPr>
              <w:rFonts w:ascii="Arial" w:eastAsia="Arial" w:hAnsi="Arial"/>
              <w:color w:val="000000"/>
            </w:rPr>
            <w:t>.</w:t>
          </w:r>
        </w:p>
        <w:p w14:paraId="17BAE9DC" w14:textId="77777777" w:rsidR="007625EA" w:rsidRPr="00DE6CEC" w:rsidRDefault="007625EA" w:rsidP="0088458D">
          <w:pPr>
            <w:numPr>
              <w:ilvl w:val="0"/>
              <w:numId w:val="2"/>
            </w:numPr>
            <w:tabs>
              <w:tab w:val="clear" w:pos="360"/>
              <w:tab w:val="left" w:pos="792"/>
            </w:tabs>
            <w:spacing w:after="240"/>
            <w:ind w:left="720" w:right="17" w:hanging="360"/>
            <w:textAlignment w:val="baseline"/>
            <w:rPr>
              <w:rFonts w:ascii="Arial" w:eastAsia="Arial" w:hAnsi="Arial"/>
              <w:color w:val="000000"/>
            </w:rPr>
          </w:pPr>
          <w:r w:rsidRPr="00DE6CEC">
            <w:rPr>
              <w:rFonts w:ascii="Arial" w:eastAsia="Arial" w:hAnsi="Arial"/>
              <w:color w:val="000000"/>
            </w:rPr>
            <w:lastRenderedPageBreak/>
            <w:t>Technical requirements – whether the product meets all technical requirements for its sale and subsequent use.</w:t>
          </w:r>
        </w:p>
        <w:p w14:paraId="78AA5E7B" w14:textId="77777777" w:rsidR="007625EA" w:rsidRPr="00DE6CEC" w:rsidRDefault="007625EA" w:rsidP="0088458D">
          <w:pPr>
            <w:numPr>
              <w:ilvl w:val="0"/>
              <w:numId w:val="2"/>
            </w:numPr>
            <w:tabs>
              <w:tab w:val="clear" w:pos="360"/>
              <w:tab w:val="left" w:pos="792"/>
            </w:tabs>
            <w:spacing w:after="240"/>
            <w:ind w:left="720" w:right="17" w:hanging="360"/>
            <w:textAlignment w:val="baseline"/>
            <w:rPr>
              <w:rFonts w:ascii="Arial" w:eastAsia="Arial" w:hAnsi="Arial"/>
              <w:color w:val="000000"/>
            </w:rPr>
          </w:pPr>
          <w:r w:rsidRPr="00DE6CEC">
            <w:rPr>
              <w:rFonts w:ascii="Arial" w:eastAsia="Arial" w:hAnsi="Arial"/>
              <w:color w:val="000000"/>
            </w:rPr>
            <w:t>Marketability – whether a market exists for the product.</w:t>
          </w:r>
        </w:p>
        <w:p w14:paraId="3AF7926A" w14:textId="77777777" w:rsidR="007625EA" w:rsidRPr="00095672" w:rsidRDefault="007625EA" w:rsidP="00407FE4">
          <w:pPr>
            <w:spacing w:after="240"/>
            <w:textAlignment w:val="baseline"/>
            <w:rPr>
              <w:rFonts w:ascii="Arial" w:eastAsia="Arial" w:hAnsi="Arial"/>
              <w:color w:val="000000"/>
              <w:spacing w:val="-2"/>
            </w:rPr>
          </w:pPr>
          <w:r w:rsidRPr="00095672">
            <w:rPr>
              <w:rFonts w:ascii="Arial" w:eastAsia="Arial" w:hAnsi="Arial"/>
              <w:color w:val="000000"/>
              <w:spacing w:val="-2"/>
            </w:rPr>
            <w:t>For example:</w:t>
          </w:r>
        </w:p>
        <w:p w14:paraId="46B8BE8E" w14:textId="1C840542" w:rsidR="007625EA" w:rsidRPr="00477B97" w:rsidRDefault="007625EA" w:rsidP="0088458D">
          <w:pPr>
            <w:pStyle w:val="ListParagraph"/>
            <w:numPr>
              <w:ilvl w:val="0"/>
              <w:numId w:val="11"/>
            </w:numPr>
            <w:contextualSpacing w:val="0"/>
            <w:textAlignment w:val="baseline"/>
            <w:rPr>
              <w:rFonts w:ascii="Arial" w:eastAsia="Arial" w:hAnsi="Arial"/>
              <w:color w:val="000000"/>
              <w:spacing w:val="-2"/>
            </w:rPr>
          </w:pPr>
          <w:r w:rsidRPr="00477B97">
            <w:rPr>
              <w:rFonts w:ascii="Arial" w:eastAsia="Arial" w:hAnsi="Arial"/>
              <w:color w:val="000000"/>
              <w:spacing w:val="-2"/>
            </w:rPr>
            <w:t xml:space="preserve">Second hand shops – </w:t>
          </w:r>
          <w:r w:rsidR="001B4391" w:rsidRPr="00477B97">
            <w:rPr>
              <w:rFonts w:ascii="Arial" w:eastAsia="Arial" w:hAnsi="Arial"/>
              <w:color w:val="000000"/>
              <w:spacing w:val="-2"/>
            </w:rPr>
            <w:t>e.g.</w:t>
          </w:r>
          <w:r w:rsidRPr="00477B97">
            <w:rPr>
              <w:rFonts w:ascii="Arial" w:eastAsia="Arial" w:hAnsi="Arial"/>
              <w:color w:val="000000"/>
              <w:spacing w:val="-2"/>
            </w:rPr>
            <w:t xml:space="preserve"> books, antiques, architectural salvage, where checks are undertaken to give certainty that the items will be reused for their original purpose</w:t>
          </w:r>
          <w:r w:rsidR="008C3A64">
            <w:rPr>
              <w:rFonts w:ascii="Arial" w:eastAsia="Arial" w:hAnsi="Arial"/>
              <w:color w:val="000000"/>
              <w:spacing w:val="-2"/>
            </w:rPr>
            <w:t>.</w:t>
          </w:r>
        </w:p>
        <w:p w14:paraId="38732374" w14:textId="0FCA7532" w:rsidR="007625EA" w:rsidRPr="00477B97" w:rsidRDefault="007625EA" w:rsidP="0088458D">
          <w:pPr>
            <w:pStyle w:val="ListParagraph"/>
            <w:numPr>
              <w:ilvl w:val="0"/>
              <w:numId w:val="11"/>
            </w:numPr>
            <w:contextualSpacing w:val="0"/>
            <w:textAlignment w:val="baseline"/>
            <w:rPr>
              <w:rFonts w:ascii="Arial" w:eastAsia="Arial" w:hAnsi="Arial"/>
              <w:color w:val="000000"/>
              <w:spacing w:val="-2"/>
            </w:rPr>
          </w:pPr>
          <w:r w:rsidRPr="00477B97">
            <w:rPr>
              <w:rFonts w:ascii="Arial" w:eastAsia="Arial" w:hAnsi="Arial"/>
              <w:color w:val="000000"/>
              <w:spacing w:val="-2"/>
            </w:rPr>
            <w:t xml:space="preserve">Pawnbroker / </w:t>
          </w:r>
          <w:r w:rsidR="001B4391" w:rsidRPr="00477B97">
            <w:rPr>
              <w:rFonts w:ascii="Arial" w:eastAsia="Arial" w:hAnsi="Arial"/>
              <w:color w:val="000000"/>
              <w:spacing w:val="-2"/>
            </w:rPr>
            <w:t>cash converter</w:t>
          </w:r>
          <w:r w:rsidRPr="00477B97">
            <w:rPr>
              <w:rFonts w:ascii="Arial" w:eastAsia="Arial" w:hAnsi="Arial"/>
              <w:color w:val="000000"/>
              <w:spacing w:val="-2"/>
            </w:rPr>
            <w:t xml:space="preserve"> – where checks are undertaken to give certainty that the items will be reused for their original purpose</w:t>
          </w:r>
          <w:r w:rsidR="008C3A64">
            <w:rPr>
              <w:rFonts w:ascii="Arial" w:eastAsia="Arial" w:hAnsi="Arial"/>
              <w:color w:val="000000"/>
              <w:spacing w:val="-2"/>
            </w:rPr>
            <w:t>.</w:t>
          </w:r>
        </w:p>
        <w:p w14:paraId="3423F920" w14:textId="64FEA5D3" w:rsidR="007625EA" w:rsidRDefault="007625EA" w:rsidP="0088458D">
          <w:pPr>
            <w:pStyle w:val="ListParagraph"/>
            <w:numPr>
              <w:ilvl w:val="0"/>
              <w:numId w:val="11"/>
            </w:numPr>
            <w:contextualSpacing w:val="0"/>
            <w:textAlignment w:val="baseline"/>
            <w:rPr>
              <w:rFonts w:ascii="Arial" w:eastAsia="Arial" w:hAnsi="Arial"/>
              <w:color w:val="000000"/>
              <w:spacing w:val="-2"/>
            </w:rPr>
          </w:pPr>
          <w:r w:rsidRPr="00477B97">
            <w:rPr>
              <w:rFonts w:ascii="Arial" w:eastAsia="Arial" w:hAnsi="Arial"/>
              <w:color w:val="000000"/>
              <w:spacing w:val="-2"/>
            </w:rPr>
            <w:t>Charity shops – where checks are undertaken to give certainty that the items will be reused for their original purpose</w:t>
          </w:r>
          <w:r w:rsidR="008C3A64">
            <w:rPr>
              <w:rFonts w:ascii="Arial" w:eastAsia="Arial" w:hAnsi="Arial"/>
              <w:color w:val="000000"/>
              <w:spacing w:val="-2"/>
            </w:rPr>
            <w:t>.</w:t>
          </w:r>
        </w:p>
        <w:p w14:paraId="63190E40" w14:textId="182C855E" w:rsidR="007625EA" w:rsidRPr="0084133B" w:rsidRDefault="007625EA" w:rsidP="0088458D">
          <w:pPr>
            <w:pStyle w:val="ListParagraph"/>
            <w:numPr>
              <w:ilvl w:val="0"/>
              <w:numId w:val="11"/>
            </w:numPr>
            <w:contextualSpacing w:val="0"/>
            <w:textAlignment w:val="baseline"/>
            <w:rPr>
              <w:rFonts w:ascii="Arial" w:eastAsia="Arial" w:hAnsi="Arial"/>
              <w:color w:val="000000"/>
              <w:spacing w:val="-2"/>
            </w:rPr>
          </w:pPr>
          <w:r w:rsidRPr="0084133B">
            <w:rPr>
              <w:rFonts w:ascii="Arial" w:eastAsia="Arial" w:hAnsi="Arial"/>
              <w:color w:val="000000"/>
              <w:spacing w:val="-2"/>
            </w:rPr>
            <w:t>Remanufacturer – where checks are undertaken to give certainty that the items will be reused for their original purpose</w:t>
          </w:r>
          <w:r w:rsidR="008C3A64">
            <w:rPr>
              <w:rFonts w:ascii="Arial" w:eastAsia="Arial" w:hAnsi="Arial"/>
              <w:color w:val="000000"/>
              <w:spacing w:val="-2"/>
            </w:rPr>
            <w:t>.</w:t>
          </w:r>
        </w:p>
        <w:p w14:paraId="53448DFB" w14:textId="7F052855" w:rsidR="007625EA" w:rsidRPr="0084133B" w:rsidRDefault="007625EA" w:rsidP="0088458D">
          <w:pPr>
            <w:pStyle w:val="ListParagraph"/>
            <w:numPr>
              <w:ilvl w:val="0"/>
              <w:numId w:val="11"/>
            </w:numPr>
            <w:contextualSpacing w:val="0"/>
            <w:textAlignment w:val="baseline"/>
            <w:rPr>
              <w:rFonts w:ascii="Arial" w:eastAsia="Arial" w:hAnsi="Arial"/>
              <w:color w:val="000000"/>
              <w:spacing w:val="-2"/>
            </w:rPr>
          </w:pPr>
          <w:r w:rsidRPr="0084133B">
            <w:rPr>
              <w:rFonts w:ascii="Arial" w:eastAsia="Arial" w:hAnsi="Arial"/>
              <w:color w:val="000000"/>
              <w:spacing w:val="-2"/>
            </w:rPr>
            <w:t>Trade in (of used items for cash / vouchers / points or as part exchange) – where checks are undertaken to give certainty that the items will be reused for their original purpose</w:t>
          </w:r>
          <w:r w:rsidR="008C3A64">
            <w:rPr>
              <w:rFonts w:ascii="Arial" w:eastAsia="Arial" w:hAnsi="Arial"/>
              <w:color w:val="000000"/>
              <w:spacing w:val="-2"/>
            </w:rPr>
            <w:t>.</w:t>
          </w:r>
        </w:p>
        <w:p w14:paraId="0807C322" w14:textId="03E94622" w:rsidR="007625EA" w:rsidRPr="0084133B" w:rsidRDefault="007625EA" w:rsidP="0088458D">
          <w:pPr>
            <w:pStyle w:val="ListParagraph"/>
            <w:numPr>
              <w:ilvl w:val="0"/>
              <w:numId w:val="11"/>
            </w:numPr>
            <w:contextualSpacing w:val="0"/>
            <w:textAlignment w:val="baseline"/>
            <w:rPr>
              <w:rFonts w:ascii="Arial" w:eastAsia="Arial" w:hAnsi="Arial"/>
              <w:color w:val="000000"/>
              <w:spacing w:val="-2"/>
            </w:rPr>
          </w:pPr>
          <w:r w:rsidRPr="0084133B">
            <w:rPr>
              <w:rFonts w:ascii="Arial" w:eastAsia="Arial" w:hAnsi="Arial"/>
              <w:color w:val="000000"/>
              <w:spacing w:val="-2"/>
            </w:rPr>
            <w:t>Return to supplier of unused items (</w:t>
          </w:r>
          <w:r w:rsidR="001B4391" w:rsidRPr="0084133B">
            <w:rPr>
              <w:rFonts w:ascii="Arial" w:eastAsia="Arial" w:hAnsi="Arial"/>
              <w:color w:val="000000"/>
              <w:spacing w:val="-2"/>
            </w:rPr>
            <w:t>e.g.</w:t>
          </w:r>
          <w:r w:rsidRPr="0084133B">
            <w:rPr>
              <w:rFonts w:ascii="Arial" w:eastAsia="Arial" w:hAnsi="Arial"/>
              <w:color w:val="000000"/>
              <w:spacing w:val="-2"/>
            </w:rPr>
            <w:t xml:space="preserve"> under sale or return agreements) – where checks are undertaken to give certainty that the items will be reused for their original purpose</w:t>
          </w:r>
          <w:r w:rsidR="008C3A64">
            <w:rPr>
              <w:rFonts w:ascii="Arial" w:eastAsia="Arial" w:hAnsi="Arial"/>
              <w:color w:val="000000"/>
              <w:spacing w:val="-2"/>
            </w:rPr>
            <w:t>.</w:t>
          </w:r>
        </w:p>
        <w:p w14:paraId="2CD5A6E0" w14:textId="27344691" w:rsidR="007625EA" w:rsidRPr="0084133B" w:rsidRDefault="007625EA" w:rsidP="0088458D">
          <w:pPr>
            <w:pStyle w:val="ListParagraph"/>
            <w:numPr>
              <w:ilvl w:val="0"/>
              <w:numId w:val="11"/>
            </w:numPr>
            <w:contextualSpacing w:val="0"/>
            <w:textAlignment w:val="baseline"/>
            <w:rPr>
              <w:rFonts w:ascii="Arial" w:eastAsia="Arial" w:hAnsi="Arial"/>
              <w:color w:val="000000"/>
              <w:spacing w:val="-2"/>
            </w:rPr>
          </w:pPr>
          <w:r w:rsidRPr="0084133B">
            <w:rPr>
              <w:rFonts w:ascii="Arial" w:eastAsia="Arial" w:hAnsi="Arial"/>
              <w:color w:val="000000"/>
              <w:spacing w:val="-2"/>
            </w:rPr>
            <w:t>Third sector organisation taking items from reuse containers at a household waste recycling centre – where checks are undertaken to give certainty that the items will be reused for their original purpose</w:t>
          </w:r>
          <w:r w:rsidR="008C3A64">
            <w:rPr>
              <w:rFonts w:ascii="Arial" w:eastAsia="Arial" w:hAnsi="Arial"/>
              <w:color w:val="000000"/>
              <w:spacing w:val="-2"/>
            </w:rPr>
            <w:t>.</w:t>
          </w:r>
        </w:p>
        <w:p w14:paraId="1B6FA9B5" w14:textId="0A43D3F4" w:rsidR="007625EA" w:rsidRPr="008B0B58" w:rsidRDefault="007625EA" w:rsidP="0088458D">
          <w:pPr>
            <w:pStyle w:val="ListParagraph"/>
            <w:numPr>
              <w:ilvl w:val="0"/>
              <w:numId w:val="11"/>
            </w:numPr>
            <w:contextualSpacing w:val="0"/>
            <w:textAlignment w:val="baseline"/>
            <w:rPr>
              <w:rFonts w:ascii="Arial" w:eastAsia="Arial" w:hAnsi="Arial"/>
              <w:color w:val="000000"/>
              <w:spacing w:val="-2"/>
            </w:rPr>
          </w:pPr>
          <w:r w:rsidRPr="0084133B">
            <w:rPr>
              <w:rFonts w:ascii="Arial" w:eastAsia="Arial" w:hAnsi="Arial"/>
              <w:spacing w:val="-2"/>
            </w:rPr>
            <w:t>House clearance, where checks are undertaken to give certainty of reuse for their original purpose.</w:t>
          </w:r>
          <w:r w:rsidR="00F82E12">
            <w:rPr>
              <w:rFonts w:ascii="Arial" w:eastAsia="Arial" w:hAnsi="Arial"/>
              <w:spacing w:val="-2"/>
            </w:rPr>
            <w:t xml:space="preserve"> </w:t>
          </w:r>
          <w:r w:rsidRPr="0084133B">
            <w:rPr>
              <w:rFonts w:ascii="Arial" w:eastAsia="Arial" w:hAnsi="Arial"/>
              <w:spacing w:val="-2"/>
            </w:rPr>
            <w:t>Items that fail the checks are waste.</w:t>
          </w:r>
          <w:r w:rsidR="00F82E12">
            <w:rPr>
              <w:rFonts w:ascii="Arial" w:eastAsia="Arial" w:hAnsi="Arial"/>
              <w:spacing w:val="-2"/>
            </w:rPr>
            <w:t xml:space="preserve"> </w:t>
          </w:r>
          <w:r w:rsidRPr="0084133B">
            <w:rPr>
              <w:rFonts w:ascii="Arial" w:eastAsia="Arial" w:hAnsi="Arial"/>
              <w:spacing w:val="-2"/>
            </w:rPr>
            <w:t xml:space="preserve">Waste and </w:t>
          </w:r>
          <w:r w:rsidR="001B4391" w:rsidRPr="0084133B">
            <w:rPr>
              <w:rFonts w:ascii="Arial" w:eastAsia="Arial" w:hAnsi="Arial"/>
              <w:spacing w:val="-2"/>
            </w:rPr>
            <w:t>non-waste</w:t>
          </w:r>
          <w:r w:rsidRPr="0084133B">
            <w:rPr>
              <w:rFonts w:ascii="Arial" w:eastAsia="Arial" w:hAnsi="Arial"/>
              <w:spacing w:val="-2"/>
            </w:rPr>
            <w:t xml:space="preserve"> items can travel in the same vehicle, provided that they are clearly identified, are protected during transport and are separated when they reach their end destination.</w:t>
          </w:r>
          <w:r w:rsidR="00F82E12">
            <w:rPr>
              <w:rFonts w:ascii="Arial" w:eastAsia="Arial" w:hAnsi="Arial"/>
              <w:spacing w:val="-2"/>
            </w:rPr>
            <w:t xml:space="preserve"> </w:t>
          </w:r>
        </w:p>
        <w:p w14:paraId="25CE3F6D" w14:textId="5E442AF8" w:rsidR="007625EA" w:rsidRPr="001B21EB" w:rsidRDefault="007625EA" w:rsidP="00407FE4">
          <w:pPr>
            <w:spacing w:before="220" w:after="240"/>
            <w:ind w:right="17"/>
            <w:textAlignment w:val="baseline"/>
            <w:rPr>
              <w:rFonts w:ascii="Arial" w:eastAsia="Arial" w:hAnsi="Arial"/>
              <w:color w:val="000000"/>
              <w:spacing w:val="-1"/>
            </w:rPr>
          </w:pPr>
          <w:r w:rsidRPr="001B21EB">
            <w:rPr>
              <w:rFonts w:ascii="Arial" w:eastAsia="Arial" w:hAnsi="Arial"/>
              <w:color w:val="000000"/>
              <w:spacing w:val="-1"/>
            </w:rPr>
            <w:lastRenderedPageBreak/>
            <w:t>SEPA would require systems in place to give assurance that the product will actually be reused.</w:t>
          </w:r>
          <w:r w:rsidR="00F82E12">
            <w:rPr>
              <w:rFonts w:ascii="Arial" w:eastAsia="Arial" w:hAnsi="Arial"/>
              <w:color w:val="000000"/>
              <w:spacing w:val="-1"/>
            </w:rPr>
            <w:t xml:space="preserve"> </w:t>
          </w:r>
          <w:r w:rsidRPr="001B21EB">
            <w:rPr>
              <w:rFonts w:ascii="Arial" w:eastAsia="Arial" w:hAnsi="Arial"/>
              <w:color w:val="000000"/>
              <w:spacing w:val="-1"/>
            </w:rPr>
            <w:t>Data on actual reuse rates should be kept to demonstrate that checks are effectively identifying reusable items.</w:t>
          </w:r>
        </w:p>
        <w:p w14:paraId="7463F4B0" w14:textId="77777777" w:rsidR="007625EA" w:rsidRPr="001B21EB" w:rsidRDefault="007625EA" w:rsidP="008C3A64">
          <w:pPr>
            <w:spacing w:after="360"/>
            <w:ind w:right="17"/>
            <w:textAlignment w:val="baseline"/>
            <w:rPr>
              <w:rFonts w:ascii="Arial" w:eastAsia="Arial" w:hAnsi="Arial"/>
              <w:color w:val="000000"/>
            </w:rPr>
          </w:pPr>
          <w:r w:rsidRPr="001B21EB">
            <w:rPr>
              <w:rFonts w:ascii="Arial" w:eastAsia="Arial" w:hAnsi="Arial"/>
              <w:color w:val="000000"/>
            </w:rPr>
            <w:t>If an item is checked and fails the certainty of reuse checks, but certain components within it pass the tests, then the item is a mix of waste and non-waste and must be classed as waste until the components are removed and made available for reuse.</w:t>
          </w:r>
        </w:p>
        <w:p w14:paraId="39AEF7B4" w14:textId="77777777" w:rsidR="007625EA" w:rsidRPr="00105F31" w:rsidRDefault="007625EA" w:rsidP="008C3A64">
          <w:pPr>
            <w:pStyle w:val="Heading2"/>
          </w:pPr>
          <w:bookmarkStart w:id="11" w:name="_Toc185244171"/>
          <w:r>
            <w:t>Indirect reuse with no prior check</w:t>
          </w:r>
          <w:bookmarkEnd w:id="11"/>
        </w:p>
        <w:p w14:paraId="0861804C" w14:textId="18B5EC92" w:rsidR="007625EA" w:rsidRDefault="007625EA" w:rsidP="00407FE4">
          <w:pPr>
            <w:spacing w:before="220" w:after="240"/>
            <w:ind w:right="17"/>
            <w:textAlignment w:val="baseline"/>
            <w:rPr>
              <w:rFonts w:ascii="Arial" w:eastAsia="Arial" w:hAnsi="Arial"/>
              <w:color w:val="000000"/>
              <w:sz w:val="20"/>
            </w:rPr>
          </w:pPr>
          <w:r w:rsidRPr="00FD7AC3">
            <w:rPr>
              <w:rFonts w:ascii="Arial" w:eastAsia="Arial" w:hAnsi="Arial"/>
              <w:color w:val="000000"/>
            </w:rPr>
            <w:t>If a third party accepts items with no prior checks to give certainty of reuse, SEPA considers the items to be waste and therefore subject to waste management controls.</w:t>
          </w:r>
          <w:r w:rsidR="00F82E12">
            <w:rPr>
              <w:rFonts w:ascii="Arial" w:eastAsia="Arial" w:hAnsi="Arial"/>
              <w:color w:val="000000"/>
            </w:rPr>
            <w:t xml:space="preserve"> </w:t>
          </w:r>
          <w:r w:rsidRPr="00FD7AC3">
            <w:rPr>
              <w:rFonts w:ascii="Arial" w:eastAsia="Arial" w:hAnsi="Arial"/>
              <w:color w:val="000000"/>
            </w:rPr>
            <w:t>For example, if bulk deliveries of used clothing, electrical items or furniture are accepted without sufficient prior checking to provide certainty of reuse for each item in the load, then both parties must comply with their Duty of Care obligations and the recipient must have the appropriate waste management authorisation</w:t>
          </w:r>
          <w:r w:rsidRPr="00C340A3">
            <w:rPr>
              <w:rFonts w:ascii="Arial" w:eastAsia="Arial" w:hAnsi="Arial"/>
              <w:color w:val="000000"/>
              <w:sz w:val="20"/>
            </w:rPr>
            <w:t>.</w:t>
          </w:r>
        </w:p>
        <w:p w14:paraId="1F83972A" w14:textId="77777777" w:rsidR="007625EA" w:rsidRPr="00095672" w:rsidRDefault="007625EA" w:rsidP="00407FE4">
          <w:pPr>
            <w:spacing w:after="240"/>
            <w:textAlignment w:val="baseline"/>
            <w:rPr>
              <w:rFonts w:ascii="Arial" w:eastAsia="Arial" w:hAnsi="Arial"/>
              <w:color w:val="000000"/>
              <w:spacing w:val="-2"/>
            </w:rPr>
          </w:pPr>
          <w:r w:rsidRPr="00095672">
            <w:rPr>
              <w:rFonts w:ascii="Arial" w:eastAsia="Arial" w:hAnsi="Arial"/>
              <w:color w:val="000000"/>
              <w:spacing w:val="-2"/>
            </w:rPr>
            <w:t>For example:</w:t>
          </w:r>
        </w:p>
        <w:p w14:paraId="164AD88A" w14:textId="70ADC373" w:rsidR="007625EA" w:rsidRPr="002A3F76" w:rsidRDefault="007625EA" w:rsidP="0088458D">
          <w:pPr>
            <w:pStyle w:val="ListParagraph"/>
            <w:numPr>
              <w:ilvl w:val="0"/>
              <w:numId w:val="12"/>
            </w:numPr>
            <w:contextualSpacing w:val="0"/>
            <w:textAlignment w:val="baseline"/>
            <w:rPr>
              <w:rFonts w:ascii="Arial" w:eastAsia="Arial" w:hAnsi="Arial"/>
              <w:color w:val="000000"/>
              <w:spacing w:val="-2"/>
            </w:rPr>
          </w:pPr>
          <w:r w:rsidRPr="002A3F76">
            <w:rPr>
              <w:rFonts w:ascii="Arial" w:eastAsia="Arial" w:hAnsi="Arial"/>
              <w:color w:val="000000"/>
              <w:spacing w:val="-2"/>
            </w:rPr>
            <w:t>Charities accepting bulk donations of used items (</w:t>
          </w:r>
          <w:r w:rsidR="00AA1F49" w:rsidRPr="002A3F76">
            <w:rPr>
              <w:rFonts w:ascii="Arial" w:eastAsia="Arial" w:hAnsi="Arial"/>
              <w:color w:val="000000"/>
              <w:spacing w:val="-2"/>
            </w:rPr>
            <w:t>e.g.</w:t>
          </w:r>
          <w:r w:rsidRPr="002A3F76">
            <w:rPr>
              <w:rFonts w:ascii="Arial" w:eastAsia="Arial" w:hAnsi="Arial"/>
              <w:color w:val="000000"/>
              <w:spacing w:val="-2"/>
            </w:rPr>
            <w:t xml:space="preserve"> textile collections from bring sites)</w:t>
          </w:r>
          <w:r w:rsidR="008C3A64">
            <w:rPr>
              <w:rFonts w:ascii="Arial" w:eastAsia="Arial" w:hAnsi="Arial"/>
              <w:color w:val="000000"/>
              <w:spacing w:val="-2"/>
            </w:rPr>
            <w:t>.</w:t>
          </w:r>
        </w:p>
        <w:p w14:paraId="5061D50A" w14:textId="55300C89" w:rsidR="007625EA" w:rsidRPr="002A3F76" w:rsidRDefault="007625EA" w:rsidP="0088458D">
          <w:pPr>
            <w:pStyle w:val="ListParagraph"/>
            <w:numPr>
              <w:ilvl w:val="0"/>
              <w:numId w:val="12"/>
            </w:numPr>
            <w:contextualSpacing w:val="0"/>
            <w:textAlignment w:val="baseline"/>
            <w:rPr>
              <w:rFonts w:ascii="Arial" w:eastAsia="Arial" w:hAnsi="Arial"/>
              <w:color w:val="000000"/>
              <w:spacing w:val="-2"/>
            </w:rPr>
          </w:pPr>
          <w:r w:rsidRPr="002A3F76">
            <w:rPr>
              <w:rFonts w:ascii="Arial" w:eastAsia="Arial" w:hAnsi="Arial"/>
              <w:color w:val="000000"/>
              <w:spacing w:val="-2"/>
            </w:rPr>
            <w:t xml:space="preserve">Managing items from house clearances where everything needs to be </w:t>
          </w:r>
          <w:r w:rsidR="00AA1F49" w:rsidRPr="002A3F76">
            <w:rPr>
              <w:rFonts w:ascii="Arial" w:eastAsia="Arial" w:hAnsi="Arial"/>
              <w:color w:val="000000"/>
              <w:spacing w:val="-2"/>
            </w:rPr>
            <w:t>removed,</w:t>
          </w:r>
          <w:r w:rsidRPr="002A3F76">
            <w:rPr>
              <w:rFonts w:ascii="Arial" w:eastAsia="Arial" w:hAnsi="Arial"/>
              <w:color w:val="000000"/>
              <w:spacing w:val="-2"/>
            </w:rPr>
            <w:t xml:space="preserve"> and no checks are made</w:t>
          </w:r>
          <w:r w:rsidR="008C3A64">
            <w:rPr>
              <w:rFonts w:ascii="Arial" w:eastAsia="Arial" w:hAnsi="Arial"/>
              <w:color w:val="000000"/>
              <w:spacing w:val="-2"/>
            </w:rPr>
            <w:t>.</w:t>
          </w:r>
        </w:p>
        <w:p w14:paraId="5436AF3B" w14:textId="77777777" w:rsidR="007625EA" w:rsidRPr="002A3F76" w:rsidRDefault="007625EA" w:rsidP="0088458D">
          <w:pPr>
            <w:pStyle w:val="ListParagraph"/>
            <w:numPr>
              <w:ilvl w:val="0"/>
              <w:numId w:val="12"/>
            </w:numPr>
            <w:contextualSpacing w:val="0"/>
            <w:textAlignment w:val="baseline"/>
            <w:rPr>
              <w:rFonts w:ascii="Arial" w:eastAsia="Arial" w:hAnsi="Arial"/>
              <w:color w:val="000000"/>
              <w:spacing w:val="-2"/>
            </w:rPr>
          </w:pPr>
          <w:r w:rsidRPr="002A3F76">
            <w:rPr>
              <w:rFonts w:ascii="Arial" w:eastAsia="Arial" w:hAnsi="Arial"/>
              <w:color w:val="000000"/>
              <w:spacing w:val="-2"/>
            </w:rPr>
            <w:t>Clearing whole offices of IT equipment including items which cannot be repaired.</w:t>
          </w:r>
        </w:p>
        <w:p w14:paraId="50ED5907" w14:textId="2F5DC40E" w:rsidR="007625EA" w:rsidRPr="002A3F76" w:rsidRDefault="007625EA" w:rsidP="0088458D">
          <w:pPr>
            <w:pStyle w:val="ListParagraph"/>
            <w:numPr>
              <w:ilvl w:val="0"/>
              <w:numId w:val="12"/>
            </w:numPr>
            <w:contextualSpacing w:val="0"/>
            <w:textAlignment w:val="baseline"/>
          </w:pPr>
          <w:r w:rsidRPr="002A3F76">
            <w:rPr>
              <w:rFonts w:ascii="Arial" w:eastAsia="Arial" w:hAnsi="Arial"/>
              <w:color w:val="000000"/>
              <w:spacing w:val="-2"/>
            </w:rPr>
            <w:t>Shops accepting used items from members of the public, with no checks</w:t>
          </w:r>
          <w:r w:rsidR="008C3A64">
            <w:rPr>
              <w:rFonts w:ascii="Arial" w:eastAsia="Arial" w:hAnsi="Arial"/>
              <w:color w:val="000000"/>
              <w:spacing w:val="-2"/>
            </w:rPr>
            <w:t>.</w:t>
          </w:r>
        </w:p>
        <w:p w14:paraId="2BF1698D" w14:textId="77777777" w:rsidR="007625EA" w:rsidRPr="001144C1" w:rsidRDefault="007625EA" w:rsidP="00407FE4">
          <w:pPr>
            <w:spacing w:before="240" w:after="240"/>
            <w:ind w:left="72" w:right="432"/>
            <w:textAlignment w:val="baseline"/>
            <w:rPr>
              <w:rFonts w:ascii="Arial" w:eastAsia="Arial" w:hAnsi="Arial"/>
            </w:rPr>
          </w:pPr>
          <w:r w:rsidRPr="001144C1">
            <w:rPr>
              <w:rFonts w:ascii="Arial" w:eastAsia="Arial" w:hAnsi="Arial"/>
            </w:rPr>
            <w:t xml:space="preserve">Where a Household Waste Recycling Centre (HWRC) accepts items for reuse, it is acceptable for the checks to be undertaken </w:t>
          </w:r>
          <w:r w:rsidRPr="001144C1">
            <w:rPr>
              <w:rFonts w:ascii="Arial" w:eastAsia="Arial" w:hAnsi="Arial"/>
              <w:i/>
              <w:iCs/>
            </w:rPr>
            <w:t>after</w:t>
          </w:r>
          <w:r w:rsidRPr="001144C1">
            <w:rPr>
              <w:rFonts w:ascii="Arial" w:eastAsia="Arial" w:hAnsi="Arial"/>
            </w:rPr>
            <w:t xml:space="preserve"> the items are deposited, provided that:</w:t>
          </w:r>
        </w:p>
        <w:p w14:paraId="676B0922" w14:textId="3B371039" w:rsidR="007625EA" w:rsidRPr="001144C1" w:rsidRDefault="007625EA" w:rsidP="0088458D">
          <w:pPr>
            <w:pStyle w:val="ListParagraph"/>
            <w:numPr>
              <w:ilvl w:val="0"/>
              <w:numId w:val="13"/>
            </w:numPr>
            <w:spacing w:before="240"/>
            <w:ind w:right="432"/>
            <w:contextualSpacing w:val="0"/>
            <w:textAlignment w:val="baseline"/>
            <w:rPr>
              <w:rFonts w:ascii="Arial" w:eastAsia="Arial" w:hAnsi="Arial"/>
            </w:rPr>
          </w:pPr>
          <w:r w:rsidRPr="001144C1">
            <w:rPr>
              <w:rFonts w:ascii="Arial" w:eastAsia="Arial" w:hAnsi="Arial"/>
            </w:rPr>
            <w:t>They are deposited in an area of the site which is clearly signed for reuse</w:t>
          </w:r>
          <w:r w:rsidR="008C3A64">
            <w:rPr>
              <w:rFonts w:ascii="Arial" w:eastAsia="Arial" w:hAnsi="Arial"/>
            </w:rPr>
            <w:t>.</w:t>
          </w:r>
        </w:p>
        <w:p w14:paraId="104A3F10" w14:textId="4A762AF4" w:rsidR="007625EA" w:rsidRPr="001144C1" w:rsidRDefault="007625EA" w:rsidP="0088458D">
          <w:pPr>
            <w:pStyle w:val="ListParagraph"/>
            <w:numPr>
              <w:ilvl w:val="0"/>
              <w:numId w:val="13"/>
            </w:numPr>
            <w:spacing w:before="240"/>
            <w:ind w:right="432"/>
            <w:contextualSpacing w:val="0"/>
            <w:textAlignment w:val="baseline"/>
            <w:rPr>
              <w:rFonts w:ascii="Arial" w:eastAsia="Arial" w:hAnsi="Arial"/>
            </w:rPr>
          </w:pPr>
          <w:r w:rsidRPr="001144C1">
            <w:rPr>
              <w:rFonts w:ascii="Arial" w:eastAsia="Arial" w:hAnsi="Arial"/>
            </w:rPr>
            <w:t>Information is available on what is / is not acceptable in a reuse area</w:t>
          </w:r>
          <w:r w:rsidR="008C3A64">
            <w:rPr>
              <w:rFonts w:ascii="Arial" w:eastAsia="Arial" w:hAnsi="Arial"/>
            </w:rPr>
            <w:t>.</w:t>
          </w:r>
        </w:p>
        <w:p w14:paraId="0B61F6E6" w14:textId="325AC116" w:rsidR="007625EA" w:rsidRPr="001144C1" w:rsidRDefault="007625EA" w:rsidP="0088458D">
          <w:pPr>
            <w:pStyle w:val="ListParagraph"/>
            <w:numPr>
              <w:ilvl w:val="0"/>
              <w:numId w:val="13"/>
            </w:numPr>
            <w:spacing w:before="240"/>
            <w:ind w:right="432"/>
            <w:contextualSpacing w:val="0"/>
            <w:textAlignment w:val="baseline"/>
            <w:rPr>
              <w:rFonts w:ascii="Arial" w:eastAsia="Arial" w:hAnsi="Arial"/>
            </w:rPr>
          </w:pPr>
          <w:r w:rsidRPr="001144C1">
            <w:rPr>
              <w:rFonts w:ascii="Arial" w:eastAsia="Arial" w:hAnsi="Arial"/>
            </w:rPr>
            <w:t>The items are protected from damage</w:t>
          </w:r>
          <w:r w:rsidR="008C3A64">
            <w:rPr>
              <w:rFonts w:ascii="Arial" w:eastAsia="Arial" w:hAnsi="Arial"/>
            </w:rPr>
            <w:t>.</w:t>
          </w:r>
        </w:p>
        <w:p w14:paraId="48497DDE" w14:textId="5EAE38CA" w:rsidR="007625EA" w:rsidRPr="001144C1" w:rsidRDefault="007625EA" w:rsidP="0088458D">
          <w:pPr>
            <w:pStyle w:val="ListParagraph"/>
            <w:numPr>
              <w:ilvl w:val="0"/>
              <w:numId w:val="13"/>
            </w:numPr>
            <w:spacing w:before="240"/>
            <w:ind w:right="432"/>
            <w:contextualSpacing w:val="0"/>
            <w:textAlignment w:val="baseline"/>
            <w:rPr>
              <w:rFonts w:ascii="Arial" w:eastAsia="Arial" w:hAnsi="Arial"/>
            </w:rPr>
          </w:pPr>
          <w:r w:rsidRPr="001144C1">
            <w:rPr>
              <w:rFonts w:ascii="Arial" w:eastAsia="Arial" w:hAnsi="Arial"/>
            </w:rPr>
            <w:lastRenderedPageBreak/>
            <w:t>The checks occur on the same site</w:t>
          </w:r>
          <w:r w:rsidR="008C3A64">
            <w:rPr>
              <w:rFonts w:ascii="Arial" w:eastAsia="Arial" w:hAnsi="Arial"/>
            </w:rPr>
            <w:t>.</w:t>
          </w:r>
        </w:p>
        <w:p w14:paraId="466E7CD9" w14:textId="77777777" w:rsidR="007625EA" w:rsidRPr="001144C1" w:rsidRDefault="007625EA" w:rsidP="008C3A64">
          <w:pPr>
            <w:pStyle w:val="ListParagraph"/>
            <w:numPr>
              <w:ilvl w:val="0"/>
              <w:numId w:val="13"/>
            </w:numPr>
            <w:spacing w:after="360"/>
            <w:ind w:left="788" w:right="431" w:hanging="357"/>
            <w:contextualSpacing w:val="0"/>
            <w:textAlignment w:val="baseline"/>
            <w:rPr>
              <w:rFonts w:ascii="Arial" w:eastAsia="Arial" w:hAnsi="Arial"/>
            </w:rPr>
          </w:pPr>
          <w:r w:rsidRPr="001144C1">
            <w:rPr>
              <w:rFonts w:ascii="Arial" w:eastAsia="Arial" w:hAnsi="Arial"/>
            </w:rPr>
            <w:t xml:space="preserve">Any items that fail checks are moved immediately </w:t>
          </w:r>
          <w:r>
            <w:rPr>
              <w:rFonts w:ascii="Arial" w:eastAsia="Arial" w:hAnsi="Arial"/>
            </w:rPr>
            <w:t xml:space="preserve">out of the reuse area to the appropriate recycling / disposal area </w:t>
          </w:r>
          <w:r w:rsidRPr="001144C1">
            <w:rPr>
              <w:rFonts w:ascii="Arial" w:eastAsia="Arial" w:hAnsi="Arial"/>
            </w:rPr>
            <w:t>of the site.</w:t>
          </w:r>
        </w:p>
        <w:p w14:paraId="17B86A73" w14:textId="77777777" w:rsidR="007625EA" w:rsidRPr="00105F31" w:rsidRDefault="007625EA" w:rsidP="008C3A64">
          <w:pPr>
            <w:pStyle w:val="Heading2"/>
          </w:pPr>
          <w:bookmarkStart w:id="12" w:name="_Toc185244172"/>
          <w:r>
            <w:t xml:space="preserve">End </w:t>
          </w:r>
          <w:r w:rsidRPr="008C3A64">
            <w:t>of</w:t>
          </w:r>
          <w:r>
            <w:t xml:space="preserve"> Waste</w:t>
          </w:r>
          <w:bookmarkEnd w:id="12"/>
        </w:p>
        <w:p w14:paraId="18D87A8C" w14:textId="66807E2B" w:rsidR="007625EA" w:rsidRDefault="007625EA" w:rsidP="00407FE4">
          <w:pPr>
            <w:spacing w:after="240"/>
            <w:ind w:left="72" w:right="432"/>
            <w:textAlignment w:val="baseline"/>
            <w:rPr>
              <w:rFonts w:ascii="Arial" w:eastAsia="Arial" w:hAnsi="Arial"/>
              <w:color w:val="000000"/>
            </w:rPr>
          </w:pPr>
          <w:r w:rsidRPr="00BB7B10">
            <w:rPr>
              <w:rFonts w:ascii="Arial" w:eastAsia="Arial" w:hAnsi="Arial"/>
              <w:color w:val="000000"/>
            </w:rPr>
            <w:t>Once waste items have been prepared for reuse and made available for resale / reuse they are no longer considered to be waste.</w:t>
          </w:r>
          <w:r w:rsidR="00F82E12">
            <w:rPr>
              <w:rFonts w:ascii="Arial" w:eastAsia="Arial" w:hAnsi="Arial"/>
              <w:color w:val="000000"/>
            </w:rPr>
            <w:t xml:space="preserve"> </w:t>
          </w:r>
        </w:p>
        <w:p w14:paraId="43E20C40" w14:textId="77777777" w:rsidR="007625EA" w:rsidRDefault="007625EA" w:rsidP="00407FE4">
          <w:pPr>
            <w:spacing w:after="240"/>
            <w:textAlignment w:val="baseline"/>
            <w:rPr>
              <w:rFonts w:ascii="Arial" w:eastAsia="Arial" w:hAnsi="Arial"/>
              <w:color w:val="000000"/>
              <w:spacing w:val="-2"/>
            </w:rPr>
          </w:pPr>
          <w:r w:rsidRPr="00095672">
            <w:rPr>
              <w:rFonts w:ascii="Arial" w:eastAsia="Arial" w:hAnsi="Arial"/>
              <w:color w:val="000000"/>
              <w:spacing w:val="-2"/>
            </w:rPr>
            <w:t>For example:</w:t>
          </w:r>
        </w:p>
        <w:p w14:paraId="51FCC05A" w14:textId="1C71CAAB" w:rsidR="007625EA" w:rsidRPr="00A76C14" w:rsidRDefault="007625EA" w:rsidP="0088458D">
          <w:pPr>
            <w:pStyle w:val="ListParagraph"/>
            <w:numPr>
              <w:ilvl w:val="0"/>
              <w:numId w:val="14"/>
            </w:numPr>
            <w:contextualSpacing w:val="0"/>
            <w:textAlignment w:val="baseline"/>
            <w:rPr>
              <w:rFonts w:ascii="Arial" w:eastAsia="Arial" w:hAnsi="Arial"/>
              <w:color w:val="000000"/>
              <w:spacing w:val="-2"/>
            </w:rPr>
          </w:pPr>
          <w:r w:rsidRPr="00A76C14">
            <w:rPr>
              <w:rFonts w:ascii="Arial" w:eastAsia="Arial" w:hAnsi="Arial"/>
              <w:color w:val="000000"/>
              <w:spacing w:val="-2"/>
            </w:rPr>
            <w:t>Activities salvaging parts – once checked and made available for sale for its original purpose</w:t>
          </w:r>
          <w:r w:rsidR="008C3A64">
            <w:rPr>
              <w:rFonts w:ascii="Arial" w:eastAsia="Arial" w:hAnsi="Arial"/>
              <w:color w:val="000000"/>
              <w:spacing w:val="-2"/>
            </w:rPr>
            <w:t>.</w:t>
          </w:r>
        </w:p>
        <w:p w14:paraId="686C1303" w14:textId="5478D0CB" w:rsidR="007625EA" w:rsidRPr="00463BD8" w:rsidRDefault="007625EA" w:rsidP="0088458D">
          <w:pPr>
            <w:pStyle w:val="ListParagraph"/>
            <w:numPr>
              <w:ilvl w:val="0"/>
              <w:numId w:val="14"/>
            </w:numPr>
            <w:contextualSpacing w:val="0"/>
            <w:textAlignment w:val="baseline"/>
            <w:rPr>
              <w:rFonts w:ascii="Arial" w:eastAsia="Arial" w:hAnsi="Arial"/>
              <w:color w:val="000000"/>
              <w:spacing w:val="-2"/>
            </w:rPr>
          </w:pPr>
          <w:r w:rsidRPr="00A76C14">
            <w:rPr>
              <w:rFonts w:ascii="Arial" w:eastAsia="Arial" w:hAnsi="Arial"/>
              <w:color w:val="000000"/>
              <w:spacing w:val="-2"/>
            </w:rPr>
            <w:t>Items sorted from bulk loads – once checked and made available for sale for its original purpose</w:t>
          </w:r>
          <w:r w:rsidR="008C3A64">
            <w:rPr>
              <w:rFonts w:ascii="Arial" w:eastAsia="Arial" w:hAnsi="Arial"/>
              <w:color w:val="000000"/>
              <w:spacing w:val="-2"/>
            </w:rPr>
            <w:t>.</w:t>
          </w:r>
        </w:p>
        <w:p w14:paraId="15223D86" w14:textId="77777777" w:rsidR="007625EA" w:rsidRPr="00517CF1" w:rsidRDefault="007625EA" w:rsidP="00407FE4">
          <w:pPr>
            <w:spacing w:after="240"/>
            <w:ind w:left="72" w:right="792"/>
            <w:textAlignment w:val="baseline"/>
            <w:rPr>
              <w:rFonts w:ascii="Arial" w:eastAsia="Arial" w:hAnsi="Arial"/>
              <w:color w:val="000000"/>
            </w:rPr>
          </w:pPr>
          <w:r w:rsidRPr="00517CF1">
            <w:rPr>
              <w:rFonts w:ascii="Arial" w:eastAsia="Arial" w:hAnsi="Arial"/>
              <w:color w:val="000000"/>
            </w:rPr>
            <w:t xml:space="preserve">These items may become waste again if there is no market demand for them and they are discarded. </w:t>
          </w:r>
        </w:p>
        <w:p w14:paraId="5D9EF294" w14:textId="3FBD3A23" w:rsidR="007625EA" w:rsidRDefault="007625EA" w:rsidP="008C3A64">
          <w:pPr>
            <w:spacing w:after="360"/>
            <w:ind w:right="17"/>
            <w:textAlignment w:val="baseline"/>
            <w:rPr>
              <w:rFonts w:ascii="Arial" w:eastAsia="Arial" w:hAnsi="Arial"/>
            </w:rPr>
          </w:pPr>
          <w:r w:rsidRPr="00517CF1">
            <w:rPr>
              <w:rFonts w:ascii="Arial" w:eastAsia="Arial" w:hAnsi="Arial"/>
            </w:rPr>
            <w:t>The exception to this is items that contain Persistent Organic Pollutants (POPs).</w:t>
          </w:r>
          <w:r w:rsidR="00F82E12">
            <w:rPr>
              <w:rFonts w:ascii="Arial" w:eastAsia="Arial" w:hAnsi="Arial"/>
            </w:rPr>
            <w:t xml:space="preserve"> </w:t>
          </w:r>
          <w:r w:rsidRPr="00517CF1">
            <w:rPr>
              <w:rFonts w:ascii="Arial" w:eastAsia="Arial" w:hAnsi="Arial"/>
            </w:rPr>
            <w:t>If POPs are present in a waste item, above threshold amounts, the item must be treated so the POPs are destroyed or irreversibly transformed, it cannot become a non-waste product.</w:t>
          </w:r>
          <w:r w:rsidR="00F82E12">
            <w:rPr>
              <w:rFonts w:ascii="Arial" w:eastAsia="Arial" w:hAnsi="Arial"/>
            </w:rPr>
            <w:t xml:space="preserve"> </w:t>
          </w:r>
          <w:r w:rsidRPr="00517CF1">
            <w:rPr>
              <w:rFonts w:ascii="Arial" w:eastAsia="Arial" w:hAnsi="Arial"/>
            </w:rPr>
            <w:t>Please see Annex 3 for more information.</w:t>
          </w:r>
          <w:r w:rsidR="00F82E12">
            <w:rPr>
              <w:rFonts w:ascii="Arial" w:eastAsia="Arial" w:hAnsi="Arial"/>
            </w:rPr>
            <w:t xml:space="preserve"> </w:t>
          </w:r>
        </w:p>
        <w:p w14:paraId="13BC4935" w14:textId="7DEE9A1C" w:rsidR="007625EA" w:rsidRDefault="007625EA" w:rsidP="008C3A64">
          <w:pPr>
            <w:spacing w:after="360"/>
            <w:ind w:right="17"/>
            <w:textAlignment w:val="baseline"/>
            <w:rPr>
              <w:b/>
              <w:bCs/>
              <w:color w:val="016574" w:themeColor="accent1"/>
              <w:sz w:val="32"/>
              <w:szCs w:val="32"/>
            </w:rPr>
          </w:pPr>
          <w:r w:rsidRPr="008C3A64">
            <w:rPr>
              <w:rStyle w:val="Heading2Char"/>
            </w:rPr>
            <w:t>Protection of items for reuse</w:t>
          </w:r>
          <w:r>
            <w:rPr>
              <w:b/>
              <w:bCs/>
              <w:color w:val="016574" w:themeColor="accent1"/>
              <w:sz w:val="32"/>
              <w:szCs w:val="32"/>
            </w:rPr>
            <w:br/>
          </w:r>
          <w:r w:rsidRPr="000C5682">
            <w:rPr>
              <w:rFonts w:ascii="Arial" w:eastAsia="Arial" w:hAnsi="Arial"/>
              <w:color w:val="000000"/>
            </w:rPr>
            <w:t>All items destined for reuse must be adequately protected during transit and storage - any failure to do so will reduce the certainty that the items can be reused and will result in their classification as a waste.</w:t>
          </w:r>
        </w:p>
        <w:p w14:paraId="3951253C" w14:textId="77777777" w:rsidR="007625EA" w:rsidRPr="00D50B1C" w:rsidRDefault="007625EA" w:rsidP="008C3A64">
          <w:pPr>
            <w:pStyle w:val="Heading1"/>
          </w:pPr>
          <w:r w:rsidRPr="00D50B1C">
            <w:lastRenderedPageBreak/>
            <w:t xml:space="preserve">Section 2: </w:t>
          </w:r>
          <w:r>
            <w:t>Compliance with your waste legislation obligations</w:t>
          </w:r>
        </w:p>
        <w:p w14:paraId="790E445D" w14:textId="1BBDF21A" w:rsidR="007625EA" w:rsidRPr="00F23E3D" w:rsidRDefault="007625EA" w:rsidP="00407FE4">
          <w:pPr>
            <w:spacing w:after="240"/>
            <w:textAlignment w:val="baseline"/>
            <w:rPr>
              <w:rFonts w:ascii="Arial" w:eastAsia="Arial" w:hAnsi="Arial"/>
              <w:color w:val="000000"/>
            </w:rPr>
          </w:pPr>
          <w:r w:rsidRPr="00F23E3D">
            <w:rPr>
              <w:rFonts w:ascii="Arial" w:eastAsia="Arial" w:hAnsi="Arial"/>
              <w:color w:val="000000"/>
            </w:rPr>
            <w:t>If you are handling waste, you must comply with your duty of care obligations.</w:t>
          </w:r>
          <w:r w:rsidR="00F82E12">
            <w:rPr>
              <w:rFonts w:ascii="Arial" w:eastAsia="Arial" w:hAnsi="Arial"/>
              <w:color w:val="000000"/>
            </w:rPr>
            <w:t xml:space="preserve"> </w:t>
          </w:r>
          <w:r w:rsidRPr="00F23E3D">
            <w:rPr>
              <w:rFonts w:ascii="Arial" w:eastAsia="Arial" w:hAnsi="Arial"/>
              <w:color w:val="000000"/>
            </w:rPr>
            <w:t xml:space="preserve">Please </w:t>
          </w:r>
          <w:hyperlink r:id="rId15">
            <w:r w:rsidR="0038060D">
              <w:rPr>
                <w:rFonts w:ascii="Arial" w:eastAsia="Arial" w:hAnsi="Arial"/>
                <w:color w:val="016574"/>
                <w:u w:val="single"/>
              </w:rPr>
              <w:t>read the statutory Duty of Care - Code of Practice</w:t>
            </w:r>
          </w:hyperlink>
          <w:hyperlink r:id="rId16">
            <w:r w:rsidRPr="0038060D">
              <w:rPr>
                <w:rFonts w:ascii="Arial" w:eastAsia="Arial" w:hAnsi="Arial"/>
                <w:color w:val="016574"/>
                <w:u w:val="single"/>
              </w:rPr>
              <w:t xml:space="preserve"> </w:t>
            </w:r>
          </w:hyperlink>
          <w:r w:rsidRPr="00F23E3D">
            <w:rPr>
              <w:rFonts w:ascii="Arial" w:eastAsia="Arial" w:hAnsi="Arial"/>
              <w:color w:val="000000"/>
            </w:rPr>
            <w:t>for further information.</w:t>
          </w:r>
          <w:r w:rsidR="00F82E12">
            <w:rPr>
              <w:rFonts w:ascii="Arial" w:eastAsia="Arial" w:hAnsi="Arial"/>
              <w:color w:val="000000"/>
            </w:rPr>
            <w:t xml:space="preserve"> </w:t>
          </w:r>
          <w:r w:rsidRPr="00F23E3D">
            <w:rPr>
              <w:rFonts w:ascii="Arial" w:eastAsia="Arial" w:hAnsi="Arial"/>
              <w:color w:val="000000"/>
            </w:rPr>
            <w:t>These duties include a requirement to properly store waste, and only transfer it to someone authorised to handle it.</w:t>
          </w:r>
          <w:r w:rsidR="00F82E12">
            <w:rPr>
              <w:rFonts w:ascii="Arial" w:eastAsia="Arial" w:hAnsi="Arial"/>
              <w:color w:val="000000"/>
            </w:rPr>
            <w:t xml:space="preserve"> </w:t>
          </w:r>
          <w:r w:rsidRPr="00F23E3D">
            <w:rPr>
              <w:rFonts w:ascii="Arial" w:eastAsia="Arial" w:hAnsi="Arial"/>
              <w:color w:val="000000"/>
            </w:rPr>
            <w:t xml:space="preserve">You can </w:t>
          </w:r>
          <w:hyperlink r:id="rId17" w:history="1">
            <w:r w:rsidRPr="0038060D">
              <w:rPr>
                <w:rStyle w:val="Hyperlink"/>
                <w:rFonts w:ascii="Arial" w:eastAsia="Arial" w:hAnsi="Arial"/>
              </w:rPr>
              <w:t>check whether your contractor is registered</w:t>
            </w:r>
          </w:hyperlink>
          <w:r w:rsidR="00F82E12">
            <w:rPr>
              <w:rFonts w:ascii="Arial" w:eastAsia="Arial" w:hAnsi="Arial"/>
              <w:color w:val="000000"/>
            </w:rPr>
            <w:t xml:space="preserve"> </w:t>
          </w:r>
          <w:r w:rsidR="0038060D">
            <w:rPr>
              <w:rFonts w:ascii="Arial" w:eastAsia="Arial" w:hAnsi="Arial"/>
              <w:color w:val="000000"/>
            </w:rPr>
            <w:t xml:space="preserve">on our website. </w:t>
          </w:r>
          <w:r w:rsidRPr="00F23E3D">
            <w:rPr>
              <w:rFonts w:ascii="Arial" w:eastAsia="Arial" w:hAnsi="Arial"/>
              <w:color w:val="000000"/>
            </w:rPr>
            <w:t>When waste is transferred it must be accompanied by a waste transfer note, which properly describes the waste, to ensure it can be managed safely and without harm to the environment.</w:t>
          </w:r>
        </w:p>
        <w:p w14:paraId="33618E42" w14:textId="77777777" w:rsidR="007625EA" w:rsidRPr="00F23E3D" w:rsidRDefault="007625EA" w:rsidP="00407FE4">
          <w:pPr>
            <w:spacing w:after="240"/>
            <w:textAlignment w:val="baseline"/>
            <w:rPr>
              <w:rFonts w:ascii="Arial" w:eastAsia="Arial" w:hAnsi="Arial"/>
              <w:color w:val="000000"/>
            </w:rPr>
          </w:pPr>
          <w:r w:rsidRPr="00F23E3D">
            <w:rPr>
              <w:rFonts w:ascii="Arial" w:eastAsia="Arial" w:hAnsi="Arial"/>
              <w:color w:val="000000"/>
            </w:rPr>
            <w:t xml:space="preserve">If you are transporting waste </w:t>
          </w:r>
          <w:r>
            <w:rPr>
              <w:rFonts w:ascii="Arial" w:eastAsia="Arial" w:hAnsi="Arial"/>
              <w:color w:val="000000"/>
            </w:rPr>
            <w:t>(your own or others)</w:t>
          </w:r>
          <w:r w:rsidRPr="00F23E3D">
            <w:rPr>
              <w:rFonts w:ascii="Arial" w:eastAsia="Arial" w:hAnsi="Arial"/>
              <w:color w:val="000000"/>
            </w:rPr>
            <w:t xml:space="preserve">, you must </w:t>
          </w:r>
          <w:r>
            <w:rPr>
              <w:rFonts w:ascii="Arial" w:eastAsia="Arial" w:hAnsi="Arial"/>
              <w:color w:val="000000"/>
            </w:rPr>
            <w:t xml:space="preserve">hold a Registration. </w:t>
          </w:r>
        </w:p>
        <w:p w14:paraId="409B5829" w14:textId="3D12647F" w:rsidR="007625EA" w:rsidRPr="00844040" w:rsidRDefault="007625EA" w:rsidP="00407FE4">
          <w:pPr>
            <w:spacing w:after="240"/>
            <w:textAlignment w:val="baseline"/>
            <w:rPr>
              <w:rFonts w:ascii="Arial" w:eastAsia="Arial" w:hAnsi="Arial"/>
              <w:color w:val="016574"/>
              <w:u w:val="single"/>
            </w:rPr>
          </w:pPr>
          <w:r w:rsidRPr="00F23E3D">
            <w:rPr>
              <w:rFonts w:ascii="Arial" w:eastAsia="Arial" w:hAnsi="Arial"/>
              <w:color w:val="000000"/>
            </w:rPr>
            <w:t>If waste</w:t>
          </w:r>
          <w:r w:rsidR="00DE3EDE">
            <w:rPr>
              <w:rFonts w:ascii="Arial" w:eastAsia="Arial" w:hAnsi="Arial"/>
              <w:color w:val="000000"/>
            </w:rPr>
            <w:t xml:space="preserve"> is classified as special</w:t>
          </w:r>
          <w:r w:rsidRPr="00F23E3D">
            <w:rPr>
              <w:rFonts w:ascii="Arial" w:eastAsia="Arial" w:hAnsi="Arial"/>
              <w:color w:val="000000"/>
            </w:rPr>
            <w:t xml:space="preserve"> (</w:t>
          </w:r>
          <w:r w:rsidR="00791376" w:rsidRPr="00F23E3D">
            <w:rPr>
              <w:rFonts w:ascii="Arial" w:eastAsia="Arial" w:hAnsi="Arial"/>
              <w:color w:val="000000"/>
            </w:rPr>
            <w:t>i.e.</w:t>
          </w:r>
          <w:r w:rsidRPr="00F23E3D">
            <w:rPr>
              <w:rFonts w:ascii="Arial" w:eastAsia="Arial" w:hAnsi="Arial"/>
              <w:color w:val="000000"/>
            </w:rPr>
            <w:t xml:space="preserve"> hazardous), then any transfer of that waste must be accompanied by a Special Waste Consignment Note, which costs £15.</w:t>
          </w:r>
          <w:r w:rsidR="00F82E12">
            <w:rPr>
              <w:rFonts w:ascii="Arial" w:eastAsia="Arial" w:hAnsi="Arial"/>
              <w:color w:val="000000"/>
            </w:rPr>
            <w:t xml:space="preserve"> </w:t>
          </w:r>
          <w:r w:rsidRPr="00F23E3D">
            <w:rPr>
              <w:rFonts w:ascii="Arial" w:eastAsia="Arial" w:hAnsi="Arial"/>
              <w:color w:val="000000"/>
            </w:rPr>
            <w:t xml:space="preserve">Please </w:t>
          </w:r>
          <w:hyperlink r:id="rId18">
            <w:r w:rsidR="000A3B14">
              <w:rPr>
                <w:rFonts w:ascii="Arial" w:eastAsia="Arial" w:hAnsi="Arial"/>
                <w:color w:val="016574"/>
                <w:u w:val="single"/>
              </w:rPr>
              <w:t>read SEPA guidance on special waste</w:t>
            </w:r>
          </w:hyperlink>
          <w:hyperlink r:id="rId19">
            <w:r w:rsidRPr="00844040">
              <w:rPr>
                <w:rFonts w:ascii="Arial" w:eastAsia="Arial" w:hAnsi="Arial"/>
                <w:color w:val="016574"/>
                <w:u w:val="single"/>
              </w:rPr>
              <w:t>.</w:t>
            </w:r>
          </w:hyperlink>
          <w:r w:rsidRPr="00844040">
            <w:rPr>
              <w:rFonts w:ascii="Arial" w:eastAsia="Arial" w:hAnsi="Arial"/>
              <w:color w:val="016574"/>
              <w:u w:val="single"/>
            </w:rPr>
            <w:t xml:space="preserve"> </w:t>
          </w:r>
        </w:p>
        <w:p w14:paraId="22920319" w14:textId="1B3469E0" w:rsidR="007625EA" w:rsidRPr="00F23E3D" w:rsidRDefault="007625EA" w:rsidP="00407FE4">
          <w:pPr>
            <w:spacing w:after="240"/>
            <w:textAlignment w:val="baseline"/>
            <w:rPr>
              <w:rFonts w:ascii="Arial" w:eastAsia="Arial" w:hAnsi="Arial"/>
            </w:rPr>
          </w:pPr>
          <w:r w:rsidRPr="00F23E3D">
            <w:rPr>
              <w:rFonts w:ascii="Arial" w:eastAsia="Arial" w:hAnsi="Arial"/>
            </w:rPr>
            <w:t>If a waste item contains Persistent Organic Pollutants (POPs) above threshold limits, they must be destroyed or irreversibly transformed to remove them from circulation and prevent harm to the environment or human health.</w:t>
          </w:r>
          <w:r w:rsidR="00F82E12">
            <w:rPr>
              <w:rFonts w:ascii="Arial" w:eastAsia="Arial" w:hAnsi="Arial"/>
            </w:rPr>
            <w:t xml:space="preserve"> </w:t>
          </w:r>
          <w:r w:rsidRPr="00F23E3D">
            <w:rPr>
              <w:rFonts w:ascii="Arial" w:eastAsia="Arial" w:hAnsi="Arial"/>
            </w:rPr>
            <w:t>These wastes cannot be prepared for reuse.</w:t>
          </w:r>
          <w:r w:rsidR="00F82E12">
            <w:rPr>
              <w:rFonts w:ascii="Arial" w:eastAsia="Arial" w:hAnsi="Arial"/>
            </w:rPr>
            <w:t xml:space="preserve"> </w:t>
          </w:r>
          <w:r w:rsidRPr="00F23E3D">
            <w:rPr>
              <w:rFonts w:ascii="Arial" w:eastAsia="Arial" w:hAnsi="Arial"/>
            </w:rPr>
            <w:t xml:space="preserve">Please see Annex 3 for more information. </w:t>
          </w:r>
        </w:p>
        <w:p w14:paraId="568DA6A1" w14:textId="05A6292B" w:rsidR="007625EA" w:rsidRDefault="007625EA" w:rsidP="00407FE4">
          <w:pPr>
            <w:spacing w:after="240"/>
            <w:textAlignment w:val="baseline"/>
            <w:rPr>
              <w:rFonts w:ascii="Arial" w:eastAsia="Arial" w:hAnsi="Arial"/>
              <w:color w:val="000000"/>
            </w:rPr>
          </w:pPr>
          <w:r w:rsidRPr="00F23E3D">
            <w:rPr>
              <w:rFonts w:ascii="Arial" w:eastAsia="Arial" w:hAnsi="Arial"/>
              <w:color w:val="000000"/>
            </w:rPr>
            <w:t xml:space="preserve">If you are carrying out activities to prepare a waste for reuse, </w:t>
          </w:r>
          <w:r>
            <w:rPr>
              <w:rFonts w:ascii="Arial" w:eastAsia="Arial" w:hAnsi="Arial"/>
              <w:color w:val="000000"/>
            </w:rPr>
            <w:t>you will require an authorisation from SEPA.</w:t>
          </w:r>
          <w:r w:rsidR="00F82E12">
            <w:rPr>
              <w:rFonts w:ascii="Arial" w:eastAsia="Arial" w:hAnsi="Arial"/>
              <w:color w:val="000000"/>
            </w:rPr>
            <w:t xml:space="preserve"> </w:t>
          </w:r>
          <w:r>
            <w:rPr>
              <w:rFonts w:ascii="Arial" w:eastAsia="Arial" w:hAnsi="Arial"/>
              <w:color w:val="000000"/>
            </w:rPr>
            <w:t>I</w:t>
          </w:r>
          <w:r w:rsidRPr="00F23E3D">
            <w:rPr>
              <w:rFonts w:ascii="Arial" w:eastAsia="Arial" w:hAnsi="Arial"/>
              <w:color w:val="000000"/>
            </w:rPr>
            <w:t xml:space="preserve">n most circumstances </w:t>
          </w:r>
          <w:r>
            <w:rPr>
              <w:rFonts w:ascii="Arial" w:eastAsia="Arial" w:hAnsi="Arial"/>
              <w:color w:val="000000"/>
            </w:rPr>
            <w:t>this will be at the ‘Registration’ level.</w:t>
          </w:r>
          <w:r w:rsidR="00F82E12">
            <w:rPr>
              <w:rFonts w:ascii="Arial" w:eastAsia="Arial" w:hAnsi="Arial"/>
              <w:color w:val="000000"/>
            </w:rPr>
            <w:t xml:space="preserve"> </w:t>
          </w:r>
          <w:r>
            <w:rPr>
              <w:rFonts w:ascii="Arial" w:eastAsia="Arial" w:hAnsi="Arial"/>
              <w:color w:val="000000"/>
            </w:rPr>
            <w:t>This level of authorisation requires</w:t>
          </w:r>
          <w:r w:rsidR="000A3B14">
            <w:rPr>
              <w:rFonts w:ascii="Arial" w:eastAsia="Arial" w:hAnsi="Arial"/>
              <w:color w:val="000000"/>
            </w:rPr>
            <w:t>:</w:t>
          </w:r>
        </w:p>
        <w:p w14:paraId="133E5272" w14:textId="6BD6A556" w:rsidR="007625EA" w:rsidRPr="004B7A17" w:rsidRDefault="008C3A64" w:rsidP="000A3B14">
          <w:pPr>
            <w:pStyle w:val="BodyText1"/>
            <w:numPr>
              <w:ilvl w:val="0"/>
              <w:numId w:val="15"/>
            </w:numPr>
            <w:spacing w:after="200"/>
            <w:ind w:left="714" w:hanging="357"/>
          </w:pPr>
          <w:r>
            <w:t>T</w:t>
          </w:r>
          <w:r w:rsidR="007625EA" w:rsidRPr="004B7A17">
            <w:t>he applicant to be a ‘fit and proper person’</w:t>
          </w:r>
          <w:r>
            <w:t>.</w:t>
          </w:r>
        </w:p>
        <w:p w14:paraId="58ED9EBA" w14:textId="7DC1A277" w:rsidR="007625EA" w:rsidRPr="004B7A17" w:rsidRDefault="008C3A64" w:rsidP="000A3B14">
          <w:pPr>
            <w:pStyle w:val="BodyText1"/>
            <w:numPr>
              <w:ilvl w:val="0"/>
              <w:numId w:val="15"/>
            </w:numPr>
            <w:spacing w:after="200"/>
            <w:ind w:left="714" w:hanging="357"/>
          </w:pPr>
          <w:r>
            <w:t>C</w:t>
          </w:r>
          <w:r w:rsidR="007625EA" w:rsidRPr="004B7A17">
            <w:t>ompliance with standard conditions</w:t>
          </w:r>
          <w:r>
            <w:t>.</w:t>
          </w:r>
        </w:p>
        <w:p w14:paraId="2EEF3211" w14:textId="17DECF18" w:rsidR="007625EA" w:rsidRPr="004B7A17" w:rsidRDefault="008C3A64" w:rsidP="0088458D">
          <w:pPr>
            <w:pStyle w:val="BodyText1"/>
            <w:numPr>
              <w:ilvl w:val="0"/>
              <w:numId w:val="15"/>
            </w:numPr>
          </w:pPr>
          <w:r>
            <w:t>S</w:t>
          </w:r>
          <w:r w:rsidR="007625EA" w:rsidRPr="004B7A17">
            <w:t xml:space="preserve">ubmission of </w:t>
          </w:r>
          <w:r w:rsidR="007625EA">
            <w:t>annual data returns.</w:t>
          </w:r>
        </w:p>
        <w:p w14:paraId="2960909E" w14:textId="77777777" w:rsidR="007625EA" w:rsidRPr="00105F31" w:rsidRDefault="007625EA" w:rsidP="00407FE4">
          <w:pPr>
            <w:pStyle w:val="Heading2"/>
          </w:pPr>
          <w:bookmarkStart w:id="13" w:name="_Toc185244173"/>
          <w:r>
            <w:t>Further information</w:t>
          </w:r>
          <w:bookmarkEnd w:id="13"/>
        </w:p>
        <w:p w14:paraId="7898BA16" w14:textId="5EFBC012" w:rsidR="007625EA" w:rsidRPr="007406CB" w:rsidRDefault="007625EA" w:rsidP="00407FE4">
          <w:pPr>
            <w:spacing w:after="240"/>
            <w:textAlignment w:val="baseline"/>
            <w:rPr>
              <w:rFonts w:ascii="Arial" w:eastAsia="Arial" w:hAnsi="Arial"/>
              <w:color w:val="000000"/>
            </w:rPr>
          </w:pPr>
          <w:r w:rsidRPr="007406CB">
            <w:rPr>
              <w:rFonts w:ascii="Arial" w:eastAsia="Arial" w:hAnsi="Arial"/>
              <w:color w:val="000000"/>
            </w:rPr>
            <w:t>Further guidance is available on the</w:t>
          </w:r>
          <w:hyperlink r:id="rId20">
            <w:r w:rsidRPr="001A5613">
              <w:rPr>
                <w:rFonts w:ascii="Arial" w:eastAsia="Arial" w:hAnsi="Arial"/>
                <w:color w:val="0000FF"/>
              </w:rPr>
              <w:t xml:space="preserve"> </w:t>
            </w:r>
            <w:r w:rsidRPr="001A5613">
              <w:rPr>
                <w:rFonts w:ascii="Arial" w:eastAsia="Arial" w:hAnsi="Arial"/>
                <w:color w:val="016574"/>
                <w:u w:val="single"/>
              </w:rPr>
              <w:t>SEPA website</w:t>
            </w:r>
          </w:hyperlink>
          <w:r w:rsidR="0038060D">
            <w:t>,</w:t>
          </w:r>
          <w:r w:rsidRPr="007406CB">
            <w:rPr>
              <w:rFonts w:ascii="Arial" w:eastAsia="Arial" w:hAnsi="Arial"/>
              <w:color w:val="000000"/>
            </w:rPr>
            <w:t xml:space="preserve"> or </w:t>
          </w:r>
          <w:r w:rsidR="001A5613">
            <w:rPr>
              <w:rFonts w:ascii="Arial" w:eastAsia="Arial" w:hAnsi="Arial"/>
              <w:color w:val="000000"/>
            </w:rPr>
            <w:t xml:space="preserve">on the </w:t>
          </w:r>
          <w:hyperlink r:id="rId21">
            <w:proofErr w:type="spellStart"/>
            <w:r w:rsidR="001A5613" w:rsidRPr="001A5613">
              <w:rPr>
                <w:rFonts w:ascii="Arial" w:eastAsia="Arial" w:hAnsi="Arial"/>
                <w:color w:val="016574"/>
                <w:u w:val="single"/>
              </w:rPr>
              <w:t>NetRegs</w:t>
            </w:r>
            <w:proofErr w:type="spellEnd"/>
            <w:r w:rsidR="001A5613" w:rsidRPr="001A5613">
              <w:rPr>
                <w:rFonts w:ascii="Arial" w:eastAsia="Arial" w:hAnsi="Arial"/>
                <w:color w:val="016574"/>
                <w:u w:val="single"/>
              </w:rPr>
              <w:t xml:space="preserve"> website</w:t>
            </w:r>
          </w:hyperlink>
          <w:r w:rsidR="001A5613">
            <w:rPr>
              <w:rFonts w:ascii="Arial" w:eastAsia="Arial" w:hAnsi="Arial"/>
              <w:color w:val="0000FF"/>
            </w:rPr>
            <w:t>.</w:t>
          </w:r>
        </w:p>
        <w:p w14:paraId="1341AD61" w14:textId="75EB1FB1" w:rsidR="007625EA" w:rsidRPr="0038060D" w:rsidRDefault="007625EA" w:rsidP="0038060D">
          <w:pPr>
            <w:spacing w:after="240"/>
          </w:pPr>
          <w:r w:rsidRPr="007406CB">
            <w:rPr>
              <w:rFonts w:ascii="Arial" w:eastAsia="Arial" w:hAnsi="Arial"/>
              <w:color w:val="000000"/>
            </w:rPr>
            <w:t xml:space="preserve">If you have any queries, you can </w:t>
          </w:r>
          <w:hyperlink r:id="rId22" w:history="1">
            <w:r w:rsidRPr="000A3B14">
              <w:rPr>
                <w:rStyle w:val="Hyperlink"/>
                <w:rFonts w:ascii="Arial" w:eastAsia="Arial" w:hAnsi="Arial"/>
              </w:rPr>
              <w:t>contact SEPA</w:t>
            </w:r>
          </w:hyperlink>
          <w:r w:rsidR="000A3B14">
            <w:rPr>
              <w:rFonts w:ascii="Arial" w:eastAsia="Arial" w:hAnsi="Arial"/>
              <w:color w:val="000000"/>
            </w:rPr>
            <w:t>.</w:t>
          </w:r>
          <w:r>
            <w:br w:type="page"/>
          </w:r>
        </w:p>
        <w:p w14:paraId="59A518C9" w14:textId="77777777" w:rsidR="007625EA" w:rsidRDefault="007625EA" w:rsidP="00407FE4">
          <w:pPr>
            <w:pStyle w:val="Heading1"/>
          </w:pPr>
          <w:bookmarkStart w:id="14" w:name="_Toc185244174"/>
          <w:r>
            <w:lastRenderedPageBreak/>
            <w:t>Annex 1 – Legal definitions</w:t>
          </w:r>
          <w:bookmarkEnd w:id="14"/>
        </w:p>
        <w:p w14:paraId="2DB4B9DA" w14:textId="77777777" w:rsidR="007625EA" w:rsidRPr="00A95F79" w:rsidRDefault="007625EA" w:rsidP="00407FE4">
          <w:pPr>
            <w:spacing w:after="240"/>
            <w:textAlignment w:val="baseline"/>
            <w:rPr>
              <w:rFonts w:ascii="Arial" w:eastAsia="Arial" w:hAnsi="Arial"/>
              <w:color w:val="000000"/>
            </w:rPr>
          </w:pPr>
          <w:r w:rsidRPr="00A95F79">
            <w:rPr>
              <w:rFonts w:ascii="Arial" w:eastAsia="Arial" w:hAnsi="Arial"/>
              <w:color w:val="000000"/>
            </w:rPr>
            <w:t>The below definitions are given in the European Waste Framework Directive 2008:</w:t>
          </w:r>
        </w:p>
        <w:p w14:paraId="094AAA14" w14:textId="77777777" w:rsidR="007625EA" w:rsidRPr="00A95F79" w:rsidRDefault="007625EA" w:rsidP="00407FE4">
          <w:pPr>
            <w:spacing w:after="240"/>
            <w:textAlignment w:val="baseline"/>
            <w:rPr>
              <w:rFonts w:ascii="Arial" w:eastAsia="Arial" w:hAnsi="Arial"/>
              <w:color w:val="063949"/>
            </w:rPr>
          </w:pPr>
          <w:r w:rsidRPr="009207F6">
            <w:rPr>
              <w:rFonts w:ascii="Arial" w:eastAsia="Arial" w:hAnsi="Arial"/>
            </w:rPr>
            <w:t xml:space="preserve">‘Reuse’ </w:t>
          </w:r>
          <w:r w:rsidRPr="00A95F79">
            <w:rPr>
              <w:rFonts w:ascii="Arial" w:eastAsia="Arial" w:hAnsi="Arial"/>
              <w:color w:val="000000"/>
            </w:rPr>
            <w:t>means any operation by which products or components that are not waste are used again for the same purpose for which they were conceived</w:t>
          </w:r>
        </w:p>
        <w:p w14:paraId="106B787E" w14:textId="77777777" w:rsidR="007625EA" w:rsidRPr="009207F6" w:rsidRDefault="007625EA" w:rsidP="00407FE4">
          <w:pPr>
            <w:spacing w:after="240"/>
            <w:textAlignment w:val="baseline"/>
            <w:rPr>
              <w:rFonts w:ascii="Arial" w:eastAsia="Arial" w:hAnsi="Arial"/>
            </w:rPr>
          </w:pPr>
          <w:r w:rsidRPr="009207F6">
            <w:rPr>
              <w:rFonts w:ascii="Arial" w:eastAsia="Arial" w:hAnsi="Arial"/>
            </w:rPr>
            <w:t>‘Preparation for reuse’ means checking, cleaning or repairing recovery operations, by which products or components of products that have become waste are prepared so that they can be reused without any other pre-processing</w:t>
          </w:r>
        </w:p>
        <w:p w14:paraId="05FA283C" w14:textId="77777777" w:rsidR="007625EA" w:rsidRPr="009207F6" w:rsidRDefault="007625EA" w:rsidP="00407FE4">
          <w:pPr>
            <w:spacing w:after="240"/>
            <w:textAlignment w:val="baseline"/>
            <w:rPr>
              <w:rFonts w:ascii="Arial" w:eastAsia="Arial" w:hAnsi="Arial"/>
            </w:rPr>
          </w:pPr>
          <w:r w:rsidRPr="009207F6">
            <w:rPr>
              <w:rFonts w:ascii="Arial" w:eastAsia="Arial" w:hAnsi="Arial"/>
            </w:rPr>
            <w:t>‘Recycling’ means any recovery operation by which waste materials are reprocessed into products, materials or substances whether for the original or other purposes. It includes the reprocessing of organic material but does not include energy recovery and the reprocessing into materials that are to be used as fuels or for backfilling operations</w:t>
          </w:r>
        </w:p>
        <w:p w14:paraId="68E62A96" w14:textId="77777777" w:rsidR="007625EA" w:rsidRPr="00A95F79" w:rsidRDefault="007625EA" w:rsidP="00407FE4">
          <w:pPr>
            <w:spacing w:after="240"/>
            <w:textAlignment w:val="baseline"/>
            <w:rPr>
              <w:rFonts w:ascii="Arial" w:eastAsia="Arial" w:hAnsi="Arial"/>
              <w:color w:val="063949"/>
            </w:rPr>
          </w:pPr>
          <w:r w:rsidRPr="009207F6">
            <w:rPr>
              <w:rFonts w:ascii="Arial" w:eastAsia="Arial" w:hAnsi="Arial"/>
            </w:rPr>
            <w:t xml:space="preserve">‘Waste’ </w:t>
          </w:r>
          <w:r w:rsidRPr="00A95F79">
            <w:rPr>
              <w:rFonts w:ascii="Arial" w:eastAsia="Arial" w:hAnsi="Arial"/>
              <w:color w:val="000000"/>
            </w:rPr>
            <w:t>means any substance or object which the holder discards or intends or is required to discard</w:t>
          </w:r>
        </w:p>
        <w:p w14:paraId="60FC9D73" w14:textId="4C2B579B" w:rsidR="007625EA" w:rsidRPr="00A95F79" w:rsidRDefault="007625EA" w:rsidP="00407FE4">
          <w:pPr>
            <w:spacing w:after="240"/>
            <w:textAlignment w:val="baseline"/>
            <w:rPr>
              <w:rFonts w:ascii="Arial" w:eastAsia="Arial" w:hAnsi="Arial"/>
              <w:color w:val="000000"/>
            </w:rPr>
          </w:pPr>
          <w:r w:rsidRPr="00A95F79">
            <w:rPr>
              <w:rFonts w:ascii="Arial" w:eastAsia="Arial" w:hAnsi="Arial"/>
              <w:color w:val="000000"/>
            </w:rPr>
            <w:t>SEPA has produced</w:t>
          </w:r>
          <w:hyperlink r:id="rId23">
            <w:r w:rsidR="003A3159">
              <w:rPr>
                <w:rFonts w:ascii="Arial" w:eastAsia="Arial" w:hAnsi="Arial"/>
                <w:color w:val="0000FF"/>
                <w:u w:val="single"/>
              </w:rPr>
              <w:t xml:space="preserve"> </w:t>
            </w:r>
            <w:r w:rsidR="003A3159" w:rsidRPr="00B6466F">
              <w:rPr>
                <w:rFonts w:ascii="Arial" w:eastAsia="Arial" w:hAnsi="Arial"/>
                <w:color w:val="016574"/>
                <w:u w:val="single"/>
              </w:rPr>
              <w:t>guidance to help decide if something is waste or not</w:t>
            </w:r>
          </w:hyperlink>
          <w:r w:rsidRPr="00A95F79">
            <w:rPr>
              <w:rFonts w:ascii="Arial" w:eastAsia="Arial" w:hAnsi="Arial"/>
              <w:color w:val="000000"/>
            </w:rPr>
            <w:t>.</w:t>
          </w:r>
          <w:r w:rsidR="00F82E12">
            <w:rPr>
              <w:rFonts w:ascii="Arial" w:eastAsia="Arial" w:hAnsi="Arial"/>
              <w:color w:val="000000"/>
            </w:rPr>
            <w:t xml:space="preserve"> </w:t>
          </w:r>
          <w:r w:rsidRPr="00A95F79">
            <w:rPr>
              <w:rFonts w:ascii="Arial" w:eastAsia="Arial" w:hAnsi="Arial"/>
              <w:color w:val="000000"/>
            </w:rPr>
            <w:t>The European Commission has also produced</w:t>
          </w:r>
          <w:hyperlink r:id="rId24">
            <w:r w:rsidR="00B6466F" w:rsidRPr="00B6466F">
              <w:rPr>
                <w:rFonts w:ascii="Arial" w:eastAsia="Arial" w:hAnsi="Arial"/>
                <w:color w:val="016574"/>
                <w:u w:val="single"/>
              </w:rPr>
              <w:t xml:space="preserve"> guidance on interpretation of the key provisions in the Waste Framework Directive</w:t>
            </w:r>
          </w:hyperlink>
          <w:hyperlink r:id="rId25">
            <w:r w:rsidRPr="00A95F79">
              <w:rPr>
                <w:rFonts w:ascii="Arial" w:eastAsia="Arial" w:hAnsi="Arial"/>
                <w:color w:val="0000FF"/>
                <w:u w:val="single"/>
              </w:rPr>
              <w:t xml:space="preserve"> </w:t>
            </w:r>
          </w:hyperlink>
          <w:r w:rsidRPr="00A95F79">
            <w:rPr>
              <w:rFonts w:ascii="Arial" w:eastAsia="Arial" w:hAnsi="Arial"/>
              <w:color w:val="000000"/>
            </w:rPr>
            <w:t>.</w:t>
          </w:r>
        </w:p>
        <w:p w14:paraId="56312044" w14:textId="77777777" w:rsidR="007625EA" w:rsidRDefault="007625EA" w:rsidP="00407FE4">
          <w:pPr>
            <w:spacing w:after="240" w:line="240" w:lineRule="auto"/>
          </w:pPr>
          <w:r>
            <w:br w:type="page"/>
          </w:r>
        </w:p>
        <w:p w14:paraId="35AFA23A" w14:textId="77777777" w:rsidR="007625EA" w:rsidRDefault="007625EA" w:rsidP="00407FE4">
          <w:pPr>
            <w:pStyle w:val="Heading1"/>
          </w:pPr>
          <w:bookmarkStart w:id="15" w:name="_Toc185244175"/>
          <w:r>
            <w:lastRenderedPageBreak/>
            <w:t>Annex 2 – Flowchart to help determine when waste controls apply to reuse activities</w:t>
          </w:r>
          <w:bookmarkEnd w:id="15"/>
        </w:p>
        <w:p w14:paraId="67786CFC" w14:textId="63B23B2D" w:rsidR="00553898" w:rsidRPr="00317562" w:rsidRDefault="00553898" w:rsidP="001B5193">
          <w:pPr>
            <w:pStyle w:val="Heading3"/>
          </w:pPr>
          <w:r w:rsidRPr="00317562">
            <w:t>Step 1 - Are you reusing products or components for their original purpose?</w:t>
          </w:r>
        </w:p>
        <w:p w14:paraId="51D72925" w14:textId="7AAA16F3" w:rsidR="007625EA" w:rsidRDefault="007625EA" w:rsidP="00407FE4">
          <w:pPr>
            <w:spacing w:after="240"/>
          </w:pPr>
          <w:r>
            <w:t>N</w:t>
          </w:r>
          <w:r w:rsidR="009207F6">
            <w:t>o</w:t>
          </w:r>
          <w:r>
            <w:t xml:space="preserve"> – Not reuse.</w:t>
          </w:r>
          <w:r w:rsidR="00F82E12">
            <w:t xml:space="preserve"> </w:t>
          </w:r>
          <w:r>
            <w:t>This would be classed as a recovery operation which is a waste management activity.</w:t>
          </w:r>
          <w:r w:rsidR="00F82E12">
            <w:t xml:space="preserve"> </w:t>
          </w:r>
        </w:p>
        <w:p w14:paraId="465261CF" w14:textId="389F45B5" w:rsidR="007625EA" w:rsidRDefault="007625EA" w:rsidP="00407FE4">
          <w:pPr>
            <w:spacing w:after="240"/>
          </w:pPr>
          <w:r>
            <w:t>Y</w:t>
          </w:r>
          <w:r w:rsidR="009207F6">
            <w:t>es</w:t>
          </w:r>
          <w:r>
            <w:t xml:space="preserve"> – go to step 2</w:t>
          </w:r>
        </w:p>
        <w:p w14:paraId="75430212" w14:textId="1C1432E0" w:rsidR="00553898" w:rsidRPr="00317562" w:rsidRDefault="00553898" w:rsidP="001B5193">
          <w:pPr>
            <w:pStyle w:val="Heading3"/>
          </w:pPr>
          <w:r w:rsidRPr="00317562">
            <w:t xml:space="preserve">Step 2 - Is there certainty of </w:t>
          </w:r>
          <w:r w:rsidRPr="001B5193">
            <w:t>reuse</w:t>
          </w:r>
          <w:r w:rsidRPr="00317562">
            <w:t>?</w:t>
          </w:r>
        </w:p>
        <w:p w14:paraId="635DE912" w14:textId="75666BD0" w:rsidR="007625EA" w:rsidRDefault="007625EA" w:rsidP="00407FE4">
          <w:pPr>
            <w:spacing w:after="240"/>
          </w:pPr>
          <w:r>
            <w:t>Y</w:t>
          </w:r>
          <w:r w:rsidR="009207F6">
            <w:t>es</w:t>
          </w:r>
          <w:r>
            <w:t xml:space="preserve"> – usually not waste</w:t>
          </w:r>
        </w:p>
        <w:p w14:paraId="24C34EAD" w14:textId="1D810978" w:rsidR="007625EA" w:rsidRDefault="007625EA" w:rsidP="00407FE4">
          <w:pPr>
            <w:spacing w:after="240"/>
          </w:pPr>
          <w:r>
            <w:t>N</w:t>
          </w:r>
          <w:r w:rsidR="009207F6">
            <w:t>o</w:t>
          </w:r>
          <w:r>
            <w:t xml:space="preserve"> – Items are waste.</w:t>
          </w:r>
          <w:r w:rsidR="00F82E12">
            <w:t xml:space="preserve"> </w:t>
          </w:r>
          <w:r>
            <w:t>Ensure compliance with waste legislation (see section 2), go to step 3.</w:t>
          </w:r>
        </w:p>
        <w:p w14:paraId="53ED7CF2" w14:textId="7F4B4891" w:rsidR="00553898" w:rsidRPr="00317562" w:rsidRDefault="00553898" w:rsidP="001B5193">
          <w:pPr>
            <w:pStyle w:val="Heading3"/>
          </w:pPr>
          <w:r w:rsidRPr="00317562">
            <w:t xml:space="preserve">Step 3 - Does your </w:t>
          </w:r>
          <w:r w:rsidRPr="001B5193">
            <w:t>waste</w:t>
          </w:r>
          <w:r w:rsidRPr="00317562">
            <w:t xml:space="preserve"> contain POPs above threshold amounts (See Annex 3)?</w:t>
          </w:r>
        </w:p>
        <w:p w14:paraId="7875AA48" w14:textId="15435A57" w:rsidR="007625EA" w:rsidRDefault="007625EA" w:rsidP="00407FE4">
          <w:pPr>
            <w:spacing w:after="240"/>
          </w:pPr>
          <w:r>
            <w:t>Y</w:t>
          </w:r>
          <w:r w:rsidR="009207F6">
            <w:t>es</w:t>
          </w:r>
          <w:r>
            <w:t xml:space="preserve"> – Waste containing POPs above threshold amounts cannot be prepared for reuse, they must be treated so the POPs are destroyed</w:t>
          </w:r>
        </w:p>
        <w:p w14:paraId="551279C6" w14:textId="6359DDA8" w:rsidR="007625EA" w:rsidRDefault="007625EA" w:rsidP="00407FE4">
          <w:pPr>
            <w:spacing w:after="240"/>
          </w:pPr>
          <w:r>
            <w:t>N</w:t>
          </w:r>
          <w:r w:rsidR="009207F6">
            <w:t xml:space="preserve">o </w:t>
          </w:r>
          <w:r>
            <w:t>– go to step 4</w:t>
          </w:r>
        </w:p>
        <w:p w14:paraId="6B441290" w14:textId="1CD3E499" w:rsidR="00553898" w:rsidRPr="001B5193" w:rsidRDefault="00553898" w:rsidP="001B5193">
          <w:pPr>
            <w:pStyle w:val="Heading3"/>
          </w:pPr>
          <w:r w:rsidRPr="001B5193">
            <w:t>Step 4 - Have items been fully prepared for reuse and are available for sale / use?</w:t>
          </w:r>
        </w:p>
        <w:p w14:paraId="0374F819" w14:textId="4FB84536" w:rsidR="007625EA" w:rsidRDefault="007625EA" w:rsidP="00407FE4">
          <w:pPr>
            <w:spacing w:after="240"/>
          </w:pPr>
          <w:r>
            <w:t>Yes – no longer waste</w:t>
          </w:r>
        </w:p>
        <w:p w14:paraId="395E9101" w14:textId="77777777" w:rsidR="007625EA" w:rsidRDefault="007625EA" w:rsidP="00407FE4">
          <w:pPr>
            <w:spacing w:after="240"/>
          </w:pPr>
          <w:r>
            <w:t>No – items are still waste until fully prepared for reuse</w:t>
          </w:r>
        </w:p>
        <w:p w14:paraId="64B37CBF" w14:textId="1B0C29CE" w:rsidR="007625EA" w:rsidRDefault="007625EA" w:rsidP="00B6466F">
          <w:pPr>
            <w:pStyle w:val="Heading1"/>
          </w:pPr>
          <w:r>
            <w:br w:type="page"/>
          </w:r>
          <w:bookmarkStart w:id="16" w:name="_Toc185244176"/>
          <w:r>
            <w:lastRenderedPageBreak/>
            <w:t>Annex 3 – Reuse of wastes which may contain Persistent Organic Pollutants (‘POPs’)</w:t>
          </w:r>
          <w:bookmarkEnd w:id="16"/>
        </w:p>
        <w:p w14:paraId="54C599E8" w14:textId="38C55D78" w:rsidR="007625EA" w:rsidRPr="00B157C0" w:rsidRDefault="007625EA" w:rsidP="00407FE4">
          <w:pPr>
            <w:spacing w:after="240"/>
            <w:rPr>
              <w:rFonts w:ascii="Arial" w:hAnsi="Arial" w:cs="Arial"/>
            </w:rPr>
          </w:pPr>
          <w:r w:rsidRPr="00B157C0">
            <w:rPr>
              <w:rFonts w:ascii="Arial" w:hAnsi="Arial" w:cs="Arial"/>
            </w:rPr>
            <w:t>Persistent Organic Pollutants (POPs) present a long lasting and global risk to the environment and human health.</w:t>
          </w:r>
          <w:r w:rsidR="00F82E12">
            <w:rPr>
              <w:rFonts w:ascii="Arial" w:hAnsi="Arial" w:cs="Arial"/>
            </w:rPr>
            <w:t xml:space="preserve"> </w:t>
          </w:r>
          <w:r w:rsidRPr="00B157C0">
            <w:rPr>
              <w:rFonts w:ascii="Arial" w:hAnsi="Arial" w:cs="Arial"/>
            </w:rPr>
            <w:t xml:space="preserve">They are found in a variety of products including </w:t>
          </w:r>
          <w:r>
            <w:rPr>
              <w:rFonts w:ascii="Arial" w:hAnsi="Arial" w:cs="Arial"/>
            </w:rPr>
            <w:t xml:space="preserve">electrical and </w:t>
          </w:r>
          <w:r w:rsidRPr="00B157C0">
            <w:rPr>
              <w:rFonts w:ascii="Arial" w:hAnsi="Arial" w:cs="Arial"/>
            </w:rPr>
            <w:t>electronic equipment, and upholstered domestic seating.</w:t>
          </w:r>
          <w:r w:rsidR="00F82E12">
            <w:rPr>
              <w:rFonts w:ascii="Arial" w:hAnsi="Arial" w:cs="Arial"/>
            </w:rPr>
            <w:t xml:space="preserve"> </w:t>
          </w:r>
          <w:r w:rsidRPr="00B157C0">
            <w:rPr>
              <w:rFonts w:ascii="Arial" w:hAnsi="Arial" w:cs="Arial"/>
            </w:rPr>
            <w:t>The UK is a signatory to the Stockholm Convention which requires that wastes containing POPs above threshold levels should be disposed of in such a way that the POP content is destroyed or irreversibly transformed.</w:t>
          </w:r>
          <w:r w:rsidR="00F82E12">
            <w:rPr>
              <w:rFonts w:ascii="Arial" w:hAnsi="Arial" w:cs="Arial"/>
            </w:rPr>
            <w:t xml:space="preserve"> </w:t>
          </w:r>
        </w:p>
        <w:p w14:paraId="3BAE300C" w14:textId="77777777" w:rsidR="007625EA" w:rsidRPr="00B157C0" w:rsidRDefault="007625EA" w:rsidP="00407FE4">
          <w:pPr>
            <w:spacing w:after="240"/>
            <w:rPr>
              <w:rFonts w:ascii="Arial" w:hAnsi="Arial" w:cs="Arial"/>
            </w:rPr>
          </w:pPr>
          <w:r w:rsidRPr="00B157C0">
            <w:rPr>
              <w:rFonts w:ascii="Arial" w:hAnsi="Arial" w:cs="Arial"/>
            </w:rPr>
            <w:t xml:space="preserve">The means that waste items containing POPs above threshold limits cannot be prepared for reuse, recycled or landfilled. </w:t>
          </w:r>
        </w:p>
        <w:p w14:paraId="63329DB2" w14:textId="3E69C320" w:rsidR="007625EA" w:rsidRDefault="007625EA" w:rsidP="00407FE4">
          <w:pPr>
            <w:spacing w:after="240"/>
            <w:rPr>
              <w:rFonts w:ascii="Arial" w:hAnsi="Arial" w:cs="Arial"/>
              <w:sz w:val="20"/>
              <w:szCs w:val="20"/>
            </w:rPr>
          </w:pPr>
          <w:r w:rsidRPr="009A5C61">
            <w:rPr>
              <w:rFonts w:ascii="Arial" w:hAnsi="Arial" w:cs="Arial"/>
            </w:rPr>
            <w:t xml:space="preserve">The products </w:t>
          </w:r>
          <w:r w:rsidR="000A4AD2">
            <w:rPr>
              <w:rFonts w:ascii="Arial" w:hAnsi="Arial" w:cs="Arial"/>
            </w:rPr>
            <w:t xml:space="preserve">in Table 1 </w:t>
          </w:r>
          <w:r w:rsidRPr="009A5C61">
            <w:rPr>
              <w:rFonts w:ascii="Arial" w:hAnsi="Arial" w:cs="Arial"/>
            </w:rPr>
            <w:t>may contain POPs above threshold l</w:t>
          </w:r>
          <w:r w:rsidR="004841C9">
            <w:rPr>
              <w:rFonts w:ascii="Arial" w:hAnsi="Arial" w:cs="Arial"/>
            </w:rPr>
            <w:t>evel</w:t>
          </w:r>
          <w:r w:rsidRPr="009A5C61">
            <w:rPr>
              <w:rFonts w:ascii="Arial" w:hAnsi="Arial" w:cs="Arial"/>
            </w:rPr>
            <w:t>s</w:t>
          </w:r>
        </w:p>
        <w:p w14:paraId="313114DF" w14:textId="4D8C8D3B" w:rsidR="000A4AD2" w:rsidRPr="000A4AD2" w:rsidRDefault="000A4AD2" w:rsidP="00B6466F">
          <w:pPr>
            <w:pStyle w:val="Heading4"/>
          </w:pPr>
          <w:r w:rsidRPr="000A4AD2">
            <w:t xml:space="preserve">Table 1: Details of products which may contain POPs above threshold </w:t>
          </w:r>
          <w:r w:rsidR="004841C9">
            <w:t>level</w:t>
          </w:r>
          <w:r w:rsidRPr="000A4AD2">
            <w:t>s</w:t>
          </w:r>
        </w:p>
        <w:tbl>
          <w:tblPr>
            <w:tblW w:w="5000" w:type="pct"/>
            <w:tblLayout w:type="fixed"/>
            <w:tblCellMar>
              <w:left w:w="0" w:type="dxa"/>
              <w:right w:w="0" w:type="dxa"/>
            </w:tblCellMar>
            <w:tblLook w:val="04A0" w:firstRow="1" w:lastRow="0" w:firstColumn="1" w:lastColumn="0" w:noHBand="0" w:noVBand="1"/>
            <w:tblCaption w:val="Table 1. Details of products which may contain POPs above threshold levels"/>
            <w:tblDescription w:val="List of examples of productd which may contan POPs, including details of POPs, thresholds and date use ceased. "/>
          </w:tblPr>
          <w:tblGrid>
            <w:gridCol w:w="1972"/>
            <w:gridCol w:w="2414"/>
            <w:gridCol w:w="1842"/>
            <w:gridCol w:w="1985"/>
            <w:gridCol w:w="1989"/>
          </w:tblGrid>
          <w:tr w:rsidR="007625EA" w:rsidRPr="0096745E" w14:paraId="11A14536" w14:textId="77777777" w:rsidTr="00B06C87">
            <w:trPr>
              <w:cantSplit/>
              <w:trHeight w:val="610"/>
              <w:tblHeader/>
            </w:trPr>
            <w:tc>
              <w:tcPr>
                <w:tcW w:w="966"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hideMark/>
              </w:tcPr>
              <w:p w14:paraId="27D89AE5" w14:textId="77777777" w:rsidR="007625EA" w:rsidRPr="0096745E" w:rsidRDefault="007625EA" w:rsidP="00407FE4">
                <w:pPr>
                  <w:spacing w:before="120" w:after="240" w:line="276" w:lineRule="auto"/>
                  <w:rPr>
                    <w:rFonts w:ascii="Arial" w:eastAsia="Times New Roman" w:hAnsi="Arial" w:cs="Arial"/>
                    <w:b/>
                    <w:bCs/>
                    <w:color w:val="FFFFFF"/>
                    <w:lang w:eastAsia="en-GB"/>
                  </w:rPr>
                </w:pPr>
                <w:r>
                  <w:rPr>
                    <w:rFonts w:ascii="Arial" w:eastAsia="Times New Roman" w:hAnsi="Arial" w:cs="Arial"/>
                    <w:b/>
                    <w:bCs/>
                    <w:color w:val="FFFFFF"/>
                    <w:lang w:eastAsia="en-GB"/>
                  </w:rPr>
                  <w:t>Product group</w:t>
                </w:r>
              </w:p>
            </w:tc>
            <w:tc>
              <w:tcPr>
                <w:tcW w:w="1183"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3BBB05E1" w14:textId="77777777" w:rsidR="007625EA" w:rsidRPr="0096745E" w:rsidRDefault="007625EA" w:rsidP="00407FE4">
                <w:pPr>
                  <w:spacing w:before="120" w:after="240" w:line="276" w:lineRule="auto"/>
                  <w:rPr>
                    <w:rFonts w:ascii="Arial" w:eastAsia="Times New Roman" w:hAnsi="Arial" w:cs="Arial"/>
                    <w:b/>
                    <w:bCs/>
                    <w:color w:val="FFFFFF"/>
                    <w:lang w:eastAsia="en-GB"/>
                  </w:rPr>
                </w:pPr>
                <w:r>
                  <w:rPr>
                    <w:rFonts w:ascii="Arial" w:eastAsia="Times New Roman" w:hAnsi="Arial" w:cs="Arial"/>
                    <w:b/>
                    <w:bCs/>
                    <w:color w:val="FFFFFF"/>
                    <w:lang w:eastAsia="en-GB"/>
                  </w:rPr>
                  <w:t>Examples</w:t>
                </w:r>
              </w:p>
            </w:tc>
            <w:tc>
              <w:tcPr>
                <w:tcW w:w="903"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10DD558B" w14:textId="77777777" w:rsidR="007625EA" w:rsidRPr="0096745E" w:rsidRDefault="007625EA" w:rsidP="00407FE4">
                <w:pPr>
                  <w:spacing w:before="120" w:after="240" w:line="276" w:lineRule="auto"/>
                  <w:rPr>
                    <w:rFonts w:ascii="Arial" w:eastAsia="Times New Roman" w:hAnsi="Arial" w:cs="Arial"/>
                    <w:b/>
                    <w:bCs/>
                    <w:color w:val="FFFFFF"/>
                    <w:lang w:eastAsia="en-GB"/>
                  </w:rPr>
                </w:pPr>
                <w:r>
                  <w:rPr>
                    <w:rFonts w:ascii="Arial" w:eastAsia="Times New Roman" w:hAnsi="Arial" w:cs="Arial"/>
                    <w:b/>
                    <w:bCs/>
                    <w:color w:val="FFFFFF"/>
                    <w:lang w:eastAsia="en-GB"/>
                  </w:rPr>
                  <w:t>Which POPs</w:t>
                </w:r>
              </w:p>
            </w:tc>
            <w:tc>
              <w:tcPr>
                <w:tcW w:w="973"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16276FF1" w14:textId="77777777" w:rsidR="007625EA" w:rsidRPr="0096745E" w:rsidRDefault="007625EA" w:rsidP="00407FE4">
                <w:pPr>
                  <w:spacing w:before="120" w:after="240" w:line="276" w:lineRule="auto"/>
                  <w:rPr>
                    <w:rFonts w:ascii="Arial" w:eastAsia="Times New Roman" w:hAnsi="Arial" w:cs="Arial"/>
                    <w:b/>
                    <w:bCs/>
                    <w:color w:val="FFFFFF"/>
                    <w:lang w:eastAsia="en-GB"/>
                  </w:rPr>
                </w:pPr>
                <w:r>
                  <w:rPr>
                    <w:rFonts w:ascii="Arial" w:eastAsia="Times New Roman" w:hAnsi="Arial" w:cs="Arial"/>
                    <w:b/>
                    <w:bCs/>
                    <w:color w:val="FFFFFF"/>
                    <w:lang w:eastAsia="en-GB"/>
                  </w:rPr>
                  <w:t>Thresholds</w:t>
                </w:r>
              </w:p>
            </w:tc>
            <w:tc>
              <w:tcPr>
                <w:tcW w:w="975" w:type="pct"/>
                <w:tcBorders>
                  <w:top w:val="single" w:sz="8" w:space="0" w:color="auto"/>
                  <w:left w:val="nil"/>
                  <w:bottom w:val="single" w:sz="8" w:space="0" w:color="auto"/>
                  <w:right w:val="single" w:sz="8" w:space="0" w:color="auto"/>
                </w:tcBorders>
                <w:shd w:val="clear" w:color="auto" w:fill="016574"/>
              </w:tcPr>
              <w:p w14:paraId="01FE3E1B" w14:textId="77777777" w:rsidR="007625EA" w:rsidRPr="0096745E" w:rsidRDefault="007625EA" w:rsidP="00407FE4">
                <w:pPr>
                  <w:spacing w:before="120" w:after="240" w:line="276" w:lineRule="auto"/>
                  <w:rPr>
                    <w:rFonts w:ascii="Arial" w:eastAsia="Times New Roman" w:hAnsi="Arial" w:cs="Arial"/>
                    <w:b/>
                    <w:bCs/>
                    <w:color w:val="FFFFFF"/>
                    <w:lang w:eastAsia="en-GB"/>
                  </w:rPr>
                </w:pPr>
                <w:r>
                  <w:rPr>
                    <w:rFonts w:ascii="Arial" w:eastAsia="Times New Roman" w:hAnsi="Arial" w:cs="Arial"/>
                    <w:b/>
                    <w:bCs/>
                    <w:color w:val="FFFFFF"/>
                    <w:lang w:eastAsia="en-GB"/>
                  </w:rPr>
                  <w:t>Date use ceased</w:t>
                </w:r>
              </w:p>
            </w:tc>
          </w:tr>
          <w:tr w:rsidR="007625EA" w:rsidRPr="0096745E" w14:paraId="5DB2B0F2" w14:textId="77777777" w:rsidTr="00B06C87">
            <w:trPr>
              <w:cantSplit/>
              <w:trHeight w:val="315"/>
              <w:tblHeader/>
            </w:trPr>
            <w:tc>
              <w:tcPr>
                <w:tcW w:w="96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hideMark/>
              </w:tcPr>
              <w:p w14:paraId="72E8F352" w14:textId="77777777" w:rsidR="007625EA" w:rsidRPr="004A0EFD" w:rsidRDefault="007625EA" w:rsidP="00407FE4">
                <w:pPr>
                  <w:spacing w:before="120" w:after="240" w:line="240" w:lineRule="auto"/>
                  <w:rPr>
                    <w:rFonts w:ascii="Arial" w:eastAsia="Times New Roman" w:hAnsi="Arial" w:cs="Arial"/>
                    <w:lang w:eastAsia="en-GB"/>
                  </w:rPr>
                </w:pPr>
                <w:r w:rsidRPr="004A0EFD">
                  <w:rPr>
                    <w:rFonts w:ascii="Arial" w:hAnsi="Arial" w:cs="Arial"/>
                  </w:rPr>
                  <w:t>WEEE</w:t>
                </w:r>
                <w:r w:rsidRPr="004A0EFD">
                  <w:rPr>
                    <w:rStyle w:val="FootnoteReference"/>
                    <w:rFonts w:ascii="Arial" w:hAnsi="Arial" w:cs="Arial"/>
                  </w:rPr>
                  <w:footnoteReference w:id="7"/>
                </w:r>
              </w:p>
            </w:tc>
            <w:tc>
              <w:tcPr>
                <w:tcW w:w="1183" w:type="pct"/>
                <w:tcBorders>
                  <w:top w:val="nil"/>
                  <w:left w:val="nil"/>
                  <w:bottom w:val="single" w:sz="8" w:space="0" w:color="A6A6A6"/>
                  <w:right w:val="single" w:sz="8" w:space="0" w:color="A6A6A6"/>
                </w:tcBorders>
                <w:noWrap/>
                <w:tcMar>
                  <w:top w:w="0" w:type="dxa"/>
                  <w:left w:w="108" w:type="dxa"/>
                  <w:bottom w:w="0" w:type="dxa"/>
                  <w:right w:w="108" w:type="dxa"/>
                </w:tcMar>
                <w:hideMark/>
              </w:tcPr>
              <w:p w14:paraId="6DCB854D" w14:textId="77777777" w:rsidR="007625EA" w:rsidRPr="004A0EFD" w:rsidRDefault="007625EA" w:rsidP="00407FE4">
                <w:pPr>
                  <w:spacing w:before="80" w:after="240"/>
                  <w:rPr>
                    <w:rFonts w:ascii="Arial" w:hAnsi="Arial" w:cs="Arial"/>
                  </w:rPr>
                </w:pPr>
                <w:r w:rsidRPr="004A0EFD">
                  <w:rPr>
                    <w:rFonts w:ascii="Arial" w:hAnsi="Arial" w:cs="Arial"/>
                  </w:rPr>
                  <w:t>Casings</w:t>
                </w:r>
              </w:p>
              <w:p w14:paraId="33C5C632" w14:textId="77777777" w:rsidR="007625EA" w:rsidRPr="004A0EFD" w:rsidRDefault="007625EA" w:rsidP="00407FE4">
                <w:pPr>
                  <w:spacing w:before="80" w:after="240"/>
                  <w:rPr>
                    <w:rFonts w:ascii="Arial" w:hAnsi="Arial" w:cs="Arial"/>
                  </w:rPr>
                </w:pPr>
                <w:r w:rsidRPr="004A0EFD">
                  <w:rPr>
                    <w:rFonts w:ascii="Arial" w:hAnsi="Arial" w:cs="Arial"/>
                  </w:rPr>
                  <w:t>Cables</w:t>
                </w:r>
              </w:p>
              <w:p w14:paraId="4551434E" w14:textId="60107569" w:rsidR="007625EA" w:rsidRPr="004A0EFD" w:rsidRDefault="007625EA" w:rsidP="00407FE4">
                <w:pPr>
                  <w:spacing w:before="80" w:after="240"/>
                  <w:rPr>
                    <w:rFonts w:ascii="Arial" w:hAnsi="Arial" w:cs="Arial"/>
                  </w:rPr>
                </w:pPr>
                <w:r w:rsidRPr="004A0EFD">
                  <w:rPr>
                    <w:rFonts w:ascii="Arial" w:hAnsi="Arial" w:cs="Arial"/>
                  </w:rPr>
                  <w:t>Printed circuit boards</w:t>
                </w:r>
              </w:p>
              <w:p w14:paraId="598FEAB1" w14:textId="77777777" w:rsidR="007625EA" w:rsidRPr="004A0EFD" w:rsidRDefault="007625EA" w:rsidP="00407FE4">
                <w:pPr>
                  <w:spacing w:before="80" w:after="240"/>
                  <w:rPr>
                    <w:rFonts w:ascii="Arial" w:hAnsi="Arial" w:cs="Arial"/>
                  </w:rPr>
                </w:pPr>
                <w:r w:rsidRPr="004A0EFD">
                  <w:rPr>
                    <w:rFonts w:ascii="Arial" w:hAnsi="Arial" w:cs="Arial"/>
                  </w:rPr>
                  <w:t>CRT displays</w:t>
                </w:r>
              </w:p>
              <w:p w14:paraId="012B5C99" w14:textId="77777777" w:rsidR="007625EA" w:rsidRPr="004A0EFD" w:rsidRDefault="007625EA" w:rsidP="00407FE4">
                <w:pPr>
                  <w:spacing w:before="80" w:after="240"/>
                  <w:rPr>
                    <w:rFonts w:ascii="Arial" w:hAnsi="Arial" w:cs="Arial"/>
                  </w:rPr>
                </w:pPr>
                <w:r w:rsidRPr="004A0EFD">
                  <w:rPr>
                    <w:rFonts w:ascii="Arial" w:hAnsi="Arial" w:cs="Arial"/>
                  </w:rPr>
                  <w:t>Flat panel displays</w:t>
                </w:r>
              </w:p>
              <w:p w14:paraId="778C1A51" w14:textId="77777777" w:rsidR="007625EA" w:rsidRPr="004A0EFD" w:rsidRDefault="007625EA" w:rsidP="00407FE4">
                <w:pPr>
                  <w:spacing w:before="120" w:after="240" w:line="240" w:lineRule="auto"/>
                  <w:rPr>
                    <w:rFonts w:ascii="Arial" w:eastAsia="Times New Roman" w:hAnsi="Arial" w:cs="Arial"/>
                    <w:lang w:eastAsia="en-GB"/>
                  </w:rPr>
                </w:pPr>
                <w:r w:rsidRPr="004A0EFD">
                  <w:rPr>
                    <w:rFonts w:ascii="Arial" w:hAnsi="Arial" w:cs="Arial"/>
                  </w:rPr>
                  <w:t>Small mixed WEEE</w:t>
                </w:r>
              </w:p>
            </w:tc>
            <w:tc>
              <w:tcPr>
                <w:tcW w:w="903" w:type="pct"/>
                <w:tcBorders>
                  <w:top w:val="nil"/>
                  <w:left w:val="nil"/>
                  <w:bottom w:val="single" w:sz="8" w:space="0" w:color="A6A6A6"/>
                  <w:right w:val="single" w:sz="8" w:space="0" w:color="A6A6A6"/>
                </w:tcBorders>
                <w:noWrap/>
                <w:tcMar>
                  <w:top w:w="0" w:type="dxa"/>
                  <w:left w:w="108" w:type="dxa"/>
                  <w:bottom w:w="0" w:type="dxa"/>
                  <w:right w:w="108" w:type="dxa"/>
                </w:tcMar>
                <w:hideMark/>
              </w:tcPr>
              <w:p w14:paraId="54DA933B" w14:textId="77777777" w:rsidR="007625EA" w:rsidRPr="004A0EFD" w:rsidRDefault="007625EA" w:rsidP="00407FE4">
                <w:pPr>
                  <w:spacing w:before="80" w:after="240"/>
                  <w:rPr>
                    <w:rFonts w:ascii="Arial" w:hAnsi="Arial" w:cs="Arial"/>
                  </w:rPr>
                </w:pPr>
                <w:r w:rsidRPr="004A0EFD">
                  <w:rPr>
                    <w:rFonts w:ascii="Arial" w:hAnsi="Arial" w:cs="Arial"/>
                  </w:rPr>
                  <w:t>PBDEs</w:t>
                </w:r>
              </w:p>
              <w:p w14:paraId="604F22E9" w14:textId="77777777" w:rsidR="007625EA" w:rsidRPr="004A0EFD" w:rsidRDefault="007625EA" w:rsidP="00407FE4">
                <w:pPr>
                  <w:spacing w:before="80" w:after="240"/>
                  <w:rPr>
                    <w:rFonts w:ascii="Arial" w:hAnsi="Arial" w:cs="Arial"/>
                  </w:rPr>
                </w:pPr>
                <w:r w:rsidRPr="004A0EFD">
                  <w:rPr>
                    <w:rFonts w:ascii="Arial" w:hAnsi="Arial" w:cs="Arial"/>
                  </w:rPr>
                  <w:t>(</w:t>
                </w:r>
                <w:proofErr w:type="spellStart"/>
                <w:r w:rsidRPr="004A0EFD">
                  <w:rPr>
                    <w:rFonts w:ascii="Arial" w:hAnsi="Arial" w:cs="Arial"/>
                  </w:rPr>
                  <w:t>TetraBDE</w:t>
                </w:r>
                <w:proofErr w:type="spellEnd"/>
                <w:r w:rsidRPr="004A0EFD">
                  <w:rPr>
                    <w:rFonts w:ascii="Arial" w:hAnsi="Arial" w:cs="Arial"/>
                  </w:rPr>
                  <w:t xml:space="preserve">, </w:t>
                </w:r>
                <w:proofErr w:type="spellStart"/>
                <w:r w:rsidRPr="004A0EFD">
                  <w:rPr>
                    <w:rFonts w:ascii="Arial" w:hAnsi="Arial" w:cs="Arial"/>
                  </w:rPr>
                  <w:t>pentaBDE</w:t>
                </w:r>
                <w:proofErr w:type="spellEnd"/>
                <w:r w:rsidRPr="004A0EFD">
                  <w:rPr>
                    <w:rFonts w:ascii="Arial" w:hAnsi="Arial" w:cs="Arial"/>
                  </w:rPr>
                  <w:t xml:space="preserve">, </w:t>
                </w:r>
                <w:proofErr w:type="spellStart"/>
                <w:r w:rsidRPr="004A0EFD">
                  <w:rPr>
                    <w:rFonts w:ascii="Arial" w:hAnsi="Arial" w:cs="Arial"/>
                  </w:rPr>
                  <w:t>hexaBDE</w:t>
                </w:r>
                <w:proofErr w:type="spellEnd"/>
                <w:r w:rsidRPr="004A0EFD">
                  <w:rPr>
                    <w:rFonts w:ascii="Arial" w:hAnsi="Arial" w:cs="Arial"/>
                  </w:rPr>
                  <w:t xml:space="preserve">, </w:t>
                </w:r>
                <w:proofErr w:type="spellStart"/>
                <w:r w:rsidRPr="004A0EFD">
                  <w:rPr>
                    <w:rFonts w:ascii="Arial" w:hAnsi="Arial" w:cs="Arial"/>
                  </w:rPr>
                  <w:t>heptaBDE</w:t>
                </w:r>
                <w:proofErr w:type="spellEnd"/>
                <w:r w:rsidRPr="004A0EFD">
                  <w:rPr>
                    <w:rFonts w:ascii="Arial" w:hAnsi="Arial" w:cs="Arial"/>
                  </w:rPr>
                  <w:t>,</w:t>
                </w:r>
              </w:p>
              <w:p w14:paraId="56FB34BC" w14:textId="77777777" w:rsidR="007625EA" w:rsidRPr="004A0EFD" w:rsidRDefault="007625EA" w:rsidP="00407FE4">
                <w:pPr>
                  <w:spacing w:before="120" w:after="240" w:line="240" w:lineRule="auto"/>
                  <w:rPr>
                    <w:rFonts w:ascii="Arial" w:eastAsia="Times New Roman" w:hAnsi="Arial" w:cs="Arial"/>
                    <w:lang w:eastAsia="en-GB"/>
                  </w:rPr>
                </w:pPr>
                <w:proofErr w:type="spellStart"/>
                <w:r w:rsidRPr="004A0EFD">
                  <w:rPr>
                    <w:rFonts w:ascii="Arial" w:hAnsi="Arial" w:cs="Arial"/>
                  </w:rPr>
                  <w:t>decaBDE</w:t>
                </w:r>
                <w:proofErr w:type="spellEnd"/>
                <w:r w:rsidRPr="004A0EFD">
                  <w:rPr>
                    <w:rFonts w:ascii="Arial" w:hAnsi="Arial" w:cs="Arial"/>
                  </w:rPr>
                  <w:t>)</w:t>
                </w:r>
              </w:p>
            </w:tc>
            <w:tc>
              <w:tcPr>
                <w:tcW w:w="973" w:type="pct"/>
                <w:tcBorders>
                  <w:top w:val="nil"/>
                  <w:left w:val="nil"/>
                  <w:bottom w:val="single" w:sz="8" w:space="0" w:color="A6A6A6"/>
                  <w:right w:val="single" w:sz="8" w:space="0" w:color="A6A6A6"/>
                </w:tcBorders>
                <w:noWrap/>
                <w:tcMar>
                  <w:top w:w="0" w:type="dxa"/>
                  <w:left w:w="108" w:type="dxa"/>
                  <w:bottom w:w="0" w:type="dxa"/>
                  <w:right w:w="108" w:type="dxa"/>
                </w:tcMar>
                <w:hideMark/>
              </w:tcPr>
              <w:p w14:paraId="7E23064E" w14:textId="77777777" w:rsidR="007625EA" w:rsidRPr="004A0EFD" w:rsidRDefault="007625EA" w:rsidP="00407FE4">
                <w:pPr>
                  <w:spacing w:before="80" w:after="240"/>
                  <w:rPr>
                    <w:rFonts w:ascii="Arial" w:hAnsi="Arial" w:cs="Arial"/>
                  </w:rPr>
                </w:pPr>
                <w:r w:rsidRPr="004A0EFD">
                  <w:rPr>
                    <w:rFonts w:ascii="Arial" w:hAnsi="Arial" w:cs="Arial"/>
                  </w:rPr>
                  <w:t xml:space="preserve">Sum of concentrations: </w:t>
                </w:r>
              </w:p>
              <w:p w14:paraId="20B5E1C3" w14:textId="77777777" w:rsidR="007625EA" w:rsidRPr="004A0EFD" w:rsidRDefault="007625EA" w:rsidP="00407FE4">
                <w:pPr>
                  <w:spacing w:before="120" w:after="240" w:line="240" w:lineRule="auto"/>
                  <w:rPr>
                    <w:rFonts w:ascii="Arial" w:eastAsia="Times New Roman" w:hAnsi="Arial" w:cs="Arial"/>
                    <w:lang w:eastAsia="en-GB"/>
                  </w:rPr>
                </w:pPr>
                <w:r>
                  <w:rPr>
                    <w:rFonts w:ascii="Arial" w:hAnsi="Arial" w:cs="Arial"/>
                  </w:rPr>
                  <w:t>500</w:t>
                </w:r>
                <w:r w:rsidRPr="004A0EFD">
                  <w:rPr>
                    <w:rFonts w:ascii="Arial" w:hAnsi="Arial" w:cs="Arial"/>
                  </w:rPr>
                  <w:t xml:space="preserve"> mg per kg</w:t>
                </w:r>
              </w:p>
            </w:tc>
            <w:tc>
              <w:tcPr>
                <w:tcW w:w="975" w:type="pct"/>
                <w:tcBorders>
                  <w:top w:val="nil"/>
                  <w:left w:val="nil"/>
                  <w:bottom w:val="single" w:sz="8" w:space="0" w:color="A6A6A6"/>
                  <w:right w:val="single" w:sz="8" w:space="0" w:color="A6A6A6"/>
                </w:tcBorders>
              </w:tcPr>
              <w:p w14:paraId="7CA2C064" w14:textId="77777777" w:rsidR="007625EA" w:rsidRPr="004A0EFD" w:rsidRDefault="007625EA" w:rsidP="00407FE4">
                <w:pPr>
                  <w:spacing w:before="80" w:after="240"/>
                  <w:rPr>
                    <w:rFonts w:ascii="Arial" w:hAnsi="Arial" w:cs="Arial"/>
                  </w:rPr>
                </w:pPr>
                <w:r w:rsidRPr="004A0EFD">
                  <w:rPr>
                    <w:rFonts w:ascii="Arial" w:hAnsi="Arial" w:cs="Arial"/>
                  </w:rPr>
                  <w:t>Deca BDE 2008</w:t>
                </w:r>
              </w:p>
              <w:p w14:paraId="0ABBB245" w14:textId="77777777" w:rsidR="007625EA" w:rsidRPr="004A0EFD" w:rsidRDefault="007625EA" w:rsidP="00407FE4">
                <w:pPr>
                  <w:spacing w:before="120" w:after="240" w:line="240" w:lineRule="auto"/>
                  <w:rPr>
                    <w:rFonts w:ascii="Arial" w:eastAsia="Times New Roman" w:hAnsi="Arial" w:cs="Arial"/>
                    <w:lang w:eastAsia="en-GB"/>
                  </w:rPr>
                </w:pPr>
                <w:r w:rsidRPr="004A0EFD">
                  <w:rPr>
                    <w:rFonts w:ascii="Arial" w:hAnsi="Arial" w:cs="Arial"/>
                  </w:rPr>
                  <w:t>Other BDE’s 2007</w:t>
                </w:r>
              </w:p>
            </w:tc>
          </w:tr>
        </w:tbl>
        <w:p w14:paraId="2B3B1061" w14:textId="77777777" w:rsidR="007625EA" w:rsidRDefault="007625EA" w:rsidP="00407FE4">
          <w:pPr>
            <w:spacing w:after="240"/>
          </w:pPr>
          <w:r>
            <w:br w:type="page"/>
          </w:r>
        </w:p>
        <w:tbl>
          <w:tblPr>
            <w:tblW w:w="5000" w:type="pct"/>
            <w:tblLayout w:type="fixed"/>
            <w:tblCellMar>
              <w:left w:w="0" w:type="dxa"/>
              <w:right w:w="0" w:type="dxa"/>
            </w:tblCellMar>
            <w:tblLook w:val="04A0" w:firstRow="1" w:lastRow="0" w:firstColumn="1" w:lastColumn="0" w:noHBand="0" w:noVBand="1"/>
            <w:tblCaption w:val="Table x: xxxx"/>
            <w:tblDescription w:val="Add alt text"/>
          </w:tblPr>
          <w:tblGrid>
            <w:gridCol w:w="1972"/>
            <w:gridCol w:w="2414"/>
            <w:gridCol w:w="1842"/>
            <w:gridCol w:w="1985"/>
            <w:gridCol w:w="1989"/>
          </w:tblGrid>
          <w:tr w:rsidR="007625EA" w:rsidRPr="0096745E" w14:paraId="1DBB1BA5" w14:textId="77777777">
            <w:trPr>
              <w:trHeight w:val="300"/>
            </w:trPr>
            <w:tc>
              <w:tcPr>
                <w:tcW w:w="96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hideMark/>
              </w:tcPr>
              <w:p w14:paraId="13F01243" w14:textId="77777777" w:rsidR="007625EA" w:rsidRPr="004A0EFD" w:rsidRDefault="007625EA" w:rsidP="00407FE4">
                <w:pPr>
                  <w:spacing w:before="120" w:after="240" w:line="240" w:lineRule="auto"/>
                  <w:rPr>
                    <w:rFonts w:ascii="Arial" w:eastAsia="Times New Roman" w:hAnsi="Arial" w:cs="Arial"/>
                    <w:lang w:eastAsia="en-GB"/>
                  </w:rPr>
                </w:pPr>
                <w:r w:rsidRPr="004A0EFD">
                  <w:rPr>
                    <w:rFonts w:ascii="Arial" w:hAnsi="Arial" w:cs="Arial"/>
                  </w:rPr>
                  <w:lastRenderedPageBreak/>
                  <w:t>Waste Upholstered domestic seating (WUDS)</w:t>
                </w:r>
              </w:p>
            </w:tc>
            <w:tc>
              <w:tcPr>
                <w:tcW w:w="1183" w:type="pct"/>
                <w:tcBorders>
                  <w:top w:val="nil"/>
                  <w:left w:val="nil"/>
                  <w:bottom w:val="single" w:sz="8" w:space="0" w:color="A6A6A6"/>
                  <w:right w:val="single" w:sz="8" w:space="0" w:color="A6A6A6"/>
                </w:tcBorders>
                <w:noWrap/>
                <w:tcMar>
                  <w:top w:w="0" w:type="dxa"/>
                  <w:left w:w="108" w:type="dxa"/>
                  <w:bottom w:w="0" w:type="dxa"/>
                  <w:right w:w="108" w:type="dxa"/>
                </w:tcMar>
                <w:hideMark/>
              </w:tcPr>
              <w:p w14:paraId="7BF95094" w14:textId="77777777" w:rsidR="007625EA" w:rsidRPr="004A0EFD" w:rsidRDefault="007625EA" w:rsidP="00407FE4">
                <w:pPr>
                  <w:spacing w:before="80" w:after="240"/>
                  <w:rPr>
                    <w:rFonts w:ascii="Arial" w:hAnsi="Arial" w:cs="Arial"/>
                  </w:rPr>
                </w:pPr>
                <w:r w:rsidRPr="004A0EFD">
                  <w:rPr>
                    <w:rFonts w:ascii="Arial" w:hAnsi="Arial" w:cs="Arial"/>
                  </w:rPr>
                  <w:t>Sofa</w:t>
                </w:r>
              </w:p>
              <w:p w14:paraId="26953F78" w14:textId="77777777" w:rsidR="007625EA" w:rsidRPr="004A0EFD" w:rsidRDefault="007625EA" w:rsidP="00407FE4">
                <w:pPr>
                  <w:spacing w:before="80" w:after="240"/>
                  <w:rPr>
                    <w:rFonts w:ascii="Arial" w:hAnsi="Arial" w:cs="Arial"/>
                  </w:rPr>
                </w:pPr>
                <w:r w:rsidRPr="004A0EFD">
                  <w:rPr>
                    <w:rFonts w:ascii="Arial" w:hAnsi="Arial" w:cs="Arial"/>
                  </w:rPr>
                  <w:t>Armchair</w:t>
                </w:r>
              </w:p>
              <w:p w14:paraId="46B0A241" w14:textId="77777777" w:rsidR="007625EA" w:rsidRPr="004A0EFD" w:rsidRDefault="007625EA" w:rsidP="00407FE4">
                <w:pPr>
                  <w:spacing w:before="80" w:after="240"/>
                  <w:rPr>
                    <w:rFonts w:ascii="Arial" w:hAnsi="Arial" w:cs="Arial"/>
                  </w:rPr>
                </w:pPr>
                <w:r w:rsidRPr="004A0EFD">
                  <w:rPr>
                    <w:rFonts w:ascii="Arial" w:hAnsi="Arial" w:cs="Arial"/>
                  </w:rPr>
                  <w:t>Padded stool</w:t>
                </w:r>
              </w:p>
              <w:p w14:paraId="014D7248" w14:textId="77777777" w:rsidR="007625EA" w:rsidRPr="004A0EFD" w:rsidRDefault="007625EA" w:rsidP="00407FE4">
                <w:pPr>
                  <w:spacing w:before="80" w:after="240"/>
                  <w:rPr>
                    <w:rFonts w:ascii="Arial" w:hAnsi="Arial" w:cs="Arial"/>
                  </w:rPr>
                </w:pPr>
                <w:r w:rsidRPr="004A0EFD">
                  <w:rPr>
                    <w:rFonts w:ascii="Arial" w:hAnsi="Arial" w:cs="Arial"/>
                  </w:rPr>
                  <w:t>Padded dining chair</w:t>
                </w:r>
              </w:p>
              <w:p w14:paraId="1325DF65" w14:textId="77777777" w:rsidR="007625EA" w:rsidRPr="004A0EFD" w:rsidRDefault="007625EA" w:rsidP="00407FE4">
                <w:pPr>
                  <w:spacing w:before="80" w:after="240"/>
                  <w:rPr>
                    <w:rFonts w:ascii="Arial" w:hAnsi="Arial" w:cs="Arial"/>
                  </w:rPr>
                </w:pPr>
                <w:r w:rsidRPr="004A0EFD">
                  <w:rPr>
                    <w:rFonts w:ascii="Arial" w:hAnsi="Arial" w:cs="Arial"/>
                  </w:rPr>
                  <w:t>Sofa bed</w:t>
                </w:r>
              </w:p>
              <w:p w14:paraId="2EF7D1C0" w14:textId="77777777" w:rsidR="007625EA" w:rsidRPr="004A0EFD" w:rsidRDefault="007625EA" w:rsidP="00407FE4">
                <w:pPr>
                  <w:spacing w:before="120" w:after="240" w:line="240" w:lineRule="auto"/>
                  <w:rPr>
                    <w:rFonts w:ascii="Arial" w:eastAsia="Times New Roman" w:hAnsi="Arial" w:cs="Arial"/>
                    <w:lang w:eastAsia="en-GB"/>
                  </w:rPr>
                </w:pPr>
                <w:r w:rsidRPr="004A0EFD">
                  <w:rPr>
                    <w:rFonts w:ascii="Arial" w:hAnsi="Arial" w:cs="Arial"/>
                  </w:rPr>
                  <w:t xml:space="preserve">Any ‘domestic-like’ items from a commercial setting. </w:t>
                </w:r>
              </w:p>
            </w:tc>
            <w:tc>
              <w:tcPr>
                <w:tcW w:w="903" w:type="pct"/>
                <w:tcBorders>
                  <w:top w:val="nil"/>
                  <w:left w:val="nil"/>
                  <w:bottom w:val="single" w:sz="8" w:space="0" w:color="A6A6A6"/>
                  <w:right w:val="single" w:sz="8" w:space="0" w:color="A6A6A6"/>
                </w:tcBorders>
                <w:noWrap/>
                <w:tcMar>
                  <w:top w:w="0" w:type="dxa"/>
                  <w:left w:w="108" w:type="dxa"/>
                  <w:bottom w:w="0" w:type="dxa"/>
                  <w:right w:w="108" w:type="dxa"/>
                </w:tcMar>
                <w:hideMark/>
              </w:tcPr>
              <w:p w14:paraId="74369098" w14:textId="77777777" w:rsidR="007625EA" w:rsidRPr="004A0EFD" w:rsidRDefault="007625EA" w:rsidP="00407FE4">
                <w:pPr>
                  <w:spacing w:before="80" w:after="240"/>
                  <w:rPr>
                    <w:rFonts w:ascii="Arial" w:hAnsi="Arial" w:cs="Arial"/>
                  </w:rPr>
                </w:pPr>
                <w:r w:rsidRPr="004A0EFD">
                  <w:rPr>
                    <w:rFonts w:ascii="Arial" w:hAnsi="Arial" w:cs="Arial"/>
                  </w:rPr>
                  <w:t>Deca BDE</w:t>
                </w:r>
              </w:p>
              <w:p w14:paraId="6C56179B" w14:textId="77777777" w:rsidR="007625EA" w:rsidRDefault="007625EA" w:rsidP="00407FE4">
                <w:pPr>
                  <w:spacing w:before="120" w:after="240" w:line="240" w:lineRule="auto"/>
                  <w:rPr>
                    <w:rFonts w:ascii="Arial" w:hAnsi="Arial" w:cs="Arial"/>
                  </w:rPr>
                </w:pPr>
              </w:p>
              <w:p w14:paraId="3DD48B9F" w14:textId="77777777" w:rsidR="007625EA" w:rsidRDefault="007625EA" w:rsidP="00407FE4">
                <w:pPr>
                  <w:spacing w:before="120" w:after="240" w:line="240" w:lineRule="auto"/>
                  <w:rPr>
                    <w:rFonts w:ascii="Arial" w:hAnsi="Arial" w:cs="Arial"/>
                  </w:rPr>
                </w:pPr>
              </w:p>
              <w:p w14:paraId="1DFD2569" w14:textId="77777777" w:rsidR="007625EA" w:rsidRDefault="007625EA" w:rsidP="00407FE4">
                <w:pPr>
                  <w:spacing w:before="120" w:after="240" w:line="240" w:lineRule="auto"/>
                  <w:rPr>
                    <w:rFonts w:ascii="Arial" w:hAnsi="Arial" w:cs="Arial"/>
                  </w:rPr>
                </w:pPr>
              </w:p>
              <w:p w14:paraId="1390EE09" w14:textId="77777777" w:rsidR="007625EA" w:rsidRDefault="007625EA" w:rsidP="00407FE4">
                <w:pPr>
                  <w:spacing w:before="120" w:after="240" w:line="240" w:lineRule="auto"/>
                  <w:rPr>
                    <w:rFonts w:ascii="Arial" w:hAnsi="Arial" w:cs="Arial"/>
                  </w:rPr>
                </w:pPr>
              </w:p>
              <w:p w14:paraId="3A088E49" w14:textId="77777777" w:rsidR="007625EA" w:rsidRDefault="007625EA" w:rsidP="00407FE4">
                <w:pPr>
                  <w:spacing w:before="120" w:after="240" w:line="240" w:lineRule="auto"/>
                  <w:rPr>
                    <w:rFonts w:ascii="Arial" w:hAnsi="Arial" w:cs="Arial"/>
                  </w:rPr>
                </w:pPr>
              </w:p>
              <w:p w14:paraId="75475724" w14:textId="77777777" w:rsidR="007625EA" w:rsidRPr="004A0EFD" w:rsidRDefault="007625EA" w:rsidP="00407FE4">
                <w:pPr>
                  <w:spacing w:before="120" w:after="240" w:line="240" w:lineRule="auto"/>
                  <w:rPr>
                    <w:rFonts w:ascii="Arial" w:eastAsia="Times New Roman" w:hAnsi="Arial" w:cs="Arial"/>
                    <w:lang w:eastAsia="en-GB"/>
                  </w:rPr>
                </w:pPr>
                <w:r w:rsidRPr="004A0EFD">
                  <w:rPr>
                    <w:rFonts w:ascii="Arial" w:hAnsi="Arial" w:cs="Arial"/>
                  </w:rPr>
                  <w:t>HBCDD</w:t>
                </w:r>
              </w:p>
            </w:tc>
            <w:tc>
              <w:tcPr>
                <w:tcW w:w="973" w:type="pct"/>
                <w:tcBorders>
                  <w:top w:val="nil"/>
                  <w:left w:val="nil"/>
                  <w:bottom w:val="single" w:sz="8" w:space="0" w:color="A6A6A6"/>
                  <w:right w:val="single" w:sz="8" w:space="0" w:color="A6A6A6"/>
                </w:tcBorders>
                <w:noWrap/>
                <w:tcMar>
                  <w:top w:w="0" w:type="dxa"/>
                  <w:left w:w="108" w:type="dxa"/>
                  <w:bottom w:w="0" w:type="dxa"/>
                  <w:right w:w="108" w:type="dxa"/>
                </w:tcMar>
                <w:hideMark/>
              </w:tcPr>
              <w:p w14:paraId="4CE6EB00" w14:textId="77777777" w:rsidR="007625EA" w:rsidRDefault="007625EA" w:rsidP="00407FE4">
                <w:pPr>
                  <w:spacing w:before="120" w:after="240" w:line="240" w:lineRule="auto"/>
                  <w:rPr>
                    <w:rFonts w:ascii="Arial" w:hAnsi="Arial" w:cs="Arial"/>
                  </w:rPr>
                </w:pPr>
                <w:r>
                  <w:rPr>
                    <w:rFonts w:ascii="Arial" w:hAnsi="Arial" w:cs="Arial"/>
                  </w:rPr>
                  <w:t>500mg per kg</w:t>
                </w:r>
              </w:p>
              <w:p w14:paraId="51D240A1" w14:textId="77777777" w:rsidR="007625EA" w:rsidRDefault="007625EA" w:rsidP="00407FE4">
                <w:pPr>
                  <w:spacing w:before="120" w:after="240" w:line="240" w:lineRule="auto"/>
                  <w:rPr>
                    <w:rFonts w:ascii="Arial" w:hAnsi="Arial" w:cs="Arial"/>
                  </w:rPr>
                </w:pPr>
              </w:p>
              <w:p w14:paraId="0A065455" w14:textId="77777777" w:rsidR="007625EA" w:rsidRDefault="007625EA" w:rsidP="00407FE4">
                <w:pPr>
                  <w:spacing w:before="120" w:after="240" w:line="240" w:lineRule="auto"/>
                  <w:rPr>
                    <w:rFonts w:ascii="Arial" w:hAnsi="Arial" w:cs="Arial"/>
                  </w:rPr>
                </w:pPr>
              </w:p>
              <w:p w14:paraId="2FDDED50" w14:textId="77777777" w:rsidR="007625EA" w:rsidRDefault="007625EA" w:rsidP="00407FE4">
                <w:pPr>
                  <w:spacing w:before="120" w:after="240" w:line="240" w:lineRule="auto"/>
                  <w:rPr>
                    <w:rFonts w:ascii="Arial" w:hAnsi="Arial" w:cs="Arial"/>
                  </w:rPr>
                </w:pPr>
              </w:p>
              <w:p w14:paraId="6FE5E4E2" w14:textId="77777777" w:rsidR="007625EA" w:rsidRDefault="007625EA" w:rsidP="00407FE4">
                <w:pPr>
                  <w:spacing w:before="120" w:after="240" w:line="240" w:lineRule="auto"/>
                  <w:rPr>
                    <w:rFonts w:ascii="Arial" w:hAnsi="Arial" w:cs="Arial"/>
                  </w:rPr>
                </w:pPr>
              </w:p>
              <w:p w14:paraId="618AB599" w14:textId="77777777" w:rsidR="007625EA" w:rsidRDefault="007625EA" w:rsidP="00407FE4">
                <w:pPr>
                  <w:spacing w:before="120" w:after="240" w:line="240" w:lineRule="auto"/>
                  <w:rPr>
                    <w:rFonts w:ascii="Arial" w:hAnsi="Arial" w:cs="Arial"/>
                  </w:rPr>
                </w:pPr>
              </w:p>
              <w:p w14:paraId="2165A665" w14:textId="77777777" w:rsidR="007625EA" w:rsidRPr="004A0EFD" w:rsidRDefault="007625EA" w:rsidP="00407FE4">
                <w:pPr>
                  <w:spacing w:before="120" w:after="240" w:line="240" w:lineRule="auto"/>
                  <w:rPr>
                    <w:rFonts w:ascii="Arial" w:eastAsia="Times New Roman" w:hAnsi="Arial" w:cs="Arial"/>
                    <w:lang w:eastAsia="en-GB"/>
                  </w:rPr>
                </w:pPr>
                <w:r w:rsidRPr="004A0EFD">
                  <w:rPr>
                    <w:rFonts w:ascii="Arial" w:hAnsi="Arial" w:cs="Arial"/>
                  </w:rPr>
                  <w:t>1,000 mg per kg</w:t>
                </w:r>
              </w:p>
            </w:tc>
            <w:tc>
              <w:tcPr>
                <w:tcW w:w="975" w:type="pct"/>
                <w:tcBorders>
                  <w:top w:val="nil"/>
                  <w:left w:val="nil"/>
                  <w:bottom w:val="single" w:sz="8" w:space="0" w:color="A6A6A6"/>
                  <w:right w:val="single" w:sz="8" w:space="0" w:color="A6A6A6"/>
                </w:tcBorders>
              </w:tcPr>
              <w:p w14:paraId="53AD352D" w14:textId="77777777" w:rsidR="007625EA" w:rsidRPr="004A0EFD" w:rsidRDefault="007625EA" w:rsidP="00407FE4">
                <w:pPr>
                  <w:spacing w:before="80" w:after="240"/>
                  <w:rPr>
                    <w:rFonts w:ascii="Arial" w:hAnsi="Arial" w:cs="Arial"/>
                    <w:u w:val="single"/>
                  </w:rPr>
                </w:pPr>
                <w:proofErr w:type="spellStart"/>
                <w:r w:rsidRPr="004A0EFD">
                  <w:rPr>
                    <w:rFonts w:ascii="Arial" w:hAnsi="Arial" w:cs="Arial"/>
                    <w:u w:val="single"/>
                  </w:rPr>
                  <w:t>DecaBDE</w:t>
                </w:r>
                <w:proofErr w:type="spellEnd"/>
              </w:p>
              <w:p w14:paraId="36DDD9F0" w14:textId="77777777" w:rsidR="007625EA" w:rsidRPr="004A0EFD" w:rsidRDefault="007625EA" w:rsidP="00407FE4">
                <w:pPr>
                  <w:spacing w:before="80" w:after="240"/>
                  <w:rPr>
                    <w:rFonts w:ascii="Arial" w:hAnsi="Arial" w:cs="Arial"/>
                  </w:rPr>
                </w:pPr>
                <w:r w:rsidRPr="004A0EFD">
                  <w:rPr>
                    <w:rFonts w:ascii="Arial" w:hAnsi="Arial" w:cs="Arial"/>
                  </w:rPr>
                  <w:t>UK industry began voluntary phaseout in 2007; banned from 2019</w:t>
                </w:r>
              </w:p>
              <w:p w14:paraId="77FE96D0" w14:textId="77777777" w:rsidR="007625EA" w:rsidRPr="004A0EFD" w:rsidRDefault="007625EA" w:rsidP="00407FE4">
                <w:pPr>
                  <w:spacing w:before="80" w:after="240"/>
                  <w:rPr>
                    <w:rFonts w:ascii="Arial" w:hAnsi="Arial" w:cs="Arial"/>
                    <w:u w:val="single"/>
                  </w:rPr>
                </w:pPr>
                <w:r w:rsidRPr="004A0EFD">
                  <w:rPr>
                    <w:rFonts w:ascii="Arial" w:hAnsi="Arial" w:cs="Arial"/>
                    <w:u w:val="single"/>
                  </w:rPr>
                  <w:t>HBCDD</w:t>
                </w:r>
              </w:p>
              <w:p w14:paraId="7CECA677" w14:textId="77777777" w:rsidR="007625EA" w:rsidRPr="004A0EFD" w:rsidRDefault="007625EA" w:rsidP="00407FE4">
                <w:pPr>
                  <w:spacing w:before="120" w:after="240" w:line="240" w:lineRule="auto"/>
                  <w:rPr>
                    <w:rFonts w:ascii="Arial" w:eastAsia="Times New Roman" w:hAnsi="Arial" w:cs="Arial"/>
                    <w:lang w:eastAsia="en-GB"/>
                  </w:rPr>
                </w:pPr>
                <w:r w:rsidRPr="004A0EFD">
                  <w:rPr>
                    <w:rFonts w:ascii="Arial" w:hAnsi="Arial" w:cs="Arial"/>
                  </w:rPr>
                  <w:t>UK industry phased out between 2012-16; ban from 2017</w:t>
                </w:r>
              </w:p>
            </w:tc>
          </w:tr>
        </w:tbl>
        <w:p w14:paraId="2E203886" w14:textId="338B25A3" w:rsidR="007625EA" w:rsidRPr="00AD41BB" w:rsidRDefault="007625EA" w:rsidP="00407FE4">
          <w:pPr>
            <w:spacing w:before="220" w:after="240"/>
            <w:rPr>
              <w:rFonts w:ascii="Arial" w:hAnsi="Arial" w:cs="Arial"/>
            </w:rPr>
          </w:pPr>
          <w:r w:rsidRPr="00AD41BB">
            <w:rPr>
              <w:rFonts w:ascii="Arial" w:hAnsi="Arial" w:cs="Arial"/>
            </w:rPr>
            <w:t>Please note that this list of products may expand as evidence emerges for other products, the list of POPs in the Stockholm Convention expands, and threshold limits are reduced.</w:t>
          </w:r>
          <w:r w:rsidR="00F82E12">
            <w:rPr>
              <w:rFonts w:ascii="Arial" w:hAnsi="Arial" w:cs="Arial"/>
            </w:rPr>
            <w:t xml:space="preserve"> </w:t>
          </w:r>
        </w:p>
        <w:p w14:paraId="179258D2" w14:textId="3FF92299" w:rsidR="00317562" w:rsidRPr="00317562" w:rsidRDefault="00317562" w:rsidP="001B5193">
          <w:pPr>
            <w:pStyle w:val="Heading3"/>
          </w:pPr>
          <w:r w:rsidRPr="00317562">
            <w:t xml:space="preserve">Step 1: Is your item a </w:t>
          </w:r>
          <w:r w:rsidRPr="001B5193">
            <w:t>waste</w:t>
          </w:r>
          <w:r w:rsidRPr="00317562">
            <w:t xml:space="preserve"> item?</w:t>
          </w:r>
        </w:p>
        <w:p w14:paraId="1E467993" w14:textId="488242D6" w:rsidR="007625EA" w:rsidRPr="00D17B5A" w:rsidRDefault="007625EA" w:rsidP="00407FE4">
          <w:pPr>
            <w:spacing w:after="240"/>
            <w:rPr>
              <w:rFonts w:ascii="Arial" w:hAnsi="Arial" w:cs="Arial"/>
            </w:rPr>
          </w:pPr>
          <w:r w:rsidRPr="00D17B5A">
            <w:rPr>
              <w:rFonts w:ascii="Arial" w:hAnsi="Arial" w:cs="Arial"/>
            </w:rPr>
            <w:t>The Stockholm Convention only requires waste items to be destroyed.</w:t>
          </w:r>
          <w:r w:rsidR="00F82E12">
            <w:rPr>
              <w:rFonts w:ascii="Arial" w:hAnsi="Arial" w:cs="Arial"/>
            </w:rPr>
            <w:t xml:space="preserve"> </w:t>
          </w:r>
          <w:r w:rsidRPr="00D17B5A">
            <w:rPr>
              <w:rFonts w:ascii="Arial" w:hAnsi="Arial" w:cs="Arial"/>
            </w:rPr>
            <w:t>If the item you are handling is not classed as waste, then there is no requirement to destroy.</w:t>
          </w:r>
          <w:r w:rsidR="00F82E12">
            <w:rPr>
              <w:rFonts w:ascii="Arial" w:hAnsi="Arial" w:cs="Arial"/>
            </w:rPr>
            <w:t xml:space="preserve"> </w:t>
          </w:r>
          <w:r w:rsidRPr="00D17B5A">
            <w:rPr>
              <w:rFonts w:ascii="Arial" w:hAnsi="Arial" w:cs="Arial"/>
            </w:rPr>
            <w:t>If there is certainty of reuse for an item, generally that item is not considered to be waste.</w:t>
          </w:r>
          <w:r w:rsidR="00F82E12">
            <w:rPr>
              <w:rFonts w:ascii="Arial" w:hAnsi="Arial" w:cs="Arial"/>
            </w:rPr>
            <w:t xml:space="preserve"> </w:t>
          </w:r>
        </w:p>
        <w:p w14:paraId="10B2B726" w14:textId="77777777" w:rsidR="007625EA" w:rsidRPr="00D17B5A" w:rsidRDefault="007625EA" w:rsidP="00407FE4">
          <w:pPr>
            <w:spacing w:after="240"/>
            <w:rPr>
              <w:rFonts w:ascii="Arial" w:hAnsi="Arial" w:cs="Arial"/>
            </w:rPr>
          </w:pPr>
          <w:r w:rsidRPr="00D17B5A">
            <w:rPr>
              <w:rFonts w:ascii="Arial" w:hAnsi="Arial" w:cs="Arial"/>
            </w:rPr>
            <w:t xml:space="preserve">You can increase certainty of reuse by carrying out the following checks on an item, prior to accepting it: </w:t>
          </w:r>
        </w:p>
        <w:p w14:paraId="3328EFDE" w14:textId="436BFBC0" w:rsidR="007625EA" w:rsidRPr="00D17B5A" w:rsidRDefault="007625EA" w:rsidP="0088458D">
          <w:pPr>
            <w:pStyle w:val="ListParagraph"/>
            <w:numPr>
              <w:ilvl w:val="0"/>
              <w:numId w:val="3"/>
            </w:numPr>
            <w:ind w:left="714" w:hanging="357"/>
            <w:contextualSpacing w:val="0"/>
            <w:rPr>
              <w:rFonts w:ascii="Arial" w:hAnsi="Arial" w:cs="Arial"/>
            </w:rPr>
          </w:pPr>
          <w:r w:rsidRPr="00D17B5A">
            <w:rPr>
              <w:rFonts w:ascii="Arial" w:hAnsi="Arial" w:cs="Arial"/>
            </w:rPr>
            <w:t>Condition of the item</w:t>
          </w:r>
          <w:r w:rsidR="006B243C">
            <w:rPr>
              <w:rFonts w:ascii="Arial" w:hAnsi="Arial" w:cs="Arial"/>
            </w:rPr>
            <w:t>.</w:t>
          </w:r>
        </w:p>
        <w:p w14:paraId="4486E0EE" w14:textId="20A5DD5A" w:rsidR="007625EA" w:rsidRPr="00D17B5A" w:rsidRDefault="007625EA" w:rsidP="0088458D">
          <w:pPr>
            <w:pStyle w:val="ListParagraph"/>
            <w:numPr>
              <w:ilvl w:val="0"/>
              <w:numId w:val="3"/>
            </w:numPr>
            <w:ind w:left="714" w:hanging="357"/>
            <w:contextualSpacing w:val="0"/>
            <w:rPr>
              <w:rFonts w:ascii="Arial" w:hAnsi="Arial" w:cs="Arial"/>
            </w:rPr>
          </w:pPr>
          <w:r w:rsidRPr="00D17B5A">
            <w:rPr>
              <w:rFonts w:ascii="Arial" w:hAnsi="Arial" w:cs="Arial"/>
            </w:rPr>
            <w:t>Requirement for repair</w:t>
          </w:r>
          <w:r w:rsidR="006B243C">
            <w:rPr>
              <w:rFonts w:ascii="Arial" w:hAnsi="Arial" w:cs="Arial"/>
            </w:rPr>
            <w:t>.</w:t>
          </w:r>
        </w:p>
        <w:p w14:paraId="056FD6AB" w14:textId="16298F0E" w:rsidR="007625EA" w:rsidRPr="00D17B5A" w:rsidRDefault="007625EA" w:rsidP="0088458D">
          <w:pPr>
            <w:pStyle w:val="ListParagraph"/>
            <w:numPr>
              <w:ilvl w:val="0"/>
              <w:numId w:val="3"/>
            </w:numPr>
            <w:ind w:left="714" w:hanging="357"/>
            <w:contextualSpacing w:val="0"/>
            <w:rPr>
              <w:rFonts w:ascii="Arial" w:hAnsi="Arial" w:cs="Arial"/>
            </w:rPr>
          </w:pPr>
          <w:r w:rsidRPr="00D17B5A">
            <w:rPr>
              <w:rFonts w:ascii="Arial" w:hAnsi="Arial" w:cs="Arial"/>
            </w:rPr>
            <w:t>Meeting conditions for sale</w:t>
          </w:r>
          <w:r w:rsidR="006B243C">
            <w:rPr>
              <w:rFonts w:ascii="Arial" w:hAnsi="Arial" w:cs="Arial"/>
            </w:rPr>
            <w:t>.</w:t>
          </w:r>
        </w:p>
        <w:p w14:paraId="2E8B072F" w14:textId="417FD651" w:rsidR="007625EA" w:rsidRPr="00D17B5A" w:rsidRDefault="007625EA" w:rsidP="0088458D">
          <w:pPr>
            <w:pStyle w:val="ListParagraph"/>
            <w:numPr>
              <w:ilvl w:val="0"/>
              <w:numId w:val="3"/>
            </w:numPr>
            <w:contextualSpacing w:val="0"/>
            <w:rPr>
              <w:rFonts w:ascii="Arial" w:hAnsi="Arial" w:cs="Arial"/>
            </w:rPr>
          </w:pPr>
          <w:r w:rsidRPr="00D17B5A">
            <w:rPr>
              <w:rFonts w:ascii="Arial" w:hAnsi="Arial" w:cs="Arial"/>
            </w:rPr>
            <w:t>Marketability of the item</w:t>
          </w:r>
          <w:r w:rsidR="006B243C">
            <w:rPr>
              <w:rFonts w:ascii="Arial" w:hAnsi="Arial" w:cs="Arial"/>
            </w:rPr>
            <w:t>.</w:t>
          </w:r>
        </w:p>
        <w:p w14:paraId="269F5E3B" w14:textId="310CD754" w:rsidR="007625EA" w:rsidRDefault="007625EA" w:rsidP="00407FE4">
          <w:pPr>
            <w:spacing w:after="240"/>
            <w:rPr>
              <w:rFonts w:ascii="Arial" w:hAnsi="Arial" w:cs="Arial"/>
            </w:rPr>
          </w:pPr>
          <w:r w:rsidRPr="00D17B5A">
            <w:rPr>
              <w:rFonts w:ascii="Arial" w:hAnsi="Arial" w:cs="Arial"/>
            </w:rPr>
            <w:t>If the item passes these checks, generally it is not considered to be waste, and can be reused.</w:t>
          </w:r>
          <w:r w:rsidR="00F82E12">
            <w:rPr>
              <w:rFonts w:ascii="Arial" w:hAnsi="Arial" w:cs="Arial"/>
            </w:rPr>
            <w:t xml:space="preserve"> </w:t>
          </w:r>
          <w:r w:rsidRPr="00D17B5A">
            <w:rPr>
              <w:rFonts w:ascii="Arial" w:hAnsi="Arial" w:cs="Arial"/>
            </w:rPr>
            <w:t>Please remember that the items you are handling, even if not waste, may contain POPs – wear appropriate PPE and take steps to avoid the release of the POPs.</w:t>
          </w:r>
          <w:r w:rsidR="00F82E12">
            <w:rPr>
              <w:rFonts w:ascii="Arial" w:hAnsi="Arial" w:cs="Arial"/>
            </w:rPr>
            <w:t xml:space="preserve"> </w:t>
          </w:r>
          <w:r w:rsidRPr="00D17B5A">
            <w:rPr>
              <w:rFonts w:ascii="Arial" w:hAnsi="Arial" w:cs="Arial"/>
            </w:rPr>
            <w:t xml:space="preserve">If the item fails the checks, it </w:t>
          </w:r>
          <w:r w:rsidRPr="00D17B5A">
            <w:rPr>
              <w:rFonts w:ascii="Arial" w:hAnsi="Arial" w:cs="Arial"/>
            </w:rPr>
            <w:lastRenderedPageBreak/>
            <w:t>should be considered to be waste; and if it also contains POPs above threshold amounts then it must treated so that the POPs are destroyed or irreversibly transformed.</w:t>
          </w:r>
          <w:r w:rsidR="00F82E12">
            <w:rPr>
              <w:rFonts w:ascii="Arial" w:hAnsi="Arial" w:cs="Arial"/>
            </w:rPr>
            <w:t xml:space="preserve"> </w:t>
          </w:r>
          <w:r w:rsidRPr="00D17B5A">
            <w:rPr>
              <w:rFonts w:ascii="Arial" w:hAnsi="Arial" w:cs="Arial"/>
            </w:rPr>
            <w:t>There are also controls in place regarding segregation of POPs waste from other wastes, and</w:t>
          </w:r>
          <w:r>
            <w:rPr>
              <w:rFonts w:ascii="Arial" w:hAnsi="Arial" w:cs="Arial"/>
            </w:rPr>
            <w:t xml:space="preserve"> </w:t>
          </w:r>
          <w:r w:rsidRPr="00D17B5A">
            <w:rPr>
              <w:rFonts w:ascii="Arial" w:hAnsi="Arial" w:cs="Arial"/>
            </w:rPr>
            <w:t>how the waste is managed through its journey to prevent release of POPs.</w:t>
          </w:r>
          <w:r w:rsidR="00F82E12">
            <w:rPr>
              <w:rFonts w:ascii="Arial" w:hAnsi="Arial" w:cs="Arial"/>
            </w:rPr>
            <w:t xml:space="preserve"> </w:t>
          </w:r>
          <w:r w:rsidRPr="00D17B5A">
            <w:rPr>
              <w:rFonts w:ascii="Arial" w:hAnsi="Arial" w:cs="Arial"/>
            </w:rPr>
            <w:t xml:space="preserve">Please </w:t>
          </w:r>
          <w:r w:rsidR="00B06C87">
            <w:rPr>
              <w:rFonts w:ascii="Arial" w:hAnsi="Arial" w:cs="Arial"/>
            </w:rPr>
            <w:t>read</w:t>
          </w:r>
          <w:r w:rsidRPr="00D17B5A">
            <w:rPr>
              <w:rFonts w:ascii="Arial" w:hAnsi="Arial" w:cs="Arial"/>
            </w:rPr>
            <w:t xml:space="preserve"> separate </w:t>
          </w:r>
          <w:hyperlink r:id="rId26" w:history="1">
            <w:r w:rsidR="00B06C87">
              <w:rPr>
                <w:rStyle w:val="Hyperlink"/>
                <w:rFonts w:ascii="Arial" w:hAnsi="Arial" w:cs="Arial"/>
              </w:rPr>
              <w:t>SEPA guidance on WEEE</w:t>
            </w:r>
          </w:hyperlink>
          <w:r w:rsidRPr="00D17B5A">
            <w:rPr>
              <w:rFonts w:ascii="Arial" w:hAnsi="Arial" w:cs="Arial"/>
            </w:rPr>
            <w:t xml:space="preserve"> and </w:t>
          </w:r>
          <w:hyperlink r:id="rId27" w:history="1">
            <w:r w:rsidR="00901D96">
              <w:rPr>
                <w:rStyle w:val="Hyperlink"/>
                <w:rFonts w:ascii="Arial" w:hAnsi="Arial" w:cs="Arial"/>
              </w:rPr>
              <w:t>SEPA guidance on Waste Upholstered Domestic Seating</w:t>
            </w:r>
          </w:hyperlink>
          <w:r w:rsidRPr="00D17B5A">
            <w:rPr>
              <w:rFonts w:ascii="Arial" w:hAnsi="Arial" w:cs="Arial"/>
            </w:rPr>
            <w:t>.</w:t>
          </w:r>
        </w:p>
        <w:p w14:paraId="4AEED433" w14:textId="054BCC44" w:rsidR="007625EA" w:rsidRPr="00584B10" w:rsidRDefault="007625EA" w:rsidP="003F7F70">
          <w:pPr>
            <w:pStyle w:val="Heading4"/>
          </w:pPr>
          <w:r>
            <w:t>Case</w:t>
          </w:r>
          <w:r w:rsidR="005C3AAF">
            <w:t xml:space="preserve"> </w:t>
          </w:r>
          <w:r>
            <w:t>study: Upholstered Domestic Seating</w:t>
          </w:r>
        </w:p>
        <w:p w14:paraId="474F8F67" w14:textId="77777777" w:rsidR="007625EA" w:rsidRPr="00640535" w:rsidRDefault="007625EA" w:rsidP="00407FE4">
          <w:pPr>
            <w:spacing w:before="80" w:after="240"/>
            <w:rPr>
              <w:rFonts w:ascii="Arial" w:hAnsi="Arial" w:cs="Arial"/>
            </w:rPr>
          </w:pPr>
          <w:r w:rsidRPr="00640535">
            <w:rPr>
              <w:rFonts w:ascii="Arial" w:hAnsi="Arial" w:cs="Arial"/>
            </w:rPr>
            <w:t>If a householder doesn’t want an item of upholstered seating, they have various options:</w:t>
          </w:r>
        </w:p>
        <w:p w14:paraId="523D4B51" w14:textId="275F9D41" w:rsidR="007625EA" w:rsidRPr="00640535" w:rsidRDefault="007625EA" w:rsidP="0088458D">
          <w:pPr>
            <w:pStyle w:val="ListParagraph"/>
            <w:numPr>
              <w:ilvl w:val="0"/>
              <w:numId w:val="4"/>
            </w:numPr>
            <w:spacing w:before="80"/>
            <w:contextualSpacing w:val="0"/>
            <w:rPr>
              <w:rFonts w:ascii="Arial" w:hAnsi="Arial" w:cs="Arial"/>
            </w:rPr>
          </w:pPr>
          <w:r w:rsidRPr="00640535">
            <w:rPr>
              <w:rFonts w:ascii="Arial" w:hAnsi="Arial" w:cs="Arial"/>
            </w:rPr>
            <w:t>Give or sell the item to a friend or through an online marketplace.</w:t>
          </w:r>
          <w:r w:rsidR="00F82E12">
            <w:rPr>
              <w:rFonts w:ascii="Arial" w:hAnsi="Arial" w:cs="Arial"/>
            </w:rPr>
            <w:t xml:space="preserve"> </w:t>
          </w:r>
          <w:r w:rsidRPr="00640535">
            <w:rPr>
              <w:rFonts w:ascii="Arial" w:hAnsi="Arial" w:cs="Arial"/>
            </w:rPr>
            <w:t>In these situations, because there is someone who wants the item, the item is NOT WASTE.</w:t>
          </w:r>
        </w:p>
        <w:p w14:paraId="147F47A8" w14:textId="6C3D6769" w:rsidR="007625EA" w:rsidRPr="00640535" w:rsidRDefault="007625EA" w:rsidP="0088458D">
          <w:pPr>
            <w:pStyle w:val="ListParagraph"/>
            <w:numPr>
              <w:ilvl w:val="0"/>
              <w:numId w:val="4"/>
            </w:numPr>
            <w:spacing w:before="80"/>
            <w:contextualSpacing w:val="0"/>
            <w:rPr>
              <w:rFonts w:ascii="Arial" w:hAnsi="Arial" w:cs="Arial"/>
            </w:rPr>
          </w:pPr>
          <w:r w:rsidRPr="00640535">
            <w:rPr>
              <w:rFonts w:ascii="Arial" w:hAnsi="Arial" w:cs="Arial"/>
            </w:rPr>
            <w:t>Arrange for the item to be collected (by the local authority, a charity shop, a reuse organisation or through retailer takeback schemes).</w:t>
          </w:r>
          <w:r w:rsidR="00F82E12">
            <w:rPr>
              <w:rFonts w:ascii="Arial" w:hAnsi="Arial" w:cs="Arial"/>
            </w:rPr>
            <w:t xml:space="preserve"> </w:t>
          </w:r>
        </w:p>
        <w:p w14:paraId="71ECBAB7" w14:textId="61D5FD1C" w:rsidR="007625EA" w:rsidRPr="00640535" w:rsidRDefault="007625EA" w:rsidP="0088458D">
          <w:pPr>
            <w:pStyle w:val="ListParagraph"/>
            <w:numPr>
              <w:ilvl w:val="1"/>
              <w:numId w:val="5"/>
            </w:numPr>
            <w:spacing w:before="80"/>
            <w:contextualSpacing w:val="0"/>
            <w:rPr>
              <w:rFonts w:ascii="Arial" w:hAnsi="Arial" w:cs="Arial"/>
            </w:rPr>
          </w:pPr>
          <w:r w:rsidRPr="00640535">
            <w:rPr>
              <w:rFonts w:ascii="Arial" w:hAnsi="Arial" w:cs="Arial"/>
            </w:rPr>
            <w:t>If the party collecting the waste arranges for checks on the items before they leave the premises, then these items are NOT WASTE, because there is some certainty of reuse.</w:t>
          </w:r>
          <w:r w:rsidR="00F82E12">
            <w:rPr>
              <w:rFonts w:ascii="Arial" w:hAnsi="Arial" w:cs="Arial"/>
            </w:rPr>
            <w:t xml:space="preserve"> </w:t>
          </w:r>
        </w:p>
        <w:p w14:paraId="21C3F1A6" w14:textId="0B683C83" w:rsidR="007625EA" w:rsidRPr="00640535" w:rsidRDefault="007625EA" w:rsidP="0088458D">
          <w:pPr>
            <w:pStyle w:val="ListParagraph"/>
            <w:numPr>
              <w:ilvl w:val="1"/>
              <w:numId w:val="5"/>
            </w:numPr>
            <w:spacing w:before="80"/>
            <w:contextualSpacing w:val="0"/>
            <w:rPr>
              <w:rFonts w:ascii="Arial" w:hAnsi="Arial" w:cs="Arial"/>
            </w:rPr>
          </w:pPr>
          <w:r w:rsidRPr="00640535">
            <w:rPr>
              <w:rFonts w:ascii="Arial" w:hAnsi="Arial" w:cs="Arial"/>
            </w:rPr>
            <w:t>However, if the party collecting the waste does not do any checks, the items ARE WASTE, because there is no certainty that they will be reused.</w:t>
          </w:r>
          <w:r w:rsidR="00F82E12">
            <w:rPr>
              <w:rFonts w:ascii="Arial" w:hAnsi="Arial" w:cs="Arial"/>
            </w:rPr>
            <w:t xml:space="preserve"> </w:t>
          </w:r>
        </w:p>
        <w:p w14:paraId="751A27D2" w14:textId="6DF44D57" w:rsidR="007625EA" w:rsidRPr="00640535" w:rsidRDefault="007625EA" w:rsidP="0088458D">
          <w:pPr>
            <w:pStyle w:val="ListParagraph"/>
            <w:numPr>
              <w:ilvl w:val="1"/>
              <w:numId w:val="5"/>
            </w:numPr>
            <w:spacing w:before="80"/>
            <w:contextualSpacing w:val="0"/>
            <w:rPr>
              <w:rFonts w:ascii="Arial" w:hAnsi="Arial" w:cs="Arial"/>
            </w:rPr>
          </w:pPr>
          <w:r w:rsidRPr="00640535">
            <w:rPr>
              <w:rFonts w:ascii="Arial" w:hAnsi="Arial" w:cs="Arial"/>
            </w:rPr>
            <w:t xml:space="preserve">Waste and non-waste items </w:t>
          </w:r>
          <w:r w:rsidRPr="00640535">
            <w:rPr>
              <w:rFonts w:ascii="Arial" w:hAnsi="Arial" w:cs="Arial"/>
              <w:u w:val="single"/>
            </w:rPr>
            <w:t>can</w:t>
          </w:r>
          <w:r w:rsidRPr="00640535">
            <w:rPr>
              <w:rFonts w:ascii="Arial" w:hAnsi="Arial" w:cs="Arial"/>
            </w:rPr>
            <w:t xml:space="preserve"> be collected in the same vehicle, provided they are clearly identified, are transported carefully so that contamination does not occur, and are separated at the destination location.</w:t>
          </w:r>
          <w:r w:rsidR="00F82E12">
            <w:rPr>
              <w:rFonts w:ascii="Arial" w:hAnsi="Arial" w:cs="Arial"/>
            </w:rPr>
            <w:t xml:space="preserve"> </w:t>
          </w:r>
        </w:p>
        <w:p w14:paraId="07769E2D" w14:textId="77777777" w:rsidR="007625EA" w:rsidRPr="00640535" w:rsidRDefault="007625EA" w:rsidP="0088458D">
          <w:pPr>
            <w:pStyle w:val="ListParagraph"/>
            <w:numPr>
              <w:ilvl w:val="0"/>
              <w:numId w:val="4"/>
            </w:numPr>
            <w:contextualSpacing w:val="0"/>
            <w:rPr>
              <w:rFonts w:ascii="Arial" w:hAnsi="Arial" w:cs="Arial"/>
            </w:rPr>
          </w:pPr>
          <w:r w:rsidRPr="00640535">
            <w:rPr>
              <w:rFonts w:ascii="Arial" w:hAnsi="Arial" w:cs="Arial"/>
            </w:rPr>
            <w:t xml:space="preserve">Take the item to a Household Waste Recycling Centre </w:t>
          </w:r>
        </w:p>
        <w:p w14:paraId="6C9ED3A0" w14:textId="66FEF47E" w:rsidR="007625EA" w:rsidRPr="00640535" w:rsidRDefault="007625EA" w:rsidP="0088458D">
          <w:pPr>
            <w:pStyle w:val="ListParagraph"/>
            <w:numPr>
              <w:ilvl w:val="1"/>
              <w:numId w:val="4"/>
            </w:numPr>
            <w:contextualSpacing w:val="0"/>
            <w:rPr>
              <w:rFonts w:ascii="Arial" w:hAnsi="Arial" w:cs="Arial"/>
            </w:rPr>
          </w:pPr>
          <w:r w:rsidRPr="00640535">
            <w:rPr>
              <w:rFonts w:ascii="Arial" w:hAnsi="Arial" w:cs="Arial"/>
            </w:rPr>
            <w:t>If the item is deposited in a dedicated reuse area, the item is NOT WASTE (unless it fails any checks for reusability)</w:t>
          </w:r>
          <w:r w:rsidR="006B243C">
            <w:rPr>
              <w:rFonts w:ascii="Arial" w:hAnsi="Arial" w:cs="Arial"/>
            </w:rPr>
            <w:t>.</w:t>
          </w:r>
          <w:r w:rsidRPr="00640535">
            <w:rPr>
              <w:rFonts w:ascii="Arial" w:hAnsi="Arial" w:cs="Arial"/>
            </w:rPr>
            <w:t xml:space="preserve"> </w:t>
          </w:r>
        </w:p>
        <w:p w14:paraId="24299292" w14:textId="5DF674AA" w:rsidR="007625EA" w:rsidRPr="006D4713" w:rsidRDefault="007625EA" w:rsidP="0088458D">
          <w:pPr>
            <w:pStyle w:val="ListParagraph"/>
            <w:numPr>
              <w:ilvl w:val="1"/>
              <w:numId w:val="4"/>
            </w:numPr>
            <w:contextualSpacing w:val="0"/>
            <w:rPr>
              <w:rFonts w:ascii="Arial" w:hAnsi="Arial" w:cs="Arial"/>
            </w:rPr>
          </w:pPr>
          <w:r w:rsidRPr="00E92062">
            <w:rPr>
              <w:rFonts w:ascii="Arial" w:hAnsi="Arial" w:cs="Arial"/>
            </w:rPr>
            <w:t>If the item is deposited in a</w:t>
          </w:r>
          <w:r>
            <w:rPr>
              <w:rFonts w:ascii="Arial" w:hAnsi="Arial" w:cs="Arial"/>
            </w:rPr>
            <w:t xml:space="preserve"> recycling/ disposal</w:t>
          </w:r>
          <w:r w:rsidRPr="00E92062">
            <w:rPr>
              <w:rFonts w:ascii="Arial" w:hAnsi="Arial" w:cs="Arial"/>
            </w:rPr>
            <w:t xml:space="preserve"> </w:t>
          </w:r>
          <w:r w:rsidRPr="006D4713">
            <w:rPr>
              <w:rFonts w:ascii="Arial" w:hAnsi="Arial" w:cs="Arial"/>
            </w:rPr>
            <w:t>area, the item IS WASTE</w:t>
          </w:r>
          <w:r w:rsidR="006B243C">
            <w:rPr>
              <w:rFonts w:ascii="Arial" w:hAnsi="Arial" w:cs="Arial"/>
            </w:rPr>
            <w:t>.</w:t>
          </w:r>
        </w:p>
        <w:p w14:paraId="69E89ED0" w14:textId="772854D1" w:rsidR="007625EA" w:rsidRPr="00640535" w:rsidRDefault="007625EA" w:rsidP="0088458D">
          <w:pPr>
            <w:pStyle w:val="ListParagraph"/>
            <w:numPr>
              <w:ilvl w:val="0"/>
              <w:numId w:val="4"/>
            </w:numPr>
            <w:spacing w:before="80"/>
            <w:contextualSpacing w:val="0"/>
            <w:rPr>
              <w:rFonts w:ascii="Arial" w:hAnsi="Arial" w:cs="Arial"/>
            </w:rPr>
          </w:pPr>
          <w:r w:rsidRPr="00640535">
            <w:rPr>
              <w:rFonts w:ascii="Arial" w:hAnsi="Arial" w:cs="Arial"/>
            </w:rPr>
            <w:t xml:space="preserve">Take the item to another location </w:t>
          </w:r>
          <w:r w:rsidR="009C3A51" w:rsidRPr="00640535">
            <w:rPr>
              <w:rFonts w:ascii="Arial" w:hAnsi="Arial" w:cs="Arial"/>
            </w:rPr>
            <w:t>e.g.</w:t>
          </w:r>
          <w:r w:rsidRPr="00640535">
            <w:rPr>
              <w:rFonts w:ascii="Arial" w:hAnsi="Arial" w:cs="Arial"/>
            </w:rPr>
            <w:t xml:space="preserve"> reuse / charity / second hand shop </w:t>
          </w:r>
        </w:p>
        <w:p w14:paraId="1C217F1C" w14:textId="52E6975E" w:rsidR="007625EA" w:rsidRPr="00640535" w:rsidRDefault="007625EA" w:rsidP="0088458D">
          <w:pPr>
            <w:pStyle w:val="ListParagraph"/>
            <w:numPr>
              <w:ilvl w:val="1"/>
              <w:numId w:val="4"/>
            </w:numPr>
            <w:spacing w:before="80"/>
            <w:contextualSpacing w:val="0"/>
            <w:rPr>
              <w:rFonts w:ascii="Arial" w:hAnsi="Arial" w:cs="Arial"/>
            </w:rPr>
          </w:pPr>
          <w:r w:rsidRPr="00640535">
            <w:rPr>
              <w:rFonts w:ascii="Arial" w:hAnsi="Arial" w:cs="Arial"/>
            </w:rPr>
            <w:t>If the items are checked when they arrive, then they are NOT WASTE</w:t>
          </w:r>
          <w:r w:rsidR="006B243C">
            <w:rPr>
              <w:rFonts w:ascii="Arial" w:hAnsi="Arial" w:cs="Arial"/>
            </w:rPr>
            <w:t>.</w:t>
          </w:r>
        </w:p>
        <w:p w14:paraId="4C161E14" w14:textId="7349C36B" w:rsidR="007625EA" w:rsidRPr="00640535" w:rsidRDefault="007625EA" w:rsidP="0088458D">
          <w:pPr>
            <w:pStyle w:val="ListParagraph"/>
            <w:numPr>
              <w:ilvl w:val="1"/>
              <w:numId w:val="4"/>
            </w:numPr>
            <w:spacing w:before="80"/>
            <w:contextualSpacing w:val="0"/>
            <w:rPr>
              <w:rFonts w:ascii="Arial" w:hAnsi="Arial" w:cs="Arial"/>
            </w:rPr>
          </w:pPr>
          <w:r w:rsidRPr="00640535">
            <w:rPr>
              <w:rFonts w:ascii="Arial" w:hAnsi="Arial" w:cs="Arial"/>
            </w:rPr>
            <w:lastRenderedPageBreak/>
            <w:t>If the items are not checked, then they ARE WASTE</w:t>
          </w:r>
          <w:r w:rsidR="006B243C">
            <w:rPr>
              <w:rFonts w:ascii="Arial" w:hAnsi="Arial" w:cs="Arial"/>
            </w:rPr>
            <w:t>.</w:t>
          </w:r>
        </w:p>
        <w:p w14:paraId="3C0831F1" w14:textId="40AC820E" w:rsidR="007625EA" w:rsidRPr="001724EC" w:rsidRDefault="007625EA" w:rsidP="005C3AAF">
          <w:pPr>
            <w:spacing w:before="240" w:after="240"/>
            <w:rPr>
              <w:rFonts w:ascii="Arial" w:hAnsi="Arial" w:cs="Arial"/>
            </w:rPr>
          </w:pPr>
          <w:r w:rsidRPr="00640535">
            <w:rPr>
              <w:rFonts w:ascii="Arial" w:hAnsi="Arial" w:cs="Arial"/>
            </w:rPr>
            <w:t>Only non-waste upholstered domestic seating can be reused.</w:t>
          </w:r>
          <w:r w:rsidR="00F82E12">
            <w:rPr>
              <w:rFonts w:ascii="Arial" w:hAnsi="Arial" w:cs="Arial"/>
            </w:rPr>
            <w:t xml:space="preserve"> </w:t>
          </w:r>
          <w:r w:rsidRPr="00640535">
            <w:rPr>
              <w:rFonts w:ascii="Arial" w:hAnsi="Arial" w:cs="Arial"/>
            </w:rPr>
            <w:t>Waste upholstered domestic seating (WUDS) cannot be prepared for reuse (unless evidence is available that POPs content is below threshold, see below) – it must be treated so that the POPs content is destroyed or irreversibly transformed.</w:t>
          </w:r>
          <w:r w:rsidR="00F82E12">
            <w:rPr>
              <w:rFonts w:ascii="Arial" w:hAnsi="Arial" w:cs="Arial"/>
            </w:rPr>
            <w:t xml:space="preserve"> </w:t>
          </w:r>
        </w:p>
        <w:p w14:paraId="386DE569" w14:textId="34D181A0" w:rsidR="00317562" w:rsidRPr="00317562" w:rsidRDefault="00317562" w:rsidP="003F7F70">
          <w:pPr>
            <w:pStyle w:val="Heading3"/>
          </w:pPr>
          <w:r w:rsidRPr="00317562">
            <w:t>Step 2: Is it likely that the waste item contains POPs above threshold levels?</w:t>
          </w:r>
        </w:p>
        <w:p w14:paraId="7B3CC3C0" w14:textId="46920D51" w:rsidR="007625EA" w:rsidRPr="004974AF" w:rsidRDefault="007625EA" w:rsidP="00407FE4">
          <w:pPr>
            <w:spacing w:after="240"/>
            <w:rPr>
              <w:rFonts w:ascii="Arial" w:hAnsi="Arial" w:cs="Arial"/>
            </w:rPr>
          </w:pPr>
          <w:r w:rsidRPr="004974AF">
            <w:rPr>
              <w:rFonts w:ascii="Arial" w:hAnsi="Arial" w:cs="Arial"/>
            </w:rPr>
            <w:t>Waste items can only be prepared for reuse if they contain POPs below threshold amounts.</w:t>
          </w:r>
          <w:r w:rsidR="00F82E12">
            <w:rPr>
              <w:rFonts w:ascii="Arial" w:hAnsi="Arial" w:cs="Arial"/>
            </w:rPr>
            <w:t xml:space="preserve"> </w:t>
          </w:r>
        </w:p>
        <w:p w14:paraId="652E9DED" w14:textId="5B6AD4F2" w:rsidR="007625EA" w:rsidRPr="004974AF" w:rsidRDefault="007625EA" w:rsidP="00407FE4">
          <w:pPr>
            <w:spacing w:after="240"/>
            <w:rPr>
              <w:rFonts w:ascii="Arial" w:hAnsi="Arial" w:cs="Arial"/>
            </w:rPr>
          </w:pPr>
          <w:r w:rsidRPr="004974AF">
            <w:rPr>
              <w:rFonts w:ascii="Arial" w:hAnsi="Arial" w:cs="Arial"/>
            </w:rPr>
            <w:t xml:space="preserve">Certain items should be assumed to contain POPs above threshold amounts, unless evidence is available to the contrary – </w:t>
          </w:r>
          <w:r w:rsidR="005C3AAF" w:rsidRPr="004974AF">
            <w:rPr>
              <w:rFonts w:ascii="Arial" w:hAnsi="Arial" w:cs="Arial"/>
            </w:rPr>
            <w:t>e.g.</w:t>
          </w:r>
          <w:r w:rsidRPr="004974AF">
            <w:rPr>
              <w:rFonts w:ascii="Arial" w:hAnsi="Arial" w:cs="Arial"/>
            </w:rPr>
            <w:t xml:space="preserve"> upholstered domestic seating, printed circuit boards, LCD displays.</w:t>
          </w:r>
          <w:r w:rsidR="00CC1FC9">
            <w:rPr>
              <w:rFonts w:ascii="Arial" w:hAnsi="Arial" w:cs="Arial"/>
            </w:rPr>
            <w:t xml:space="preserve"> </w:t>
          </w:r>
        </w:p>
        <w:p w14:paraId="486D6CA2" w14:textId="7614CD36" w:rsidR="007625EA" w:rsidRPr="004974AF" w:rsidRDefault="007625EA" w:rsidP="00407FE4">
          <w:pPr>
            <w:spacing w:after="240"/>
            <w:rPr>
              <w:rFonts w:ascii="Arial" w:hAnsi="Arial" w:cs="Arial"/>
            </w:rPr>
          </w:pPr>
          <w:r w:rsidRPr="004974AF">
            <w:rPr>
              <w:rFonts w:ascii="Arial" w:hAnsi="Arial" w:cs="Arial"/>
            </w:rPr>
            <w:t>In recent years, some manufacturers label their products as low / no POPs.</w:t>
          </w:r>
          <w:r w:rsidR="00F82E12">
            <w:rPr>
              <w:rFonts w:ascii="Arial" w:hAnsi="Arial" w:cs="Arial"/>
            </w:rPr>
            <w:t xml:space="preserve"> </w:t>
          </w:r>
          <w:r w:rsidRPr="004974AF">
            <w:rPr>
              <w:rFonts w:ascii="Arial" w:hAnsi="Arial" w:cs="Arial"/>
            </w:rPr>
            <w:t xml:space="preserve">Where this information is not available, there are two options to check presence of POPs: </w:t>
          </w:r>
        </w:p>
        <w:p w14:paraId="3AC6F658" w14:textId="7199F518" w:rsidR="00484B32" w:rsidRPr="00484B32" w:rsidRDefault="00484B32" w:rsidP="00407FE4">
          <w:pPr>
            <w:spacing w:after="240"/>
            <w:rPr>
              <w:rFonts w:ascii="Arial" w:hAnsi="Arial" w:cs="Arial"/>
              <w:b/>
              <w:bCs/>
            </w:rPr>
          </w:pPr>
          <w:r w:rsidRPr="00484B32">
            <w:rPr>
              <w:rFonts w:ascii="Arial" w:hAnsi="Arial" w:cs="Arial"/>
              <w:b/>
              <w:bCs/>
            </w:rPr>
            <w:t>a)</w:t>
          </w:r>
          <w:r w:rsidRPr="00484B32">
            <w:rPr>
              <w:rFonts w:ascii="Arial" w:hAnsi="Arial" w:cs="Arial"/>
              <w:b/>
              <w:bCs/>
            </w:rPr>
            <w:tab/>
            <w:t>Testing of items to ascertain levels of POPs</w:t>
          </w:r>
        </w:p>
        <w:p w14:paraId="32B0FF01" w14:textId="028987F0" w:rsidR="007625EA" w:rsidRPr="007158EA" w:rsidRDefault="007625EA" w:rsidP="00407FE4">
          <w:pPr>
            <w:spacing w:after="240"/>
            <w:rPr>
              <w:rFonts w:ascii="Arial" w:hAnsi="Arial" w:cs="Arial"/>
            </w:rPr>
          </w:pPr>
          <w:r w:rsidRPr="007158EA">
            <w:rPr>
              <w:rFonts w:ascii="Arial" w:hAnsi="Arial" w:cs="Arial"/>
            </w:rPr>
            <w:t xml:space="preserve">It may be possible to test items to determine the levels of POPs, for instance, through use of a handheld X-Ray Fluorescence (XRF) </w:t>
          </w:r>
          <w:r>
            <w:rPr>
              <w:rFonts w:ascii="Arial" w:hAnsi="Arial" w:cs="Arial"/>
            </w:rPr>
            <w:t>d</w:t>
          </w:r>
          <w:r w:rsidRPr="007158EA">
            <w:rPr>
              <w:rFonts w:ascii="Arial" w:hAnsi="Arial" w:cs="Arial"/>
            </w:rPr>
            <w:t xml:space="preserve">evice, or laboratory analysis in a </w:t>
          </w:r>
          <w:r>
            <w:rPr>
              <w:rFonts w:ascii="Arial" w:hAnsi="Arial" w:cs="Arial"/>
            </w:rPr>
            <w:t>g</w:t>
          </w:r>
          <w:r w:rsidRPr="007158EA">
            <w:rPr>
              <w:rFonts w:ascii="Arial" w:hAnsi="Arial" w:cs="Arial"/>
            </w:rPr>
            <w:t xml:space="preserve">as </w:t>
          </w:r>
          <w:r>
            <w:rPr>
              <w:rFonts w:ascii="Arial" w:hAnsi="Arial" w:cs="Arial"/>
            </w:rPr>
            <w:t>s</w:t>
          </w:r>
          <w:r w:rsidRPr="007158EA">
            <w:rPr>
              <w:rFonts w:ascii="Arial" w:hAnsi="Arial" w:cs="Arial"/>
            </w:rPr>
            <w:t>pectrometer.</w:t>
          </w:r>
          <w:r w:rsidR="00F82E12">
            <w:rPr>
              <w:rFonts w:ascii="Arial" w:hAnsi="Arial" w:cs="Arial"/>
            </w:rPr>
            <w:t xml:space="preserve"> </w:t>
          </w:r>
          <w:r w:rsidRPr="007158EA">
            <w:rPr>
              <w:rFonts w:ascii="Arial" w:hAnsi="Arial" w:cs="Arial"/>
            </w:rPr>
            <w:t>These analyses are costly, so will probably only be possible if large numbers of items are being tested.</w:t>
          </w:r>
          <w:r w:rsidR="00F82E12">
            <w:rPr>
              <w:rFonts w:ascii="Arial" w:hAnsi="Arial" w:cs="Arial"/>
            </w:rPr>
            <w:t xml:space="preserve"> </w:t>
          </w:r>
        </w:p>
        <w:p w14:paraId="4B338DB3" w14:textId="7406B451" w:rsidR="007625EA" w:rsidRPr="007158EA" w:rsidRDefault="007625EA" w:rsidP="00407FE4">
          <w:pPr>
            <w:spacing w:after="240"/>
            <w:rPr>
              <w:rFonts w:ascii="Arial" w:hAnsi="Arial" w:cs="Arial"/>
            </w:rPr>
          </w:pPr>
          <w:r w:rsidRPr="007158EA">
            <w:rPr>
              <w:rFonts w:ascii="Arial" w:hAnsi="Arial" w:cs="Arial"/>
            </w:rPr>
            <w:t>Please contact SEPA if you are considering using this approach – SEPA must be satisfied that the sampling and analysis methodologies proposed are effective at identifying presence of POPs.</w:t>
          </w:r>
          <w:r w:rsidR="00F82E12">
            <w:rPr>
              <w:rFonts w:ascii="Arial" w:hAnsi="Arial" w:cs="Arial"/>
            </w:rPr>
            <w:t xml:space="preserve"> </w:t>
          </w:r>
          <w:r w:rsidRPr="007158EA">
            <w:rPr>
              <w:rFonts w:ascii="Arial" w:hAnsi="Arial" w:cs="Arial"/>
            </w:rPr>
            <w:t xml:space="preserve"> </w:t>
          </w:r>
        </w:p>
        <w:p w14:paraId="13CFD8AF" w14:textId="681477A3" w:rsidR="007625EA" w:rsidRPr="007158EA" w:rsidRDefault="007625EA" w:rsidP="00407FE4">
          <w:pPr>
            <w:spacing w:after="240"/>
            <w:rPr>
              <w:rFonts w:ascii="Arial" w:hAnsi="Arial" w:cs="Arial"/>
            </w:rPr>
          </w:pPr>
          <w:r w:rsidRPr="007158EA">
            <w:rPr>
              <w:rFonts w:ascii="Arial" w:hAnsi="Arial" w:cs="Arial"/>
            </w:rPr>
            <w:t>Further information:</w:t>
          </w:r>
        </w:p>
        <w:p w14:paraId="66FE216B" w14:textId="77777777" w:rsidR="007625EA" w:rsidRPr="007158EA" w:rsidRDefault="007625EA" w:rsidP="0088458D">
          <w:pPr>
            <w:pStyle w:val="ListParagraph"/>
            <w:numPr>
              <w:ilvl w:val="0"/>
              <w:numId w:val="7"/>
            </w:numPr>
            <w:ind w:left="714" w:hanging="357"/>
            <w:contextualSpacing w:val="0"/>
            <w:rPr>
              <w:rFonts w:ascii="Arial" w:hAnsi="Arial" w:cs="Arial"/>
            </w:rPr>
          </w:pPr>
          <w:hyperlink r:id="rId28" w:history="1">
            <w:r w:rsidRPr="007158EA">
              <w:rPr>
                <w:rStyle w:val="Hyperlink"/>
                <w:rFonts w:ascii="Arial" w:hAnsi="Arial" w:cs="Arial"/>
              </w:rPr>
              <w:t>Basel Convention Technical Guidelines</w:t>
            </w:r>
          </w:hyperlink>
        </w:p>
        <w:p w14:paraId="3E550540" w14:textId="77777777" w:rsidR="007625EA" w:rsidRPr="007158EA" w:rsidRDefault="007625EA" w:rsidP="0088458D">
          <w:pPr>
            <w:pStyle w:val="FootnoteText"/>
            <w:numPr>
              <w:ilvl w:val="0"/>
              <w:numId w:val="7"/>
            </w:numPr>
            <w:spacing w:after="240" w:line="360" w:lineRule="auto"/>
            <w:ind w:left="714" w:hanging="357"/>
            <w:rPr>
              <w:rFonts w:ascii="Arial" w:hAnsi="Arial" w:cs="Arial"/>
              <w:sz w:val="24"/>
              <w:szCs w:val="24"/>
            </w:rPr>
          </w:pPr>
          <w:hyperlink r:id="rId29" w:history="1">
            <w:r w:rsidRPr="007158EA">
              <w:rPr>
                <w:rStyle w:val="Hyperlink"/>
                <w:rFonts w:ascii="Arial" w:hAnsi="Arial" w:cs="Arial"/>
                <w:sz w:val="24"/>
                <w:szCs w:val="24"/>
              </w:rPr>
              <w:t>An assessment of the levels of persistent organic pollutants (POPs) in waste electronic and electrical equipment in England and Wales (icer.org.uk)</w:t>
            </w:r>
          </w:hyperlink>
        </w:p>
        <w:p w14:paraId="5EB739FF" w14:textId="77777777" w:rsidR="007625EA" w:rsidRPr="007158EA" w:rsidRDefault="007625EA" w:rsidP="0088458D">
          <w:pPr>
            <w:pStyle w:val="ListParagraph"/>
            <w:numPr>
              <w:ilvl w:val="0"/>
              <w:numId w:val="7"/>
            </w:numPr>
            <w:ind w:left="714" w:hanging="357"/>
            <w:contextualSpacing w:val="0"/>
            <w:rPr>
              <w:rFonts w:ascii="Arial" w:hAnsi="Arial" w:cs="Arial"/>
            </w:rPr>
          </w:pPr>
          <w:hyperlink r:id="rId30" w:history="1">
            <w:r w:rsidRPr="007158EA">
              <w:rPr>
                <w:rStyle w:val="Hyperlink"/>
                <w:rFonts w:ascii="Arial" w:hAnsi="Arial" w:cs="Arial"/>
              </w:rPr>
              <w:t>An assessment of persistent organic pollutants (POPs) in waste domestic seating (circularonline.co.uk)</w:t>
            </w:r>
          </w:hyperlink>
        </w:p>
        <w:p w14:paraId="00F4B0BF" w14:textId="0257BE7D" w:rsidR="00484B32" w:rsidRPr="00484B32" w:rsidRDefault="00484B32" w:rsidP="00407FE4">
          <w:pPr>
            <w:spacing w:after="240"/>
            <w:rPr>
              <w:rFonts w:ascii="Arial" w:hAnsi="Arial" w:cs="Arial"/>
              <w:b/>
              <w:bCs/>
            </w:rPr>
          </w:pPr>
          <w:r w:rsidRPr="00484B32">
            <w:rPr>
              <w:rFonts w:ascii="Arial" w:hAnsi="Arial" w:cs="Arial"/>
              <w:b/>
              <w:bCs/>
            </w:rPr>
            <w:t>a)</w:t>
          </w:r>
          <w:r w:rsidRPr="00484B32">
            <w:rPr>
              <w:rFonts w:ascii="Arial" w:hAnsi="Arial" w:cs="Arial"/>
              <w:b/>
              <w:bCs/>
            </w:rPr>
            <w:tab/>
            <w:t>Indicators of POPs below threshold amounts</w:t>
          </w:r>
        </w:p>
        <w:p w14:paraId="3BF6BFBE" w14:textId="076EF3ED" w:rsidR="007625EA" w:rsidRPr="00D37771" w:rsidRDefault="007625EA" w:rsidP="00407FE4">
          <w:pPr>
            <w:spacing w:after="240"/>
            <w:rPr>
              <w:rFonts w:ascii="Arial" w:hAnsi="Arial" w:cs="Arial"/>
            </w:rPr>
          </w:pPr>
          <w:r w:rsidRPr="00D37771">
            <w:rPr>
              <w:rFonts w:ascii="Arial" w:hAnsi="Arial" w:cs="Arial"/>
            </w:rPr>
            <w:t>It may be possible to use an easily identifiable feature as an indicator of whether POPs are present in an item above threshold amounts.</w:t>
          </w:r>
          <w:r w:rsidR="00F82E12">
            <w:rPr>
              <w:rFonts w:ascii="Arial" w:hAnsi="Arial" w:cs="Arial"/>
            </w:rPr>
            <w:t xml:space="preserve"> </w:t>
          </w:r>
        </w:p>
        <w:p w14:paraId="0426A828" w14:textId="32D5A23C" w:rsidR="007625EA" w:rsidRPr="00D37771" w:rsidRDefault="007625EA" w:rsidP="00407FE4">
          <w:pPr>
            <w:spacing w:after="240"/>
            <w:rPr>
              <w:rFonts w:ascii="Arial" w:hAnsi="Arial" w:cs="Arial"/>
            </w:rPr>
          </w:pPr>
          <w:r w:rsidRPr="00D37771">
            <w:rPr>
              <w:rFonts w:ascii="Arial" w:hAnsi="Arial" w:cs="Arial"/>
            </w:rPr>
            <w:t>For instance, the material that the item is made of, its method of construction, or its date of manufacture.</w:t>
          </w:r>
          <w:r w:rsidR="00F82E12">
            <w:rPr>
              <w:rFonts w:ascii="Arial" w:hAnsi="Arial" w:cs="Arial"/>
            </w:rPr>
            <w:t xml:space="preserve"> </w:t>
          </w:r>
        </w:p>
        <w:p w14:paraId="5A0DA89F" w14:textId="3A135F3B" w:rsidR="007625EA" w:rsidRDefault="007625EA" w:rsidP="00407FE4">
          <w:pPr>
            <w:spacing w:after="240"/>
            <w:rPr>
              <w:rFonts w:ascii="Arial" w:hAnsi="Arial" w:cs="Arial"/>
            </w:rPr>
          </w:pPr>
          <w:r w:rsidRPr="00D37771">
            <w:rPr>
              <w:rFonts w:ascii="Arial" w:hAnsi="Arial" w:cs="Arial"/>
            </w:rPr>
            <w:t>If an item is manufactured after a POP was banned, then the risk of that specific POP being present is reduced.</w:t>
          </w:r>
          <w:r w:rsidR="00F82E12">
            <w:rPr>
              <w:rFonts w:ascii="Arial" w:hAnsi="Arial" w:cs="Arial"/>
            </w:rPr>
            <w:t xml:space="preserve"> </w:t>
          </w:r>
          <w:r w:rsidRPr="00D37771">
            <w:rPr>
              <w:rFonts w:ascii="Arial" w:hAnsi="Arial" w:cs="Arial"/>
            </w:rPr>
            <w:t>Similarly for antique items – if they were manufactured before POPs were in general use, then the risk of POPs being present is reduced.</w:t>
          </w:r>
          <w:r w:rsidR="00F82E12">
            <w:rPr>
              <w:rFonts w:ascii="Arial" w:hAnsi="Arial" w:cs="Arial"/>
            </w:rPr>
            <w:t xml:space="preserve"> </w:t>
          </w:r>
        </w:p>
        <w:p w14:paraId="590ACE67" w14:textId="317E7438" w:rsidR="007625EA" w:rsidRDefault="007625EA" w:rsidP="003F7F70">
          <w:pPr>
            <w:pStyle w:val="Heading4"/>
          </w:pPr>
          <w:r>
            <w:t>Case study: WEEE – Using date of manufacture as an indicator</w:t>
          </w:r>
        </w:p>
        <w:p w14:paraId="3C40BE99" w14:textId="43DB889F" w:rsidR="007625EA" w:rsidRPr="00802D07" w:rsidRDefault="007625EA" w:rsidP="00407FE4">
          <w:pPr>
            <w:spacing w:before="80" w:after="240"/>
            <w:rPr>
              <w:rFonts w:asciiTheme="majorHAnsi" w:hAnsiTheme="majorHAnsi" w:cstheme="majorHAnsi"/>
              <w:b/>
              <w:bCs/>
            </w:rPr>
          </w:pPr>
          <w:r w:rsidRPr="00F76F96">
            <w:rPr>
              <w:rFonts w:ascii="Arial" w:hAnsi="Arial" w:cs="Arial"/>
            </w:rPr>
            <w:t xml:space="preserve">The </w:t>
          </w:r>
          <w:hyperlink r:id="rId31" w:history="1">
            <w:r w:rsidRPr="00F76F96">
              <w:rPr>
                <w:rStyle w:val="Hyperlink"/>
                <w:rFonts w:ascii="Arial" w:hAnsi="Arial" w:cs="Arial"/>
              </w:rPr>
              <w:t>RoHS 2 Directive</w:t>
            </w:r>
          </w:hyperlink>
          <w:r w:rsidRPr="00F76F96">
            <w:rPr>
              <w:rFonts w:ascii="Arial" w:hAnsi="Arial" w:cs="Arial"/>
            </w:rPr>
            <w:t xml:space="preserve"> banned PBDEs in electronic and electrical equipment (EEE) put on the market after 1st January 2007, with an exemption for </w:t>
          </w:r>
          <w:proofErr w:type="spellStart"/>
          <w:r w:rsidRPr="00F76F96">
            <w:rPr>
              <w:rFonts w:ascii="Arial" w:hAnsi="Arial" w:cs="Arial"/>
            </w:rPr>
            <w:t>decaBDE</w:t>
          </w:r>
          <w:proofErr w:type="spellEnd"/>
          <w:r w:rsidRPr="00F76F96">
            <w:rPr>
              <w:rFonts w:ascii="Arial" w:hAnsi="Arial" w:cs="Arial"/>
            </w:rPr>
            <w:t xml:space="preserve"> until July 2008.</w:t>
          </w:r>
          <w:r w:rsidR="00F82E12">
            <w:rPr>
              <w:rFonts w:ascii="Arial" w:hAnsi="Arial" w:cs="Arial"/>
            </w:rPr>
            <w:t xml:space="preserve"> </w:t>
          </w:r>
          <w:r w:rsidRPr="00F76F96">
            <w:rPr>
              <w:rFonts w:ascii="Arial" w:hAnsi="Arial" w:cs="Arial"/>
            </w:rPr>
            <w:t>Therefore, any WEEE product manufactured from 1 January 2009 can be prepared for reuse in the UK.</w:t>
          </w:r>
          <w:r w:rsidR="00F82E12">
            <w:rPr>
              <w:rFonts w:ascii="Arial" w:hAnsi="Arial" w:cs="Arial"/>
            </w:rPr>
            <w:t xml:space="preserve"> </w:t>
          </w:r>
          <w:r w:rsidRPr="00F76F96">
            <w:rPr>
              <w:rFonts w:ascii="Arial" w:hAnsi="Arial" w:cs="Arial"/>
            </w:rPr>
            <w:t>This approach reduces but does not remove the risk of POPs being present, so is only allowed for reuse within the UK.</w:t>
          </w:r>
        </w:p>
        <w:p w14:paraId="1ADCCABA" w14:textId="338678C1" w:rsidR="007625EA" w:rsidRPr="00F20539" w:rsidRDefault="007625EA" w:rsidP="00407FE4">
          <w:pPr>
            <w:spacing w:before="220" w:after="240"/>
            <w:rPr>
              <w:rFonts w:ascii="Arial" w:hAnsi="Arial" w:cs="Arial"/>
            </w:rPr>
          </w:pPr>
          <w:r w:rsidRPr="00F20539">
            <w:rPr>
              <w:rFonts w:ascii="Arial" w:hAnsi="Arial" w:cs="Arial"/>
            </w:rPr>
            <w:t>N</w:t>
          </w:r>
          <w:r w:rsidR="0088458D">
            <w:rPr>
              <w:rFonts w:ascii="Arial" w:hAnsi="Arial" w:cs="Arial"/>
            </w:rPr>
            <w:t>ote</w:t>
          </w:r>
          <w:r w:rsidRPr="00F20539">
            <w:rPr>
              <w:rFonts w:ascii="Arial" w:hAnsi="Arial" w:cs="Arial"/>
            </w:rPr>
            <w:t xml:space="preserve">: This does not require you to find an </w:t>
          </w:r>
          <w:r w:rsidRPr="00F20539">
            <w:rPr>
              <w:rFonts w:ascii="Arial" w:hAnsi="Arial" w:cs="Arial"/>
              <w:i/>
              <w:iCs/>
            </w:rPr>
            <w:t>exact</w:t>
          </w:r>
          <w:r w:rsidRPr="00F20539">
            <w:rPr>
              <w:rFonts w:ascii="Arial" w:hAnsi="Arial" w:cs="Arial"/>
            </w:rPr>
            <w:t xml:space="preserve"> date of manufacture, as many products do not carry that information.</w:t>
          </w:r>
          <w:r w:rsidR="00F82E12">
            <w:rPr>
              <w:rFonts w:ascii="Arial" w:hAnsi="Arial" w:cs="Arial"/>
            </w:rPr>
            <w:t xml:space="preserve"> </w:t>
          </w:r>
          <w:r w:rsidRPr="00F20539">
            <w:rPr>
              <w:rFonts w:ascii="Arial" w:hAnsi="Arial" w:cs="Arial"/>
            </w:rPr>
            <w:t>Often the age-since-manufacture can be ascertained from looking at an item, or from looking up a model number.</w:t>
          </w:r>
          <w:r w:rsidR="00F82E12">
            <w:rPr>
              <w:rFonts w:ascii="Arial" w:hAnsi="Arial" w:cs="Arial"/>
            </w:rPr>
            <w:t xml:space="preserve"> </w:t>
          </w:r>
          <w:r w:rsidRPr="00F20539">
            <w:rPr>
              <w:rFonts w:ascii="Arial" w:hAnsi="Arial" w:cs="Arial"/>
            </w:rPr>
            <w:t>Only if this indicates date of manufacture close to date of restriction would further investigation into the exact age of the item be necessary.</w:t>
          </w:r>
          <w:r w:rsidR="00F82E12">
            <w:rPr>
              <w:rFonts w:ascii="Arial" w:hAnsi="Arial" w:cs="Arial"/>
            </w:rPr>
            <w:t xml:space="preserve"> </w:t>
          </w:r>
        </w:p>
        <w:p w14:paraId="2359FE90" w14:textId="77777777" w:rsidR="007625EA" w:rsidRPr="00F20539" w:rsidRDefault="007625EA" w:rsidP="00407FE4">
          <w:pPr>
            <w:spacing w:before="220" w:after="240"/>
            <w:rPr>
              <w:rFonts w:ascii="Arial" w:hAnsi="Arial" w:cs="Arial"/>
            </w:rPr>
          </w:pPr>
          <w:r w:rsidRPr="00F20539">
            <w:rPr>
              <w:rFonts w:ascii="Arial" w:hAnsi="Arial" w:cs="Arial"/>
            </w:rPr>
            <w:t xml:space="preserve">You should keep documentary evidence of the checks made on each item. </w:t>
          </w:r>
        </w:p>
        <w:p w14:paraId="26363210" w14:textId="77777777" w:rsidR="003F7F70" w:rsidRDefault="007625EA" w:rsidP="003F7F70">
          <w:pPr>
            <w:spacing w:after="240"/>
            <w:rPr>
              <w:rFonts w:ascii="Arial" w:hAnsi="Arial" w:cs="Arial"/>
            </w:rPr>
          </w:pPr>
          <w:r w:rsidRPr="00F20539">
            <w:rPr>
              <w:rFonts w:ascii="Arial" w:hAnsi="Arial" w:cs="Arial"/>
            </w:rPr>
            <w:t>As more evidence emerges on which types of products may contain POPs above threshold amounts, this guidance will be updated with further case studies.</w:t>
          </w:r>
          <w:r w:rsidR="00F82E12">
            <w:rPr>
              <w:rFonts w:ascii="Arial" w:hAnsi="Arial" w:cs="Arial"/>
            </w:rPr>
            <w:t xml:space="preserve"> </w:t>
          </w:r>
          <w:r w:rsidRPr="00F20539">
            <w:rPr>
              <w:rFonts w:ascii="Arial" w:hAnsi="Arial" w:cs="Arial"/>
            </w:rPr>
            <w:t xml:space="preserve">If you would like to propose a product characteristic that could be used to identify low/no POPs items, then please </w:t>
          </w:r>
          <w:r w:rsidR="00A6030E">
            <w:rPr>
              <w:rFonts w:ascii="Arial" w:hAnsi="Arial" w:cs="Arial"/>
            </w:rPr>
            <w:t>email</w:t>
          </w:r>
          <w:r w:rsidRPr="00F20539">
            <w:rPr>
              <w:rFonts w:ascii="Arial" w:hAnsi="Arial" w:cs="Arial"/>
            </w:rPr>
            <w:t xml:space="preserve">: </w:t>
          </w:r>
          <w:hyperlink r:id="rId32" w:history="1">
            <w:r w:rsidRPr="00F20539">
              <w:rPr>
                <w:rStyle w:val="Hyperlink"/>
                <w:rFonts w:ascii="Arial" w:hAnsi="Arial" w:cs="Arial"/>
              </w:rPr>
              <w:t>nationalwaste@sepa.org.uk</w:t>
            </w:r>
          </w:hyperlink>
          <w:r w:rsidRPr="00F20539">
            <w:rPr>
              <w:rStyle w:val="Hyperlink"/>
              <w:rFonts w:ascii="Arial" w:hAnsi="Arial" w:cs="Arial"/>
            </w:rPr>
            <w:t>.</w:t>
          </w:r>
          <w:r w:rsidRPr="00F20539">
            <w:rPr>
              <w:rFonts w:ascii="Arial" w:hAnsi="Arial" w:cs="Arial"/>
            </w:rPr>
            <w:t xml:space="preserve"> </w:t>
          </w:r>
        </w:p>
        <w:p w14:paraId="0EFB9B64" w14:textId="2B563B85" w:rsidR="00211580" w:rsidRPr="007625EA" w:rsidRDefault="00DA3DDC" w:rsidP="003F7F70">
          <w:pPr>
            <w:spacing w:after="240"/>
            <w:rPr>
              <w:rFonts w:ascii="Arial" w:eastAsia="Times New Roman" w:hAnsi="Arial" w:cs="Arial"/>
              <w:color w:val="000000"/>
            </w:rPr>
          </w:pPr>
        </w:p>
      </w:sdtContent>
    </w:sdt>
    <w:p w14:paraId="41AE0200" w14:textId="656C87BC" w:rsidR="00982B57" w:rsidRPr="003F7F70" w:rsidRDefault="00982B57" w:rsidP="003F7F70">
      <w:pPr>
        <w:pStyle w:val="Heading2"/>
      </w:pPr>
      <w:bookmarkStart w:id="17" w:name="_Toc185244177"/>
      <w:r w:rsidRPr="003F7F70">
        <w:lastRenderedPageBreak/>
        <w:t>Disclaimer</w:t>
      </w:r>
      <w:bookmarkEnd w:id="17"/>
    </w:p>
    <w:p w14:paraId="7FD29C5F" w14:textId="77777777" w:rsidR="00DA3DDC" w:rsidRPr="00D50CCB" w:rsidRDefault="00DA3DDC" w:rsidP="00DA3DDC">
      <w:pPr>
        <w:pStyle w:val="paragraph"/>
        <w:spacing w:after="240" w:afterAutospacing="0" w:line="360" w:lineRule="auto"/>
        <w:textAlignment w:val="baseline"/>
        <w:rPr>
          <w:rFonts w:ascii="Arial" w:hAnsi="Arial" w:cs="Arial"/>
        </w:rPr>
      </w:pPr>
      <w:r w:rsidRPr="00D50CCB">
        <w:rPr>
          <w:rFonts w:ascii="Arial" w:hAnsi="Arial" w:cs="Arial"/>
        </w:rPr>
        <w:t xml:space="preserve">This guidance is based on the law as it stood when the guidance was published. </w:t>
      </w:r>
    </w:p>
    <w:p w14:paraId="4DC5F587" w14:textId="77777777" w:rsidR="00DA3DDC" w:rsidRPr="00D50CCB" w:rsidRDefault="00DA3DDC" w:rsidP="00DA3DDC">
      <w:pPr>
        <w:pStyle w:val="paragraph"/>
        <w:spacing w:after="240" w:afterAutospacing="0" w:line="360" w:lineRule="auto"/>
        <w:textAlignment w:val="baseline"/>
        <w:rPr>
          <w:rFonts w:ascii="Arial" w:hAnsi="Arial" w:cs="Arial"/>
        </w:rPr>
      </w:pPr>
      <w:r w:rsidRPr="00D50CCB">
        <w:rPr>
          <w:rFonts w:ascii="Arial" w:hAnsi="Arial" w:cs="Arial"/>
        </w:rPr>
        <w:t xml:space="preserve">Whilst every effort has been made to ensure the accuracy of this guidance, SEPA gives no warranty, covenant or undertaking (express or implied) regarding the fitness for purpose of, or any error, omission or discrepancy in this guidance. Reliance on its contents and the contents of any websites that are linked to or from this guidance is entirely at the user’s own risk. SEPA is not liable for any loss or damage that may come from using this guidance. This includes: </w:t>
      </w:r>
    </w:p>
    <w:p w14:paraId="3E691030" w14:textId="77777777" w:rsidR="00DA3DDC" w:rsidRPr="00D50CCB" w:rsidRDefault="00DA3DDC" w:rsidP="00DA3DDC">
      <w:pPr>
        <w:pStyle w:val="paragraph"/>
        <w:numPr>
          <w:ilvl w:val="0"/>
          <w:numId w:val="16"/>
        </w:numPr>
        <w:spacing w:after="240" w:afterAutospacing="0" w:line="360" w:lineRule="auto"/>
        <w:textAlignment w:val="baseline"/>
        <w:rPr>
          <w:rFonts w:ascii="Arial" w:hAnsi="Arial" w:cs="Arial"/>
        </w:rPr>
      </w:pPr>
      <w:r w:rsidRPr="00D50CCB">
        <w:rPr>
          <w:rFonts w:ascii="Arial" w:hAnsi="Arial" w:cs="Arial"/>
        </w:rPr>
        <w:t>any direct, indirect and consequential losses</w:t>
      </w:r>
    </w:p>
    <w:p w14:paraId="5F9EDA9A" w14:textId="77777777" w:rsidR="00DA3DDC" w:rsidRPr="00D50CCB" w:rsidRDefault="00DA3DDC" w:rsidP="00DA3DDC">
      <w:pPr>
        <w:pStyle w:val="paragraph"/>
        <w:numPr>
          <w:ilvl w:val="0"/>
          <w:numId w:val="16"/>
        </w:numPr>
        <w:spacing w:after="240" w:afterAutospacing="0" w:line="360" w:lineRule="auto"/>
        <w:textAlignment w:val="baseline"/>
        <w:rPr>
          <w:rFonts w:ascii="Arial" w:hAnsi="Arial" w:cs="Arial"/>
        </w:rPr>
      </w:pPr>
      <w:r w:rsidRPr="00D50CCB">
        <w:rPr>
          <w:rFonts w:ascii="Arial" w:hAnsi="Arial" w:cs="Arial"/>
        </w:rPr>
        <w:t>any loss or damage caused by civil wrongs, breach of contract or otherwise</w:t>
      </w:r>
    </w:p>
    <w:p w14:paraId="39761D2A" w14:textId="6C3525A0" w:rsidR="00CC4309" w:rsidRPr="00AF575B" w:rsidRDefault="00DA3DDC" w:rsidP="00DA3DDC">
      <w:pPr>
        <w:pStyle w:val="paragraph"/>
        <w:spacing w:before="0" w:beforeAutospacing="0" w:after="240" w:afterAutospacing="0" w:line="360" w:lineRule="auto"/>
        <w:textAlignment w:val="baseline"/>
        <w:rPr>
          <w:rFonts w:ascii="Arial" w:hAnsi="Arial" w:cs="Arial"/>
        </w:rPr>
      </w:pPr>
      <w:r w:rsidRPr="00D50CCB">
        <w:rPr>
          <w:rFonts w:ascii="Arial" w:hAnsi="Arial" w:cs="Arial"/>
        </w:rPr>
        <w:t>SEPA reserves the right to depart from this guidance and take appropriate action as it considers necessary or appropriate.  Applicants and authorised persons are responsible for ensuring that they are compliant with the law. If necessary, independent legal / specialist advice should be sought.</w:t>
      </w:r>
    </w:p>
    <w:sectPr w:rsidR="00CC4309" w:rsidRPr="00AF575B" w:rsidSect="00C077C0">
      <w:headerReference w:type="even" r:id="rId33"/>
      <w:headerReference w:type="default" r:id="rId34"/>
      <w:footerReference w:type="even" r:id="rId35"/>
      <w:footerReference w:type="default" r:id="rId36"/>
      <w:headerReference w:type="first" r:id="rId37"/>
      <w:footerReference w:type="first" r:id="rId38"/>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2AA12B" w14:textId="77777777" w:rsidR="00B24B53" w:rsidRDefault="00B24B53" w:rsidP="00660C79">
      <w:pPr>
        <w:spacing w:line="240" w:lineRule="auto"/>
      </w:pPr>
      <w:r>
        <w:separator/>
      </w:r>
    </w:p>
  </w:endnote>
  <w:endnote w:type="continuationSeparator" w:id="0">
    <w:p w14:paraId="0D55B47F" w14:textId="77777777" w:rsidR="00B24B53" w:rsidRDefault="00B24B53" w:rsidP="00660C79">
      <w:pPr>
        <w:spacing w:line="240" w:lineRule="auto"/>
      </w:pPr>
      <w:r>
        <w:continuationSeparator/>
      </w:r>
    </w:p>
  </w:endnote>
  <w:endnote w:type="continuationNotice" w:id="1">
    <w:p w14:paraId="378CE556" w14:textId="77777777" w:rsidR="00B24B53" w:rsidRDefault="00B24B5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287CB" w14:textId="77777777" w:rsidR="00EC6A73" w:rsidRDefault="00805B2F" w:rsidP="007138C6">
    <w:pPr>
      <w:pStyle w:val="Footer"/>
      <w:framePr w:wrap="none" w:vAnchor="text" w:hAnchor="margin" w:xAlign="right" w:y="1"/>
      <w:rPr>
        <w:rStyle w:val="PageNumber"/>
      </w:rPr>
    </w:pPr>
    <w:r>
      <w:rPr>
        <w:noProof/>
      </w:rPr>
      <mc:AlternateContent>
        <mc:Choice Requires="wps">
          <w:drawing>
            <wp:anchor distT="0" distB="0" distL="0" distR="0" simplePos="0" relativeHeight="251659776" behindDoc="0" locked="0" layoutInCell="1" allowOverlap="1" wp14:anchorId="321D471D" wp14:editId="283DEF84">
              <wp:simplePos x="635" y="635"/>
              <wp:positionH relativeFrom="page">
                <wp:align>center</wp:align>
              </wp:positionH>
              <wp:positionV relativeFrom="page">
                <wp:align>bottom</wp:align>
              </wp:positionV>
              <wp:extent cx="443865" cy="443865"/>
              <wp:effectExtent l="0" t="0" r="16510" b="0"/>
              <wp:wrapNone/>
              <wp:docPr id="11" name="Text Box 1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2A1B468" w14:textId="77777777" w:rsidR="00805B2F" w:rsidRPr="00805B2F" w:rsidRDefault="00805B2F" w:rsidP="00805B2F">
                          <w:pPr>
                            <w:rPr>
                              <w:rFonts w:ascii="Calibri" w:eastAsia="Calibri" w:hAnsi="Calibri" w:cs="Calibri"/>
                              <w:noProof/>
                              <w:color w:val="0000FF"/>
                              <w:sz w:val="20"/>
                              <w:szCs w:val="20"/>
                            </w:rPr>
                          </w:pPr>
                          <w:r w:rsidRPr="00805B2F">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21D471D" id="_x0000_t202" coordsize="21600,21600" o:spt="202" path="m,l,21600r21600,l21600,xe">
              <v:stroke joinstyle="miter"/>
              <v:path gradientshapeok="t" o:connecttype="rect"/>
            </v:shapetype>
            <v:shape id="Text Box 11" o:spid="_x0000_s1028" type="#_x0000_t202" alt="&quot;&quot;" style="position:absolute;margin-left:0;margin-top:0;width:34.95pt;height:34.95pt;z-index:2516597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72A1B468" w14:textId="77777777" w:rsidR="00805B2F" w:rsidRPr="00805B2F" w:rsidRDefault="00805B2F" w:rsidP="00805B2F">
                    <w:pPr>
                      <w:rPr>
                        <w:rFonts w:ascii="Calibri" w:eastAsia="Calibri" w:hAnsi="Calibri" w:cs="Calibri"/>
                        <w:noProof/>
                        <w:color w:val="0000FF"/>
                        <w:sz w:val="20"/>
                        <w:szCs w:val="20"/>
                      </w:rPr>
                    </w:pPr>
                    <w:r w:rsidRPr="00805B2F">
                      <w:rPr>
                        <w:rFonts w:ascii="Calibri" w:eastAsia="Calibri" w:hAnsi="Calibri" w:cs="Calibri"/>
                        <w:noProof/>
                        <w:color w:val="0000FF"/>
                        <w:sz w:val="20"/>
                        <w:szCs w:val="20"/>
                      </w:rPr>
                      <w:t>OFFICIAL</w:t>
                    </w:r>
                  </w:p>
                </w:txbxContent>
              </v:textbox>
              <w10:wrap anchorx="page" anchory="page"/>
            </v:shape>
          </w:pict>
        </mc:Fallback>
      </mc:AlternateContent>
    </w:r>
  </w:p>
  <w:sdt>
    <w:sdtPr>
      <w:rPr>
        <w:rStyle w:val="PageNumber"/>
      </w:rPr>
      <w:id w:val="236994185"/>
      <w:docPartObj>
        <w:docPartGallery w:val="Page Numbers (Bottom of Page)"/>
        <w:docPartUnique/>
      </w:docPartObj>
    </w:sdtPr>
    <w:sdtEndPr>
      <w:rPr>
        <w:rStyle w:val="PageNumber"/>
      </w:rPr>
    </w:sdtEndPr>
    <w:sdtContent>
      <w:p w14:paraId="74F03D07" w14:textId="77777777" w:rsidR="00EC6A73" w:rsidRDefault="00EC6A73" w:rsidP="007138C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EndPr>
      <w:rPr>
        <w:rStyle w:val="PageNumber"/>
      </w:rPr>
    </w:sdtEndPr>
    <w:sdtContent>
      <w:p w14:paraId="3F621DEB"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2229B43"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D49BD" w14:textId="77777777" w:rsidR="00EC6A73" w:rsidRDefault="00805B2F" w:rsidP="00917BB1">
    <w:pPr>
      <w:pStyle w:val="Footer"/>
      <w:ind w:right="360"/>
    </w:pPr>
    <w:r>
      <w:rPr>
        <w:noProof/>
      </w:rPr>
      <mc:AlternateContent>
        <mc:Choice Requires="wps">
          <w:drawing>
            <wp:anchor distT="0" distB="0" distL="0" distR="0" simplePos="0" relativeHeight="251660800" behindDoc="0" locked="0" layoutInCell="1" allowOverlap="1" wp14:anchorId="6B1A5578" wp14:editId="6C4DD779">
              <wp:simplePos x="533400" y="9716770"/>
              <wp:positionH relativeFrom="page">
                <wp:align>center</wp:align>
              </wp:positionH>
              <wp:positionV relativeFrom="page">
                <wp:align>bottom</wp:align>
              </wp:positionV>
              <wp:extent cx="443865" cy="443865"/>
              <wp:effectExtent l="0" t="0" r="16510" b="0"/>
              <wp:wrapNone/>
              <wp:docPr id="12" name="Text Box 12">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D571AB7" w14:textId="77777777" w:rsidR="00805B2F" w:rsidRPr="00805B2F" w:rsidRDefault="00805B2F" w:rsidP="00805B2F">
                          <w:pPr>
                            <w:rPr>
                              <w:rFonts w:ascii="Calibri" w:eastAsia="Calibri" w:hAnsi="Calibri" w:cs="Calibri"/>
                              <w:noProof/>
                              <w:color w:val="0000FF"/>
                              <w:sz w:val="20"/>
                              <w:szCs w:val="20"/>
                            </w:rPr>
                          </w:pPr>
                          <w:r w:rsidRPr="00805B2F">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B1A5578" id="_x0000_t202" coordsize="21600,21600" o:spt="202" path="m,l,21600r21600,l21600,xe">
              <v:stroke joinstyle="miter"/>
              <v:path gradientshapeok="t" o:connecttype="rect"/>
            </v:shapetype>
            <v:shape id="Text Box 12" o:spid="_x0000_s1029" type="#_x0000_t202" alt="&quot;&quot;" style="position:absolute;margin-left:0;margin-top:0;width:34.95pt;height:34.95pt;z-index:2516608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5D571AB7" w14:textId="77777777" w:rsidR="00805B2F" w:rsidRPr="00805B2F" w:rsidRDefault="00805B2F" w:rsidP="00805B2F">
                    <w:pPr>
                      <w:rPr>
                        <w:rFonts w:ascii="Calibri" w:eastAsia="Calibri" w:hAnsi="Calibri" w:cs="Calibri"/>
                        <w:noProof/>
                        <w:color w:val="0000FF"/>
                        <w:sz w:val="20"/>
                        <w:szCs w:val="20"/>
                      </w:rPr>
                    </w:pPr>
                    <w:r w:rsidRPr="00805B2F">
                      <w:rPr>
                        <w:rFonts w:ascii="Calibri" w:eastAsia="Calibri" w:hAnsi="Calibri" w:cs="Calibri"/>
                        <w:noProof/>
                        <w:color w:val="0000FF"/>
                        <w:sz w:val="20"/>
                        <w:szCs w:val="20"/>
                      </w:rPr>
                      <w:t>OFFICIAL</w:t>
                    </w:r>
                  </w:p>
                </w:txbxContent>
              </v:textbox>
              <w10:wrap anchorx="page" anchory="page"/>
            </v:shape>
          </w:pict>
        </mc:Fallback>
      </mc:AlternateContent>
    </w:r>
  </w:p>
  <w:p w14:paraId="2A02D192" w14:textId="77777777" w:rsidR="00917BB1" w:rsidRDefault="000E0D15" w:rsidP="00917BB1">
    <w:pPr>
      <w:pStyle w:val="Footer"/>
      <w:ind w:right="360"/>
    </w:pPr>
    <w:r>
      <w:rPr>
        <w:noProof/>
      </w:rPr>
      <mc:AlternateContent>
        <mc:Choice Requires="wps">
          <w:drawing>
            <wp:anchor distT="0" distB="0" distL="114300" distR="114300" simplePos="0" relativeHeight="251654656" behindDoc="0" locked="0" layoutInCell="1" allowOverlap="1" wp14:anchorId="015038F8" wp14:editId="0FA4141E">
              <wp:simplePos x="0" y="0"/>
              <wp:positionH relativeFrom="column">
                <wp:posOffset>13970</wp:posOffset>
              </wp:positionH>
              <wp:positionV relativeFrom="paragraph">
                <wp:posOffset>73660</wp:posOffset>
              </wp:positionV>
              <wp:extent cx="6466840" cy="0"/>
              <wp:effectExtent l="0" t="0" r="0" b="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219FEA40" id="Straight Connector 10" o:spid="_x0000_s1026" alt="&quot;&quot;" style="position:absolute;z-index:251654656;visibility:visible;mso-wrap-style:square;mso-wrap-distance-left:9pt;mso-wrap-distance-top:0;mso-wrap-distance-right:9pt;mso-wrap-distance-bottom:0;mso-position-horizontal:absolute;mso-position-horizontal-relative:text;mso-position-vertical:absolute;mso-position-vertical-relative:text" from="1.1pt,5.8pt" to="510.3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OZaEXfaAAAACAEAAA8AAABkcnMvZG93bnJldi54bWxM&#10;jzFPwzAQhXck/oN1SGzUboYKhThV1YpKZaPp0s2JjySqfY5iNw3/nqsYYLt77+ndd8V69k5MOMY+&#10;kIblQoFAaoLtqdVwqt5fXkHEZMgaFwg1fGOEdfn4UJjchht94nRMreASirnR0KU05FLGpkNv4iIM&#10;SOx9hdGbxOvYSjuaG5d7JzOlVtKbnvhCZwbcdthcjlevofqoXdhOYbf353jY13g4VZez1s9P8+YN&#10;RMI5/YXhjs/oUDJTHa5ko3AasoyDLC9XIO62yhRP9a8iy0L+f6D8AQAA//8DAFBLAQItABQABgAI&#10;AAAAIQC2gziS/gAAAOEBAAATAAAAAAAAAAAAAAAAAAAAAABbQ29udGVudF9UeXBlc10ueG1sUEsB&#10;Ai0AFAAGAAgAAAAhADj9If/WAAAAlAEAAAsAAAAAAAAAAAAAAAAALwEAAF9yZWxzLy5yZWxzUEsB&#10;Ai0AFAAGAAgAAAAhAIFT4cSzAQAA2AMAAA4AAAAAAAAAAAAAAAAALgIAAGRycy9lMm9Eb2MueG1s&#10;UEsBAi0AFAAGAAgAAAAhAOZaEXfaAAAACAEAAA8AAAAAAAAAAAAAAAAADQQAAGRycy9kb3ducmV2&#10;LnhtbFBLBQYAAAAABAAEAPMAAAAUBQ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EndPr>
      <w:rPr>
        <w:rStyle w:val="PageNumber"/>
      </w:rPr>
    </w:sdtEndPr>
    <w:sdtContent>
      <w:p w14:paraId="492E95D2"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B367395" w14:textId="77777777" w:rsidR="00917BB1" w:rsidRDefault="00917BB1" w:rsidP="00917BB1">
    <w:pPr>
      <w:pStyle w:val="Footer"/>
      <w:ind w:right="360"/>
    </w:pPr>
    <w:r>
      <w:rPr>
        <w:noProof/>
      </w:rPr>
      <w:drawing>
        <wp:inline distT="0" distB="0" distL="0" distR="0" wp14:anchorId="6A2E8D0F" wp14:editId="16E65F7A">
          <wp:extent cx="1007167" cy="265044"/>
          <wp:effectExtent l="0" t="0" r="0" b="1905"/>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F9FDA" w14:textId="021F08D2" w:rsidR="00805B2F" w:rsidRPr="00892FD2" w:rsidRDefault="00805B2F">
    <w:pPr>
      <w:pStyle w:val="Footer"/>
      <w:rPr>
        <w:color w:val="016574" w:themeColor="accent1"/>
      </w:rPr>
    </w:pPr>
    <w:r>
      <w:rPr>
        <w:noProof/>
      </w:rPr>
      <mc:AlternateContent>
        <mc:Choice Requires="wps">
          <w:drawing>
            <wp:anchor distT="0" distB="0" distL="0" distR="0" simplePos="0" relativeHeight="251658752" behindDoc="0" locked="0" layoutInCell="1" allowOverlap="1" wp14:anchorId="486BCABB" wp14:editId="6A4D540E">
              <wp:simplePos x="533400" y="10160000"/>
              <wp:positionH relativeFrom="page">
                <wp:align>center</wp:align>
              </wp:positionH>
              <wp:positionV relativeFrom="page">
                <wp:align>bottom</wp:align>
              </wp:positionV>
              <wp:extent cx="443865" cy="443865"/>
              <wp:effectExtent l="0" t="0" r="16510" b="0"/>
              <wp:wrapNone/>
              <wp:docPr id="9" name="Text Box 9">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C815154" w14:textId="77777777" w:rsidR="00805B2F" w:rsidRPr="00805B2F" w:rsidRDefault="00805B2F" w:rsidP="00805B2F">
                          <w:pPr>
                            <w:rPr>
                              <w:rFonts w:ascii="Calibri" w:eastAsia="Calibri" w:hAnsi="Calibri" w:cs="Calibri"/>
                              <w:noProof/>
                              <w:color w:val="0000FF"/>
                              <w:sz w:val="20"/>
                              <w:szCs w:val="20"/>
                            </w:rPr>
                          </w:pPr>
                          <w:r w:rsidRPr="00805B2F">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86BCABB" id="_x0000_t202" coordsize="21600,21600" o:spt="202" path="m,l,21600r21600,l21600,xe">
              <v:stroke joinstyle="miter"/>
              <v:path gradientshapeok="t" o:connecttype="rect"/>
            </v:shapetype>
            <v:shape id="Text Box 9" o:spid="_x0000_s1031" type="#_x0000_t202" alt="&quot;&quot;" style="position:absolute;margin-left:0;margin-top:0;width:34.95pt;height:34.95pt;z-index:2516587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6C815154" w14:textId="77777777" w:rsidR="00805B2F" w:rsidRPr="00805B2F" w:rsidRDefault="00805B2F" w:rsidP="00805B2F">
                    <w:pPr>
                      <w:rPr>
                        <w:rFonts w:ascii="Calibri" w:eastAsia="Calibri" w:hAnsi="Calibri" w:cs="Calibri"/>
                        <w:noProof/>
                        <w:color w:val="0000FF"/>
                        <w:sz w:val="20"/>
                        <w:szCs w:val="20"/>
                      </w:rPr>
                    </w:pPr>
                    <w:r w:rsidRPr="00805B2F">
                      <w:rPr>
                        <w:rFonts w:ascii="Calibri" w:eastAsia="Calibri" w:hAnsi="Calibri" w:cs="Calibri"/>
                        <w:noProof/>
                        <w:color w:val="0000FF"/>
                        <w:sz w:val="20"/>
                        <w:szCs w:val="20"/>
                      </w:rPr>
                      <w:t>OFFICIAL</w:t>
                    </w:r>
                  </w:p>
                </w:txbxContent>
              </v:textbox>
              <w10:wrap anchorx="page" anchory="page"/>
            </v:shape>
          </w:pict>
        </mc:Fallback>
      </mc:AlternateContent>
    </w:r>
    <w:r w:rsidR="00B936FE" w:rsidRPr="00892FD2">
      <w:rPr>
        <w:color w:val="016574" w:themeColor="accent1"/>
      </w:rPr>
      <w:t>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6B78BE" w14:textId="77777777" w:rsidR="00B24B53" w:rsidRDefault="00B24B53" w:rsidP="00660C79">
      <w:pPr>
        <w:spacing w:line="240" w:lineRule="auto"/>
      </w:pPr>
      <w:r>
        <w:separator/>
      </w:r>
    </w:p>
  </w:footnote>
  <w:footnote w:type="continuationSeparator" w:id="0">
    <w:p w14:paraId="0CBDC453" w14:textId="77777777" w:rsidR="00B24B53" w:rsidRDefault="00B24B53" w:rsidP="00660C79">
      <w:pPr>
        <w:spacing w:line="240" w:lineRule="auto"/>
      </w:pPr>
      <w:r>
        <w:continuationSeparator/>
      </w:r>
    </w:p>
  </w:footnote>
  <w:footnote w:type="continuationNotice" w:id="1">
    <w:p w14:paraId="069008A1" w14:textId="77777777" w:rsidR="00B24B53" w:rsidRDefault="00B24B53">
      <w:pPr>
        <w:spacing w:line="240" w:lineRule="auto"/>
      </w:pPr>
    </w:p>
  </w:footnote>
  <w:footnote w:id="2">
    <w:p w14:paraId="5BC6F9B0" w14:textId="24B460F4" w:rsidR="007625EA" w:rsidRPr="00CC1FC9" w:rsidRDefault="007625EA" w:rsidP="00446BB2">
      <w:pPr>
        <w:pStyle w:val="FootnoteText"/>
        <w:spacing w:line="288" w:lineRule="auto"/>
        <w:jc w:val="both"/>
      </w:pPr>
      <w:r w:rsidRPr="00CC1FC9">
        <w:rPr>
          <w:rStyle w:val="FootnoteReference"/>
        </w:rPr>
        <w:footnoteRef/>
      </w:r>
      <w:r w:rsidRPr="00CC1FC9">
        <w:t xml:space="preserve"> This is a requirement of the Waste Framework Directive, in order to protect the environment from risks which may occur as a result of using a product for a purpose it wasn’t designed for. ‘Upcycling’ and ‘repurposing’ activities can usually be carried out under an exemption from Waste Management Licensing.</w:t>
      </w:r>
    </w:p>
  </w:footnote>
  <w:footnote w:id="3">
    <w:p w14:paraId="7B65AA5A" w14:textId="77777777" w:rsidR="007625EA" w:rsidRDefault="007625EA" w:rsidP="00EE5448">
      <w:pPr>
        <w:pStyle w:val="FootnoteText"/>
        <w:spacing w:after="120" w:line="288" w:lineRule="auto"/>
      </w:pPr>
      <w:r>
        <w:rPr>
          <w:rStyle w:val="FootnoteReference"/>
        </w:rPr>
        <w:footnoteRef/>
      </w:r>
      <w:r>
        <w:t xml:space="preserve"> </w:t>
      </w:r>
      <w:r w:rsidRPr="003F075B">
        <w:rPr>
          <w:lang w:val="en-US"/>
        </w:rPr>
        <w:t>Just because an activity involves checking cleaning or repairing does not mean that the item is waste.</w:t>
      </w:r>
    </w:p>
  </w:footnote>
  <w:footnote w:id="4">
    <w:p w14:paraId="06454199" w14:textId="77777777" w:rsidR="007625EA" w:rsidRDefault="007625EA" w:rsidP="00EE5448">
      <w:pPr>
        <w:pStyle w:val="FootnoteText"/>
        <w:spacing w:after="120" w:line="288" w:lineRule="auto"/>
      </w:pPr>
      <w:r>
        <w:rPr>
          <w:rStyle w:val="FootnoteReference"/>
        </w:rPr>
        <w:footnoteRef/>
      </w:r>
      <w:r>
        <w:t xml:space="preserve"> </w:t>
      </w:r>
      <w:hyperlink r:id="rId1">
        <w:r w:rsidRPr="00DD7D9D">
          <w:rPr>
            <w:rStyle w:val="Hyperlink"/>
          </w:rPr>
          <w:t xml:space="preserve"> Shell C-241/12 and C-242/12</w:t>
        </w:r>
      </w:hyperlink>
      <w:r w:rsidRPr="00DD7D9D">
        <w:rPr>
          <w:u w:val="single"/>
        </w:rPr>
        <w:t xml:space="preserve"> </w:t>
      </w:r>
    </w:p>
  </w:footnote>
  <w:footnote w:id="5">
    <w:p w14:paraId="29F24AA6" w14:textId="6B2B277B" w:rsidR="007625EA" w:rsidRDefault="007625EA" w:rsidP="00EE5448">
      <w:pPr>
        <w:pStyle w:val="FootnoteText"/>
        <w:spacing w:after="120" w:line="288" w:lineRule="auto"/>
      </w:pPr>
      <w:r>
        <w:rPr>
          <w:rStyle w:val="FootnoteReference"/>
        </w:rPr>
        <w:footnoteRef/>
      </w:r>
      <w:r>
        <w:t xml:space="preserve"> </w:t>
      </w:r>
      <w:r w:rsidRPr="00DD7D9D">
        <w:t>In SEPA’s view the intent of a holder is not sufficient to give certainty that the item will be reused, but information</w:t>
      </w:r>
      <w:r>
        <w:t xml:space="preserve"> </w:t>
      </w:r>
      <w:r w:rsidRPr="00DD7D9D">
        <w:t>from the holder (</w:t>
      </w:r>
      <w:r w:rsidR="009C3A51" w:rsidRPr="00DD7D9D">
        <w:t>e.g.</w:t>
      </w:r>
      <w:r w:rsidRPr="00DD7D9D">
        <w:t xml:space="preserve"> on functionality) may form part of the evidence required to determine certainty of reuse.</w:t>
      </w:r>
    </w:p>
  </w:footnote>
  <w:footnote w:id="6">
    <w:p w14:paraId="4F268165" w14:textId="77777777" w:rsidR="007625EA" w:rsidRDefault="007625EA" w:rsidP="007625EA">
      <w:pPr>
        <w:pStyle w:val="FootnoteText"/>
      </w:pPr>
      <w:r>
        <w:rPr>
          <w:rStyle w:val="FootnoteReference"/>
        </w:rPr>
        <w:footnoteRef/>
      </w:r>
      <w:r>
        <w:t xml:space="preserve"> </w:t>
      </w:r>
      <w:r w:rsidRPr="00E96AF3">
        <w:t>If the checks are undertaken at the third party’s premises, then items are considered to be waste until they have been checked, because until that point there is no certainty that they will be reused.</w:t>
      </w:r>
    </w:p>
  </w:footnote>
  <w:footnote w:id="7">
    <w:p w14:paraId="133ED749" w14:textId="77777777" w:rsidR="007625EA" w:rsidRDefault="007625EA" w:rsidP="007625EA">
      <w:pPr>
        <w:pStyle w:val="FootnoteText"/>
      </w:pPr>
      <w:r>
        <w:rPr>
          <w:rStyle w:val="FootnoteReference"/>
        </w:rPr>
        <w:footnoteRef/>
      </w:r>
      <w:r>
        <w:t xml:space="preserve"> </w:t>
      </w:r>
      <w:hyperlink r:id="rId2" w:history="1">
        <w:r>
          <w:rPr>
            <w:rStyle w:val="Hyperlink"/>
          </w:rPr>
          <w:t>An assessment of the levels of persistent organic pollutants (POPs) in waste electronic and electrical equipment in England and Wales (icer.org.uk)</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A5E94" w14:textId="77777777" w:rsidR="00805B2F" w:rsidRDefault="00805B2F">
    <w:pPr>
      <w:pStyle w:val="Header"/>
    </w:pPr>
    <w:r>
      <w:rPr>
        <w:noProof/>
      </w:rPr>
      <mc:AlternateContent>
        <mc:Choice Requires="wps">
          <w:drawing>
            <wp:anchor distT="0" distB="0" distL="0" distR="0" simplePos="0" relativeHeight="251656704" behindDoc="0" locked="0" layoutInCell="1" allowOverlap="1" wp14:anchorId="6D162569" wp14:editId="05A62110">
              <wp:simplePos x="635" y="635"/>
              <wp:positionH relativeFrom="page">
                <wp:align>center</wp:align>
              </wp:positionH>
              <wp:positionV relativeFrom="page">
                <wp:align>top</wp:align>
              </wp:positionV>
              <wp:extent cx="443865" cy="443865"/>
              <wp:effectExtent l="0" t="0" r="16510" b="15240"/>
              <wp:wrapNone/>
              <wp:docPr id="6" name="Text Box 6">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A96E1C5" w14:textId="77777777" w:rsidR="00805B2F" w:rsidRPr="00805B2F" w:rsidRDefault="00805B2F" w:rsidP="00805B2F">
                          <w:pPr>
                            <w:rPr>
                              <w:rFonts w:ascii="Calibri" w:eastAsia="Calibri" w:hAnsi="Calibri" w:cs="Calibri"/>
                              <w:noProof/>
                              <w:color w:val="0000FF"/>
                              <w:sz w:val="20"/>
                              <w:szCs w:val="20"/>
                            </w:rPr>
                          </w:pPr>
                          <w:r w:rsidRPr="00805B2F">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D162569" id="_x0000_t202" coordsize="21600,21600" o:spt="202" path="m,l,21600r21600,l21600,xe">
              <v:stroke joinstyle="miter"/>
              <v:path gradientshapeok="t" o:connecttype="rect"/>
            </v:shapetype>
            <v:shape id="Text Box 6" o:spid="_x0000_s1026" type="#_x0000_t202" alt="&quot;&quot;" style="position:absolute;margin-left:0;margin-top:0;width:34.95pt;height:34.95pt;z-index:2516567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7A96E1C5" w14:textId="77777777" w:rsidR="00805B2F" w:rsidRPr="00805B2F" w:rsidRDefault="00805B2F" w:rsidP="00805B2F">
                    <w:pPr>
                      <w:rPr>
                        <w:rFonts w:ascii="Calibri" w:eastAsia="Calibri" w:hAnsi="Calibri" w:cs="Calibri"/>
                        <w:noProof/>
                        <w:color w:val="0000FF"/>
                        <w:sz w:val="20"/>
                        <w:szCs w:val="20"/>
                      </w:rPr>
                    </w:pPr>
                    <w:r w:rsidRPr="00805B2F">
                      <w:rPr>
                        <w:rFonts w:ascii="Calibri" w:eastAsia="Calibri" w:hAnsi="Calibri" w:cs="Calibri"/>
                        <w:noProof/>
                        <w:color w:val="0000FF"/>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D26AD" w14:textId="7D2BC792" w:rsidR="008D113C" w:rsidRPr="00917BB1" w:rsidRDefault="00805B2F" w:rsidP="008D113C">
    <w:pPr>
      <w:pStyle w:val="BodyText1"/>
      <w:spacing w:line="240" w:lineRule="auto"/>
      <w:jc w:val="right"/>
      <w:rPr>
        <w:color w:val="6E7571" w:themeColor="text2"/>
      </w:rPr>
    </w:pPr>
    <w:r>
      <w:rPr>
        <w:noProof/>
        <w:color w:val="6E7571" w:themeColor="text2"/>
      </w:rPr>
      <mc:AlternateContent>
        <mc:Choice Requires="wps">
          <w:drawing>
            <wp:anchor distT="0" distB="0" distL="0" distR="0" simplePos="0" relativeHeight="251657728" behindDoc="0" locked="0" layoutInCell="1" allowOverlap="1" wp14:anchorId="514F164A" wp14:editId="6216E68E">
              <wp:simplePos x="533400" y="504825"/>
              <wp:positionH relativeFrom="page">
                <wp:align>center</wp:align>
              </wp:positionH>
              <wp:positionV relativeFrom="page">
                <wp:align>top</wp:align>
              </wp:positionV>
              <wp:extent cx="443865" cy="443865"/>
              <wp:effectExtent l="0" t="0" r="16510" b="15240"/>
              <wp:wrapNone/>
              <wp:docPr id="8" name="Text Box 8">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AC66A25" w14:textId="77777777" w:rsidR="00805B2F" w:rsidRPr="00805B2F" w:rsidRDefault="00805B2F" w:rsidP="00805B2F">
                          <w:pPr>
                            <w:rPr>
                              <w:rFonts w:ascii="Calibri" w:eastAsia="Calibri" w:hAnsi="Calibri" w:cs="Calibri"/>
                              <w:noProof/>
                              <w:color w:val="0000FF"/>
                              <w:sz w:val="20"/>
                              <w:szCs w:val="20"/>
                            </w:rPr>
                          </w:pPr>
                          <w:r w:rsidRPr="00805B2F">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14F164A" id="_x0000_t202" coordsize="21600,21600" o:spt="202" path="m,l,21600r21600,l21600,xe">
              <v:stroke joinstyle="miter"/>
              <v:path gradientshapeok="t" o:connecttype="rect"/>
            </v:shapetype>
            <v:shape id="Text Box 8" o:spid="_x0000_s1027" type="#_x0000_t202" alt="&quot;&quot;" style="position:absolute;left:0;text-align:left;margin-left:0;margin-top:0;width:34.95pt;height:34.95pt;z-index:25165772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4AC66A25" w14:textId="77777777" w:rsidR="00805B2F" w:rsidRPr="00805B2F" w:rsidRDefault="00805B2F" w:rsidP="00805B2F">
                    <w:pPr>
                      <w:rPr>
                        <w:rFonts w:ascii="Calibri" w:eastAsia="Calibri" w:hAnsi="Calibri" w:cs="Calibri"/>
                        <w:noProof/>
                        <w:color w:val="0000FF"/>
                        <w:sz w:val="20"/>
                        <w:szCs w:val="20"/>
                      </w:rPr>
                    </w:pPr>
                    <w:r w:rsidRPr="00805B2F">
                      <w:rPr>
                        <w:rFonts w:ascii="Calibri" w:eastAsia="Calibri" w:hAnsi="Calibri" w:cs="Calibri"/>
                        <w:noProof/>
                        <w:color w:val="0000FF"/>
                        <w:sz w:val="20"/>
                        <w:szCs w:val="20"/>
                      </w:rPr>
                      <w:t>OFFICIAL</w:t>
                    </w:r>
                  </w:p>
                </w:txbxContent>
              </v:textbox>
              <w10:wrap anchorx="page" anchory="page"/>
            </v:shape>
          </w:pict>
        </mc:Fallback>
      </mc:AlternateContent>
    </w:r>
    <w:r w:rsidR="00B24E34">
      <w:rPr>
        <w:color w:val="6E7571" w:themeColor="text2"/>
      </w:rPr>
      <w:t>Reuse activities and waste regulation</w:t>
    </w:r>
  </w:p>
  <w:p w14:paraId="6141AA1D" w14:textId="77777777" w:rsidR="008D113C" w:rsidRDefault="007D441B" w:rsidP="008D113C">
    <w:pPr>
      <w:pStyle w:val="BodyText1"/>
      <w:jc w:val="right"/>
    </w:pPr>
    <w:r>
      <w:rPr>
        <w:noProof/>
      </w:rPr>
      <mc:AlternateContent>
        <mc:Choice Requires="wps">
          <w:drawing>
            <wp:anchor distT="0" distB="0" distL="114300" distR="114300" simplePos="0" relativeHeight="251653632" behindDoc="0" locked="0" layoutInCell="1" allowOverlap="1" wp14:anchorId="2397AEFA" wp14:editId="0D207B0D">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643D8947" id="Straight Connector 7" o:spid="_x0000_s1026" alt="&quot;&quot;" style="position:absolute;flip:x;z-index:251653632;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9CA22" w14:textId="66C886C1" w:rsidR="00805B2F" w:rsidRDefault="00DA3DDC">
    <w:pPr>
      <w:pStyle w:val="Header"/>
    </w:pPr>
    <w:sdt>
      <w:sdtPr>
        <w:id w:val="-678045607"/>
        <w:docPartObj>
          <w:docPartGallery w:val="Watermarks"/>
          <w:docPartUnique/>
        </w:docPartObj>
      </w:sdtPr>
      <w:sdtEndPr/>
      <w:sdtContent>
        <w:r>
          <w:rPr>
            <w:noProof/>
          </w:rPr>
          <w:pict w14:anchorId="5E4844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30" type="#_x0000_t136" style="position:absolute;margin-left:0;margin-top:0;width:412.4pt;height:247.45pt;rotation:315;z-index:-25165465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805B2F">
      <w:rPr>
        <w:noProof/>
      </w:rPr>
      <mc:AlternateContent>
        <mc:Choice Requires="wps">
          <w:drawing>
            <wp:anchor distT="0" distB="0" distL="0" distR="0" simplePos="0" relativeHeight="251655680" behindDoc="0" locked="0" layoutInCell="1" allowOverlap="1" wp14:anchorId="1EE99BCC" wp14:editId="030A97BC">
              <wp:simplePos x="533400" y="508000"/>
              <wp:positionH relativeFrom="page">
                <wp:align>center</wp:align>
              </wp:positionH>
              <wp:positionV relativeFrom="page">
                <wp:align>top</wp:align>
              </wp:positionV>
              <wp:extent cx="443865" cy="443865"/>
              <wp:effectExtent l="0" t="0" r="16510" b="15240"/>
              <wp:wrapNone/>
              <wp:docPr id="1" name="Text Box 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243817B" w14:textId="77777777" w:rsidR="00805B2F" w:rsidRPr="00805B2F" w:rsidRDefault="00805B2F" w:rsidP="00805B2F">
                          <w:pPr>
                            <w:rPr>
                              <w:rFonts w:ascii="Calibri" w:eastAsia="Calibri" w:hAnsi="Calibri" w:cs="Calibri"/>
                              <w:noProof/>
                              <w:color w:val="0000FF"/>
                              <w:sz w:val="20"/>
                              <w:szCs w:val="20"/>
                            </w:rPr>
                          </w:pPr>
                          <w:r w:rsidRPr="00805B2F">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EE99BCC" id="_x0000_t202" coordsize="21600,21600" o:spt="202" path="m,l,21600r21600,l21600,xe">
              <v:stroke joinstyle="miter"/>
              <v:path gradientshapeok="t" o:connecttype="rect"/>
            </v:shapetype>
            <v:shape id="Text Box 1" o:spid="_x0000_s1030" type="#_x0000_t202" alt="&quot;&quot;" style="position:absolute;margin-left:0;margin-top:0;width:34.95pt;height:34.95pt;z-index:2516556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7243817B" w14:textId="77777777" w:rsidR="00805B2F" w:rsidRPr="00805B2F" w:rsidRDefault="00805B2F" w:rsidP="00805B2F">
                    <w:pPr>
                      <w:rPr>
                        <w:rFonts w:ascii="Calibri" w:eastAsia="Calibri" w:hAnsi="Calibri" w:cs="Calibri"/>
                        <w:noProof/>
                        <w:color w:val="0000FF"/>
                        <w:sz w:val="20"/>
                        <w:szCs w:val="20"/>
                      </w:rPr>
                    </w:pPr>
                    <w:r w:rsidRPr="00805B2F">
                      <w:rPr>
                        <w:rFonts w:ascii="Calibri" w:eastAsia="Calibri" w:hAnsi="Calibri" w:cs="Calibri"/>
                        <w:noProof/>
                        <w:color w:val="0000FF"/>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82711"/>
    <w:multiLevelType w:val="hybridMultilevel"/>
    <w:tmpl w:val="C556E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7528BB"/>
    <w:multiLevelType w:val="hybridMultilevel"/>
    <w:tmpl w:val="93083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F53A38"/>
    <w:multiLevelType w:val="hybridMultilevel"/>
    <w:tmpl w:val="46021E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22044D"/>
    <w:multiLevelType w:val="hybridMultilevel"/>
    <w:tmpl w:val="5EB84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844C4B"/>
    <w:multiLevelType w:val="hybridMultilevel"/>
    <w:tmpl w:val="22544BAA"/>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5" w15:restartNumberingAfterBreak="0">
    <w:nsid w:val="33700867"/>
    <w:multiLevelType w:val="hybridMultilevel"/>
    <w:tmpl w:val="97E24C42"/>
    <w:lvl w:ilvl="0" w:tplc="FFFFFFFF">
      <w:start w:val="1"/>
      <w:numFmt w:val="lowerLetter"/>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CA84096"/>
    <w:multiLevelType w:val="multilevel"/>
    <w:tmpl w:val="FFA60B90"/>
    <w:lvl w:ilvl="0">
      <w:numFmt w:val="bullet"/>
      <w:lvlText w:val="·"/>
      <w:lvlJc w:val="left"/>
      <w:pPr>
        <w:tabs>
          <w:tab w:val="left" w:pos="360"/>
        </w:tabs>
      </w:pPr>
      <w:rPr>
        <w:rFonts w:ascii="Symbol" w:eastAsia="Symbol" w:hAnsi="Symbo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ACA7CB8"/>
    <w:multiLevelType w:val="hybridMultilevel"/>
    <w:tmpl w:val="F702D0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DC546D1"/>
    <w:multiLevelType w:val="hybridMultilevel"/>
    <w:tmpl w:val="06FAF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0D304CB"/>
    <w:multiLevelType w:val="hybridMultilevel"/>
    <w:tmpl w:val="A788B30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57B63916"/>
    <w:multiLevelType w:val="hybridMultilevel"/>
    <w:tmpl w:val="FFFFFFFF"/>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624B0FC6"/>
    <w:multiLevelType w:val="hybridMultilevel"/>
    <w:tmpl w:val="906AC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A440F10"/>
    <w:multiLevelType w:val="hybridMultilevel"/>
    <w:tmpl w:val="FE62AD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C333C45"/>
    <w:multiLevelType w:val="hybridMultilevel"/>
    <w:tmpl w:val="426EC7B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3F0C9E"/>
    <w:multiLevelType w:val="hybridMultilevel"/>
    <w:tmpl w:val="206AFE5C"/>
    <w:lvl w:ilvl="0" w:tplc="57A6D77A">
      <w:start w:val="1"/>
      <w:numFmt w:val="lowerLetter"/>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9F32B0F"/>
    <w:multiLevelType w:val="hybridMultilevel"/>
    <w:tmpl w:val="3C1A08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46461628">
    <w:abstractNumId w:val="15"/>
  </w:num>
  <w:num w:numId="2" w16cid:durableId="1388604957">
    <w:abstractNumId w:val="6"/>
  </w:num>
  <w:num w:numId="3" w16cid:durableId="1006592275">
    <w:abstractNumId w:val="1"/>
  </w:num>
  <w:num w:numId="4" w16cid:durableId="1852260005">
    <w:abstractNumId w:val="14"/>
  </w:num>
  <w:num w:numId="5" w16cid:durableId="2046634974">
    <w:abstractNumId w:val="5"/>
  </w:num>
  <w:num w:numId="6" w16cid:durableId="689531341">
    <w:abstractNumId w:val="13"/>
  </w:num>
  <w:num w:numId="7" w16cid:durableId="1744645046">
    <w:abstractNumId w:val="2"/>
  </w:num>
  <w:num w:numId="8" w16cid:durableId="243532141">
    <w:abstractNumId w:val="9"/>
  </w:num>
  <w:num w:numId="9" w16cid:durableId="1525316868">
    <w:abstractNumId w:val="8"/>
  </w:num>
  <w:num w:numId="10" w16cid:durableId="1943299304">
    <w:abstractNumId w:val="11"/>
  </w:num>
  <w:num w:numId="11" w16cid:durableId="116031338">
    <w:abstractNumId w:val="7"/>
  </w:num>
  <w:num w:numId="12" w16cid:durableId="1840388831">
    <w:abstractNumId w:val="3"/>
  </w:num>
  <w:num w:numId="13" w16cid:durableId="297958007">
    <w:abstractNumId w:val="4"/>
  </w:num>
  <w:num w:numId="14" w16cid:durableId="1050299480">
    <w:abstractNumId w:val="0"/>
  </w:num>
  <w:num w:numId="15" w16cid:durableId="299464804">
    <w:abstractNumId w:val="12"/>
  </w:num>
  <w:num w:numId="16" w16cid:durableId="1402410114">
    <w:abstractNumId w:val="10"/>
    <w:lvlOverride w:ilvl="0"/>
    <w:lvlOverride w:ilvl="1"/>
    <w:lvlOverride w:ilvl="2"/>
    <w:lvlOverride w:ilvl="3"/>
    <w:lvlOverride w:ilvl="4"/>
    <w:lvlOverride w:ilvl="5"/>
    <w:lvlOverride w:ilvl="6"/>
    <w:lvlOverride w:ilvl="7"/>
    <w:lvlOverride w:ilv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337"/>
    <w:rsid w:val="00000FA3"/>
    <w:rsid w:val="000021E7"/>
    <w:rsid w:val="00002893"/>
    <w:rsid w:val="00002BB9"/>
    <w:rsid w:val="00003637"/>
    <w:rsid w:val="00003D71"/>
    <w:rsid w:val="00004B69"/>
    <w:rsid w:val="0000669F"/>
    <w:rsid w:val="00006F21"/>
    <w:rsid w:val="00006F68"/>
    <w:rsid w:val="00007C02"/>
    <w:rsid w:val="00013B27"/>
    <w:rsid w:val="00014498"/>
    <w:rsid w:val="000158E8"/>
    <w:rsid w:val="000159E6"/>
    <w:rsid w:val="00015D3E"/>
    <w:rsid w:val="00016E0C"/>
    <w:rsid w:val="00023007"/>
    <w:rsid w:val="0002664E"/>
    <w:rsid w:val="00031829"/>
    <w:rsid w:val="00032829"/>
    <w:rsid w:val="00032E8A"/>
    <w:rsid w:val="00033347"/>
    <w:rsid w:val="00040561"/>
    <w:rsid w:val="00042599"/>
    <w:rsid w:val="00042B70"/>
    <w:rsid w:val="00045359"/>
    <w:rsid w:val="00046F38"/>
    <w:rsid w:val="00046FA8"/>
    <w:rsid w:val="00050F1B"/>
    <w:rsid w:val="0005259F"/>
    <w:rsid w:val="00053561"/>
    <w:rsid w:val="00056A64"/>
    <w:rsid w:val="000647C0"/>
    <w:rsid w:val="000666E1"/>
    <w:rsid w:val="00070937"/>
    <w:rsid w:val="00075E73"/>
    <w:rsid w:val="0008122C"/>
    <w:rsid w:val="00083C01"/>
    <w:rsid w:val="000847FC"/>
    <w:rsid w:val="000927E1"/>
    <w:rsid w:val="00092DB2"/>
    <w:rsid w:val="00095F9F"/>
    <w:rsid w:val="0009645E"/>
    <w:rsid w:val="000A3B14"/>
    <w:rsid w:val="000A4AD2"/>
    <w:rsid w:val="000A4CE1"/>
    <w:rsid w:val="000A549E"/>
    <w:rsid w:val="000B239A"/>
    <w:rsid w:val="000B443A"/>
    <w:rsid w:val="000B68C0"/>
    <w:rsid w:val="000B7559"/>
    <w:rsid w:val="000C17FB"/>
    <w:rsid w:val="000C6C81"/>
    <w:rsid w:val="000D3477"/>
    <w:rsid w:val="000D3CC4"/>
    <w:rsid w:val="000D4C9B"/>
    <w:rsid w:val="000E0D15"/>
    <w:rsid w:val="000E267C"/>
    <w:rsid w:val="000E2D74"/>
    <w:rsid w:val="000E4C6A"/>
    <w:rsid w:val="000E5B0C"/>
    <w:rsid w:val="000E7006"/>
    <w:rsid w:val="000E7886"/>
    <w:rsid w:val="000F0312"/>
    <w:rsid w:val="000F4140"/>
    <w:rsid w:val="000F4CBF"/>
    <w:rsid w:val="000F5815"/>
    <w:rsid w:val="000F612A"/>
    <w:rsid w:val="00100A10"/>
    <w:rsid w:val="001018CF"/>
    <w:rsid w:val="0010246A"/>
    <w:rsid w:val="001048E7"/>
    <w:rsid w:val="00105085"/>
    <w:rsid w:val="00105F31"/>
    <w:rsid w:val="00112FC0"/>
    <w:rsid w:val="00113496"/>
    <w:rsid w:val="00113C87"/>
    <w:rsid w:val="00116872"/>
    <w:rsid w:val="0012257F"/>
    <w:rsid w:val="00122F23"/>
    <w:rsid w:val="00123FF2"/>
    <w:rsid w:val="00124FE0"/>
    <w:rsid w:val="0012795D"/>
    <w:rsid w:val="00127AD5"/>
    <w:rsid w:val="0013138A"/>
    <w:rsid w:val="00133F71"/>
    <w:rsid w:val="00137A6C"/>
    <w:rsid w:val="00140EB3"/>
    <w:rsid w:val="001416CC"/>
    <w:rsid w:val="00143B15"/>
    <w:rsid w:val="001467F2"/>
    <w:rsid w:val="00147972"/>
    <w:rsid w:val="001504BD"/>
    <w:rsid w:val="001508D4"/>
    <w:rsid w:val="00151B14"/>
    <w:rsid w:val="0015396F"/>
    <w:rsid w:val="001568DF"/>
    <w:rsid w:val="00165D63"/>
    <w:rsid w:val="0017365D"/>
    <w:rsid w:val="0017458E"/>
    <w:rsid w:val="00175A70"/>
    <w:rsid w:val="0017643B"/>
    <w:rsid w:val="0017663E"/>
    <w:rsid w:val="001769DD"/>
    <w:rsid w:val="0017762E"/>
    <w:rsid w:val="00182BEA"/>
    <w:rsid w:val="00183917"/>
    <w:rsid w:val="00186A48"/>
    <w:rsid w:val="00187FE8"/>
    <w:rsid w:val="0019098B"/>
    <w:rsid w:val="00197083"/>
    <w:rsid w:val="001A0101"/>
    <w:rsid w:val="001A2AC8"/>
    <w:rsid w:val="001A4CDA"/>
    <w:rsid w:val="001A5009"/>
    <w:rsid w:val="001A5042"/>
    <w:rsid w:val="001A52CA"/>
    <w:rsid w:val="001A5613"/>
    <w:rsid w:val="001B1653"/>
    <w:rsid w:val="001B2CE4"/>
    <w:rsid w:val="001B4391"/>
    <w:rsid w:val="001B4617"/>
    <w:rsid w:val="001B5193"/>
    <w:rsid w:val="001B5CAA"/>
    <w:rsid w:val="001B6492"/>
    <w:rsid w:val="001B65BC"/>
    <w:rsid w:val="001C02A9"/>
    <w:rsid w:val="001C059D"/>
    <w:rsid w:val="001C1A0A"/>
    <w:rsid w:val="001C222F"/>
    <w:rsid w:val="001C24A2"/>
    <w:rsid w:val="001C2826"/>
    <w:rsid w:val="001C320D"/>
    <w:rsid w:val="001C3AB8"/>
    <w:rsid w:val="001C3EFD"/>
    <w:rsid w:val="001C4041"/>
    <w:rsid w:val="001C7B5C"/>
    <w:rsid w:val="001D0616"/>
    <w:rsid w:val="001D1C64"/>
    <w:rsid w:val="001D1D3F"/>
    <w:rsid w:val="001D3C4B"/>
    <w:rsid w:val="001D4B60"/>
    <w:rsid w:val="001D5121"/>
    <w:rsid w:val="001D70EC"/>
    <w:rsid w:val="001E6BFD"/>
    <w:rsid w:val="001E6DB7"/>
    <w:rsid w:val="001F19BD"/>
    <w:rsid w:val="001F439E"/>
    <w:rsid w:val="00201684"/>
    <w:rsid w:val="002018D9"/>
    <w:rsid w:val="002025B1"/>
    <w:rsid w:val="0020568C"/>
    <w:rsid w:val="00210240"/>
    <w:rsid w:val="00211580"/>
    <w:rsid w:val="00213E4A"/>
    <w:rsid w:val="002203F4"/>
    <w:rsid w:val="00222A64"/>
    <w:rsid w:val="0022383F"/>
    <w:rsid w:val="00227F41"/>
    <w:rsid w:val="0023127D"/>
    <w:rsid w:val="00232626"/>
    <w:rsid w:val="00233151"/>
    <w:rsid w:val="00233586"/>
    <w:rsid w:val="00236377"/>
    <w:rsid w:val="00236552"/>
    <w:rsid w:val="00236BE7"/>
    <w:rsid w:val="002377DD"/>
    <w:rsid w:val="00246C22"/>
    <w:rsid w:val="00246EDC"/>
    <w:rsid w:val="002537BA"/>
    <w:rsid w:val="00256692"/>
    <w:rsid w:val="002570EE"/>
    <w:rsid w:val="002624C0"/>
    <w:rsid w:val="00274E40"/>
    <w:rsid w:val="00275CE9"/>
    <w:rsid w:val="00276B8D"/>
    <w:rsid w:val="0028167E"/>
    <w:rsid w:val="00281BB1"/>
    <w:rsid w:val="00285BC9"/>
    <w:rsid w:val="00286898"/>
    <w:rsid w:val="00286C50"/>
    <w:rsid w:val="00290778"/>
    <w:rsid w:val="00290B1F"/>
    <w:rsid w:val="00291717"/>
    <w:rsid w:val="002922D3"/>
    <w:rsid w:val="002928DC"/>
    <w:rsid w:val="00293070"/>
    <w:rsid w:val="00294102"/>
    <w:rsid w:val="002959F3"/>
    <w:rsid w:val="00297444"/>
    <w:rsid w:val="002A32D5"/>
    <w:rsid w:val="002A5E33"/>
    <w:rsid w:val="002A7172"/>
    <w:rsid w:val="002A7CAF"/>
    <w:rsid w:val="002B2A20"/>
    <w:rsid w:val="002B3CCB"/>
    <w:rsid w:val="002B4F98"/>
    <w:rsid w:val="002C1655"/>
    <w:rsid w:val="002C33F6"/>
    <w:rsid w:val="002C3EDF"/>
    <w:rsid w:val="002C5405"/>
    <w:rsid w:val="002C7E4E"/>
    <w:rsid w:val="002D1A2D"/>
    <w:rsid w:val="002D4E0B"/>
    <w:rsid w:val="002D5357"/>
    <w:rsid w:val="002E50F1"/>
    <w:rsid w:val="002E6EEC"/>
    <w:rsid w:val="002F099F"/>
    <w:rsid w:val="002F4A15"/>
    <w:rsid w:val="0030096D"/>
    <w:rsid w:val="003043E1"/>
    <w:rsid w:val="003047D2"/>
    <w:rsid w:val="00305565"/>
    <w:rsid w:val="00311169"/>
    <w:rsid w:val="003140FD"/>
    <w:rsid w:val="00317562"/>
    <w:rsid w:val="00317618"/>
    <w:rsid w:val="003243A7"/>
    <w:rsid w:val="00326A61"/>
    <w:rsid w:val="00331F2A"/>
    <w:rsid w:val="003321D2"/>
    <w:rsid w:val="003322DF"/>
    <w:rsid w:val="00332703"/>
    <w:rsid w:val="00333430"/>
    <w:rsid w:val="003339B0"/>
    <w:rsid w:val="0034197B"/>
    <w:rsid w:val="00342B67"/>
    <w:rsid w:val="00346A46"/>
    <w:rsid w:val="00346B31"/>
    <w:rsid w:val="00350FF4"/>
    <w:rsid w:val="00354535"/>
    <w:rsid w:val="00357CE3"/>
    <w:rsid w:val="0036195E"/>
    <w:rsid w:val="003643BC"/>
    <w:rsid w:val="00365926"/>
    <w:rsid w:val="00370B6B"/>
    <w:rsid w:val="003728AF"/>
    <w:rsid w:val="00372DDF"/>
    <w:rsid w:val="00374DD7"/>
    <w:rsid w:val="00375395"/>
    <w:rsid w:val="00380196"/>
    <w:rsid w:val="003801DB"/>
    <w:rsid w:val="0038060D"/>
    <w:rsid w:val="00380D2A"/>
    <w:rsid w:val="003814CB"/>
    <w:rsid w:val="003836EB"/>
    <w:rsid w:val="00383E2B"/>
    <w:rsid w:val="003871AA"/>
    <w:rsid w:val="00393415"/>
    <w:rsid w:val="00393467"/>
    <w:rsid w:val="0039584B"/>
    <w:rsid w:val="003A2FEC"/>
    <w:rsid w:val="003A3159"/>
    <w:rsid w:val="003B0946"/>
    <w:rsid w:val="003B1A6F"/>
    <w:rsid w:val="003B2532"/>
    <w:rsid w:val="003B6D01"/>
    <w:rsid w:val="003B7364"/>
    <w:rsid w:val="003D3B21"/>
    <w:rsid w:val="003D420D"/>
    <w:rsid w:val="003D4D4D"/>
    <w:rsid w:val="003D57C9"/>
    <w:rsid w:val="003D5BD4"/>
    <w:rsid w:val="003E2FD6"/>
    <w:rsid w:val="003E7276"/>
    <w:rsid w:val="003E7BCC"/>
    <w:rsid w:val="003F5384"/>
    <w:rsid w:val="003F7F70"/>
    <w:rsid w:val="0040079B"/>
    <w:rsid w:val="00403FC0"/>
    <w:rsid w:val="00407045"/>
    <w:rsid w:val="004071FE"/>
    <w:rsid w:val="004073BC"/>
    <w:rsid w:val="00407AD5"/>
    <w:rsid w:val="00407FE4"/>
    <w:rsid w:val="00412168"/>
    <w:rsid w:val="00412FA3"/>
    <w:rsid w:val="0041721D"/>
    <w:rsid w:val="004209F3"/>
    <w:rsid w:val="00421E8C"/>
    <w:rsid w:val="0042209D"/>
    <w:rsid w:val="00422838"/>
    <w:rsid w:val="00422960"/>
    <w:rsid w:val="004255D0"/>
    <w:rsid w:val="00425CD3"/>
    <w:rsid w:val="00427A9D"/>
    <w:rsid w:val="00431338"/>
    <w:rsid w:val="00432960"/>
    <w:rsid w:val="00433940"/>
    <w:rsid w:val="00435D70"/>
    <w:rsid w:val="0043646C"/>
    <w:rsid w:val="00444AA1"/>
    <w:rsid w:val="004463C9"/>
    <w:rsid w:val="00446BB2"/>
    <w:rsid w:val="00447EA3"/>
    <w:rsid w:val="004506FC"/>
    <w:rsid w:val="004521B8"/>
    <w:rsid w:val="004563E9"/>
    <w:rsid w:val="0046089F"/>
    <w:rsid w:val="0046348E"/>
    <w:rsid w:val="00471794"/>
    <w:rsid w:val="004721D9"/>
    <w:rsid w:val="004737BE"/>
    <w:rsid w:val="004770EC"/>
    <w:rsid w:val="004818E1"/>
    <w:rsid w:val="0048268A"/>
    <w:rsid w:val="004841C9"/>
    <w:rsid w:val="00484B32"/>
    <w:rsid w:val="004864B3"/>
    <w:rsid w:val="004870D8"/>
    <w:rsid w:val="0048758E"/>
    <w:rsid w:val="00495463"/>
    <w:rsid w:val="00496216"/>
    <w:rsid w:val="004A20FC"/>
    <w:rsid w:val="004A2F51"/>
    <w:rsid w:val="004A2F7B"/>
    <w:rsid w:val="004A33D3"/>
    <w:rsid w:val="004A39EE"/>
    <w:rsid w:val="004A3BD8"/>
    <w:rsid w:val="004A49F8"/>
    <w:rsid w:val="004B05C0"/>
    <w:rsid w:val="004B5905"/>
    <w:rsid w:val="004C25BB"/>
    <w:rsid w:val="004C5722"/>
    <w:rsid w:val="004D271A"/>
    <w:rsid w:val="004D28A2"/>
    <w:rsid w:val="004D2F41"/>
    <w:rsid w:val="004D4A06"/>
    <w:rsid w:val="004D713B"/>
    <w:rsid w:val="004E1A94"/>
    <w:rsid w:val="004F00E4"/>
    <w:rsid w:val="004F1C59"/>
    <w:rsid w:val="004F2633"/>
    <w:rsid w:val="004F2E47"/>
    <w:rsid w:val="004F36DE"/>
    <w:rsid w:val="004F59FB"/>
    <w:rsid w:val="004F5DD9"/>
    <w:rsid w:val="004F5FE9"/>
    <w:rsid w:val="004F71B0"/>
    <w:rsid w:val="00500E67"/>
    <w:rsid w:val="00510560"/>
    <w:rsid w:val="0051258F"/>
    <w:rsid w:val="00513CEA"/>
    <w:rsid w:val="00515072"/>
    <w:rsid w:val="00517346"/>
    <w:rsid w:val="00522021"/>
    <w:rsid w:val="00523E4E"/>
    <w:rsid w:val="00527A65"/>
    <w:rsid w:val="00527AC6"/>
    <w:rsid w:val="00530521"/>
    <w:rsid w:val="00531A8E"/>
    <w:rsid w:val="00534B80"/>
    <w:rsid w:val="00534E74"/>
    <w:rsid w:val="0053678C"/>
    <w:rsid w:val="005407BC"/>
    <w:rsid w:val="00541AAD"/>
    <w:rsid w:val="00543D7B"/>
    <w:rsid w:val="00551989"/>
    <w:rsid w:val="00553898"/>
    <w:rsid w:val="00553CF0"/>
    <w:rsid w:val="005549DF"/>
    <w:rsid w:val="00556A02"/>
    <w:rsid w:val="005577E1"/>
    <w:rsid w:val="00560FB1"/>
    <w:rsid w:val="005654C9"/>
    <w:rsid w:val="0057290C"/>
    <w:rsid w:val="00575A45"/>
    <w:rsid w:val="0058254A"/>
    <w:rsid w:val="00583826"/>
    <w:rsid w:val="00586539"/>
    <w:rsid w:val="00586E39"/>
    <w:rsid w:val="00591C79"/>
    <w:rsid w:val="00592310"/>
    <w:rsid w:val="00593916"/>
    <w:rsid w:val="00593B0D"/>
    <w:rsid w:val="00594F42"/>
    <w:rsid w:val="005A084F"/>
    <w:rsid w:val="005A355E"/>
    <w:rsid w:val="005A69D0"/>
    <w:rsid w:val="005A6B8F"/>
    <w:rsid w:val="005B28C2"/>
    <w:rsid w:val="005B2D32"/>
    <w:rsid w:val="005B4588"/>
    <w:rsid w:val="005B4DBD"/>
    <w:rsid w:val="005B4DCD"/>
    <w:rsid w:val="005B60B9"/>
    <w:rsid w:val="005C00B3"/>
    <w:rsid w:val="005C1F50"/>
    <w:rsid w:val="005C3679"/>
    <w:rsid w:val="005C3AAF"/>
    <w:rsid w:val="005C4C1D"/>
    <w:rsid w:val="005C7651"/>
    <w:rsid w:val="005C77BB"/>
    <w:rsid w:val="005D1213"/>
    <w:rsid w:val="005E0C98"/>
    <w:rsid w:val="005E134A"/>
    <w:rsid w:val="005E5319"/>
    <w:rsid w:val="005E7CF3"/>
    <w:rsid w:val="005F0123"/>
    <w:rsid w:val="005F18BC"/>
    <w:rsid w:val="005F4370"/>
    <w:rsid w:val="005F4E72"/>
    <w:rsid w:val="005F6ACA"/>
    <w:rsid w:val="006010E3"/>
    <w:rsid w:val="00602B5A"/>
    <w:rsid w:val="00605ADF"/>
    <w:rsid w:val="00610766"/>
    <w:rsid w:val="00616424"/>
    <w:rsid w:val="00620943"/>
    <w:rsid w:val="0062434C"/>
    <w:rsid w:val="006243FF"/>
    <w:rsid w:val="00626AA0"/>
    <w:rsid w:val="00631001"/>
    <w:rsid w:val="00631076"/>
    <w:rsid w:val="0063232E"/>
    <w:rsid w:val="006323EF"/>
    <w:rsid w:val="00635FAB"/>
    <w:rsid w:val="00636826"/>
    <w:rsid w:val="00645685"/>
    <w:rsid w:val="00646649"/>
    <w:rsid w:val="00651BC7"/>
    <w:rsid w:val="00655D68"/>
    <w:rsid w:val="00655DBB"/>
    <w:rsid w:val="006609CA"/>
    <w:rsid w:val="00660C79"/>
    <w:rsid w:val="0066395E"/>
    <w:rsid w:val="00667ABA"/>
    <w:rsid w:val="00673E2C"/>
    <w:rsid w:val="00674430"/>
    <w:rsid w:val="00676F55"/>
    <w:rsid w:val="006803EF"/>
    <w:rsid w:val="00681B56"/>
    <w:rsid w:val="006826AD"/>
    <w:rsid w:val="00682A57"/>
    <w:rsid w:val="00683A30"/>
    <w:rsid w:val="0068525E"/>
    <w:rsid w:val="006874C3"/>
    <w:rsid w:val="00691B67"/>
    <w:rsid w:val="0069321C"/>
    <w:rsid w:val="00696213"/>
    <w:rsid w:val="00696274"/>
    <w:rsid w:val="006976A3"/>
    <w:rsid w:val="006A7532"/>
    <w:rsid w:val="006A790F"/>
    <w:rsid w:val="006B1505"/>
    <w:rsid w:val="006B243C"/>
    <w:rsid w:val="006B3963"/>
    <w:rsid w:val="006B5290"/>
    <w:rsid w:val="006C0325"/>
    <w:rsid w:val="006C4E8A"/>
    <w:rsid w:val="006C6B42"/>
    <w:rsid w:val="006C7476"/>
    <w:rsid w:val="006C76EE"/>
    <w:rsid w:val="006D0F1A"/>
    <w:rsid w:val="006D14BB"/>
    <w:rsid w:val="006D16CE"/>
    <w:rsid w:val="006D3E1F"/>
    <w:rsid w:val="006E282C"/>
    <w:rsid w:val="006E46DF"/>
    <w:rsid w:val="006E6338"/>
    <w:rsid w:val="006F23CE"/>
    <w:rsid w:val="006F4551"/>
    <w:rsid w:val="006F7E36"/>
    <w:rsid w:val="00701BDA"/>
    <w:rsid w:val="007034D5"/>
    <w:rsid w:val="00705590"/>
    <w:rsid w:val="007060EC"/>
    <w:rsid w:val="0070704D"/>
    <w:rsid w:val="00707DB9"/>
    <w:rsid w:val="007138C6"/>
    <w:rsid w:val="007159C7"/>
    <w:rsid w:val="00722A07"/>
    <w:rsid w:val="0073057C"/>
    <w:rsid w:val="007325AE"/>
    <w:rsid w:val="007328A3"/>
    <w:rsid w:val="007357E9"/>
    <w:rsid w:val="00736186"/>
    <w:rsid w:val="0073628A"/>
    <w:rsid w:val="00744573"/>
    <w:rsid w:val="00745BDE"/>
    <w:rsid w:val="0075392F"/>
    <w:rsid w:val="0075636E"/>
    <w:rsid w:val="007574B6"/>
    <w:rsid w:val="007625EA"/>
    <w:rsid w:val="00764949"/>
    <w:rsid w:val="00764C7F"/>
    <w:rsid w:val="00772BED"/>
    <w:rsid w:val="00772D7A"/>
    <w:rsid w:val="00773EB4"/>
    <w:rsid w:val="007767D6"/>
    <w:rsid w:val="007816B8"/>
    <w:rsid w:val="00783BF8"/>
    <w:rsid w:val="00785FFA"/>
    <w:rsid w:val="00791376"/>
    <w:rsid w:val="007921A4"/>
    <w:rsid w:val="00792B06"/>
    <w:rsid w:val="00792B22"/>
    <w:rsid w:val="0079518D"/>
    <w:rsid w:val="007957A5"/>
    <w:rsid w:val="00795F80"/>
    <w:rsid w:val="007974ED"/>
    <w:rsid w:val="00797992"/>
    <w:rsid w:val="007A4C00"/>
    <w:rsid w:val="007B2353"/>
    <w:rsid w:val="007B542B"/>
    <w:rsid w:val="007C0910"/>
    <w:rsid w:val="007C0C7A"/>
    <w:rsid w:val="007C2684"/>
    <w:rsid w:val="007C2E4A"/>
    <w:rsid w:val="007C3688"/>
    <w:rsid w:val="007C37E3"/>
    <w:rsid w:val="007C3F12"/>
    <w:rsid w:val="007C422A"/>
    <w:rsid w:val="007C5D93"/>
    <w:rsid w:val="007C6837"/>
    <w:rsid w:val="007C76E3"/>
    <w:rsid w:val="007C7F05"/>
    <w:rsid w:val="007D0DB3"/>
    <w:rsid w:val="007D441B"/>
    <w:rsid w:val="007D49C3"/>
    <w:rsid w:val="007D5212"/>
    <w:rsid w:val="007D65C7"/>
    <w:rsid w:val="007E3FDB"/>
    <w:rsid w:val="00801105"/>
    <w:rsid w:val="00802990"/>
    <w:rsid w:val="00802D3D"/>
    <w:rsid w:val="00805B2F"/>
    <w:rsid w:val="008064A0"/>
    <w:rsid w:val="00812798"/>
    <w:rsid w:val="00812FED"/>
    <w:rsid w:val="0081323E"/>
    <w:rsid w:val="008140EF"/>
    <w:rsid w:val="00817453"/>
    <w:rsid w:val="00820BC3"/>
    <w:rsid w:val="00821BE7"/>
    <w:rsid w:val="0082292F"/>
    <w:rsid w:val="00822D63"/>
    <w:rsid w:val="0083233F"/>
    <w:rsid w:val="00833962"/>
    <w:rsid w:val="0083412C"/>
    <w:rsid w:val="0083696E"/>
    <w:rsid w:val="00840B11"/>
    <w:rsid w:val="00841362"/>
    <w:rsid w:val="00843B1A"/>
    <w:rsid w:val="00844040"/>
    <w:rsid w:val="008453EB"/>
    <w:rsid w:val="00851DC5"/>
    <w:rsid w:val="00853515"/>
    <w:rsid w:val="00860775"/>
    <w:rsid w:val="00861B46"/>
    <w:rsid w:val="00862AE7"/>
    <w:rsid w:val="008634BC"/>
    <w:rsid w:val="008651FD"/>
    <w:rsid w:val="0087150C"/>
    <w:rsid w:val="008725B4"/>
    <w:rsid w:val="0087482D"/>
    <w:rsid w:val="0087627A"/>
    <w:rsid w:val="00876BB4"/>
    <w:rsid w:val="00877BE6"/>
    <w:rsid w:val="0088458D"/>
    <w:rsid w:val="0088475B"/>
    <w:rsid w:val="008853C8"/>
    <w:rsid w:val="00887149"/>
    <w:rsid w:val="0089149C"/>
    <w:rsid w:val="00892FD2"/>
    <w:rsid w:val="008933E8"/>
    <w:rsid w:val="00897DBE"/>
    <w:rsid w:val="008A0DA1"/>
    <w:rsid w:val="008A2904"/>
    <w:rsid w:val="008A367C"/>
    <w:rsid w:val="008A68FC"/>
    <w:rsid w:val="008A7310"/>
    <w:rsid w:val="008B1AE9"/>
    <w:rsid w:val="008B7BA8"/>
    <w:rsid w:val="008C1580"/>
    <w:rsid w:val="008C1A73"/>
    <w:rsid w:val="008C3A64"/>
    <w:rsid w:val="008C429B"/>
    <w:rsid w:val="008C469D"/>
    <w:rsid w:val="008C64CD"/>
    <w:rsid w:val="008D0AF1"/>
    <w:rsid w:val="008D113C"/>
    <w:rsid w:val="008D371B"/>
    <w:rsid w:val="008D376F"/>
    <w:rsid w:val="008D51FA"/>
    <w:rsid w:val="008D5D2B"/>
    <w:rsid w:val="008E04A0"/>
    <w:rsid w:val="008E12BA"/>
    <w:rsid w:val="008E1BFD"/>
    <w:rsid w:val="008E6085"/>
    <w:rsid w:val="008E628B"/>
    <w:rsid w:val="008F0463"/>
    <w:rsid w:val="008F1D01"/>
    <w:rsid w:val="008F2EEA"/>
    <w:rsid w:val="00900386"/>
    <w:rsid w:val="00901037"/>
    <w:rsid w:val="00901D96"/>
    <w:rsid w:val="009036AB"/>
    <w:rsid w:val="00903886"/>
    <w:rsid w:val="00903C05"/>
    <w:rsid w:val="00903DD7"/>
    <w:rsid w:val="00912EB7"/>
    <w:rsid w:val="009142D6"/>
    <w:rsid w:val="00914D5B"/>
    <w:rsid w:val="00915D13"/>
    <w:rsid w:val="00915EBE"/>
    <w:rsid w:val="00915F87"/>
    <w:rsid w:val="009173DC"/>
    <w:rsid w:val="00917BB1"/>
    <w:rsid w:val="009207F6"/>
    <w:rsid w:val="00926035"/>
    <w:rsid w:val="00930FCB"/>
    <w:rsid w:val="00933ACC"/>
    <w:rsid w:val="00934526"/>
    <w:rsid w:val="009364D7"/>
    <w:rsid w:val="00936B77"/>
    <w:rsid w:val="009424C2"/>
    <w:rsid w:val="009426CD"/>
    <w:rsid w:val="009451E3"/>
    <w:rsid w:val="009464B0"/>
    <w:rsid w:val="009470CC"/>
    <w:rsid w:val="00950C32"/>
    <w:rsid w:val="0095110D"/>
    <w:rsid w:val="00952DF6"/>
    <w:rsid w:val="0095532D"/>
    <w:rsid w:val="0095673E"/>
    <w:rsid w:val="0095746E"/>
    <w:rsid w:val="00957D3C"/>
    <w:rsid w:val="009611DF"/>
    <w:rsid w:val="00965063"/>
    <w:rsid w:val="00975D21"/>
    <w:rsid w:val="00980531"/>
    <w:rsid w:val="00980D43"/>
    <w:rsid w:val="00982B57"/>
    <w:rsid w:val="00982BCF"/>
    <w:rsid w:val="009858E9"/>
    <w:rsid w:val="00992BA6"/>
    <w:rsid w:val="00992F77"/>
    <w:rsid w:val="009977FB"/>
    <w:rsid w:val="009A240D"/>
    <w:rsid w:val="009A27E7"/>
    <w:rsid w:val="009A333B"/>
    <w:rsid w:val="009B491E"/>
    <w:rsid w:val="009B6A1C"/>
    <w:rsid w:val="009C17E4"/>
    <w:rsid w:val="009C23C2"/>
    <w:rsid w:val="009C2BB3"/>
    <w:rsid w:val="009C3A51"/>
    <w:rsid w:val="009C3C76"/>
    <w:rsid w:val="009C44B0"/>
    <w:rsid w:val="009C4B36"/>
    <w:rsid w:val="009C625A"/>
    <w:rsid w:val="009C7763"/>
    <w:rsid w:val="009D01C2"/>
    <w:rsid w:val="009D066B"/>
    <w:rsid w:val="009D227F"/>
    <w:rsid w:val="009D4AEE"/>
    <w:rsid w:val="009D5484"/>
    <w:rsid w:val="009D56BD"/>
    <w:rsid w:val="009E49A8"/>
    <w:rsid w:val="009E573A"/>
    <w:rsid w:val="009E6153"/>
    <w:rsid w:val="009E77BE"/>
    <w:rsid w:val="009F100E"/>
    <w:rsid w:val="009F1EE5"/>
    <w:rsid w:val="009F3EA5"/>
    <w:rsid w:val="009F4087"/>
    <w:rsid w:val="009F5284"/>
    <w:rsid w:val="00A01012"/>
    <w:rsid w:val="00A013C4"/>
    <w:rsid w:val="00A01573"/>
    <w:rsid w:val="00A10059"/>
    <w:rsid w:val="00A10FC9"/>
    <w:rsid w:val="00A14DB4"/>
    <w:rsid w:val="00A2103A"/>
    <w:rsid w:val="00A2721B"/>
    <w:rsid w:val="00A272E0"/>
    <w:rsid w:val="00A415AF"/>
    <w:rsid w:val="00A4280A"/>
    <w:rsid w:val="00A4284D"/>
    <w:rsid w:val="00A43037"/>
    <w:rsid w:val="00A45D0E"/>
    <w:rsid w:val="00A509BF"/>
    <w:rsid w:val="00A5328C"/>
    <w:rsid w:val="00A534D5"/>
    <w:rsid w:val="00A53504"/>
    <w:rsid w:val="00A5373C"/>
    <w:rsid w:val="00A6030E"/>
    <w:rsid w:val="00A62FF3"/>
    <w:rsid w:val="00A66387"/>
    <w:rsid w:val="00A71969"/>
    <w:rsid w:val="00A732D1"/>
    <w:rsid w:val="00A73AD8"/>
    <w:rsid w:val="00A73F5C"/>
    <w:rsid w:val="00A73F97"/>
    <w:rsid w:val="00A76312"/>
    <w:rsid w:val="00A76A05"/>
    <w:rsid w:val="00A803A3"/>
    <w:rsid w:val="00A816F5"/>
    <w:rsid w:val="00A820D5"/>
    <w:rsid w:val="00A85168"/>
    <w:rsid w:val="00A85F55"/>
    <w:rsid w:val="00A868E3"/>
    <w:rsid w:val="00A87176"/>
    <w:rsid w:val="00A90C19"/>
    <w:rsid w:val="00A90E46"/>
    <w:rsid w:val="00A90F78"/>
    <w:rsid w:val="00A9323B"/>
    <w:rsid w:val="00A9349C"/>
    <w:rsid w:val="00A95D13"/>
    <w:rsid w:val="00A95E7B"/>
    <w:rsid w:val="00AA1A41"/>
    <w:rsid w:val="00AA1F49"/>
    <w:rsid w:val="00AA288C"/>
    <w:rsid w:val="00AA4FF1"/>
    <w:rsid w:val="00AB0B9C"/>
    <w:rsid w:val="00AB112D"/>
    <w:rsid w:val="00AB2634"/>
    <w:rsid w:val="00AB53DC"/>
    <w:rsid w:val="00AB5BA1"/>
    <w:rsid w:val="00AB610A"/>
    <w:rsid w:val="00AC19C1"/>
    <w:rsid w:val="00AC3865"/>
    <w:rsid w:val="00AD0C2F"/>
    <w:rsid w:val="00AD2A15"/>
    <w:rsid w:val="00AD2B61"/>
    <w:rsid w:val="00AD6153"/>
    <w:rsid w:val="00AE068C"/>
    <w:rsid w:val="00AE21C5"/>
    <w:rsid w:val="00AE3F43"/>
    <w:rsid w:val="00AE5B2F"/>
    <w:rsid w:val="00AE6107"/>
    <w:rsid w:val="00AE6A67"/>
    <w:rsid w:val="00AF1B5E"/>
    <w:rsid w:val="00AF2588"/>
    <w:rsid w:val="00AF4370"/>
    <w:rsid w:val="00AF5685"/>
    <w:rsid w:val="00AF575B"/>
    <w:rsid w:val="00AF5F4C"/>
    <w:rsid w:val="00AF6055"/>
    <w:rsid w:val="00B06C87"/>
    <w:rsid w:val="00B1339E"/>
    <w:rsid w:val="00B135E7"/>
    <w:rsid w:val="00B16A53"/>
    <w:rsid w:val="00B1716C"/>
    <w:rsid w:val="00B210BE"/>
    <w:rsid w:val="00B24B53"/>
    <w:rsid w:val="00B24E34"/>
    <w:rsid w:val="00B26A38"/>
    <w:rsid w:val="00B27FF7"/>
    <w:rsid w:val="00B314F9"/>
    <w:rsid w:val="00B31B0D"/>
    <w:rsid w:val="00B328DF"/>
    <w:rsid w:val="00B3359F"/>
    <w:rsid w:val="00B33DBC"/>
    <w:rsid w:val="00B3414B"/>
    <w:rsid w:val="00B378FB"/>
    <w:rsid w:val="00B419BE"/>
    <w:rsid w:val="00B42845"/>
    <w:rsid w:val="00B44252"/>
    <w:rsid w:val="00B4504C"/>
    <w:rsid w:val="00B46E48"/>
    <w:rsid w:val="00B46E72"/>
    <w:rsid w:val="00B51A8E"/>
    <w:rsid w:val="00B525B5"/>
    <w:rsid w:val="00B5381D"/>
    <w:rsid w:val="00B54CF4"/>
    <w:rsid w:val="00B5519A"/>
    <w:rsid w:val="00B552EF"/>
    <w:rsid w:val="00B557F2"/>
    <w:rsid w:val="00B567B5"/>
    <w:rsid w:val="00B568C7"/>
    <w:rsid w:val="00B63517"/>
    <w:rsid w:val="00B638DE"/>
    <w:rsid w:val="00B643A8"/>
    <w:rsid w:val="00B6466F"/>
    <w:rsid w:val="00B64E16"/>
    <w:rsid w:val="00B668AE"/>
    <w:rsid w:val="00B6792C"/>
    <w:rsid w:val="00B7145D"/>
    <w:rsid w:val="00B76278"/>
    <w:rsid w:val="00B771E0"/>
    <w:rsid w:val="00B80C9D"/>
    <w:rsid w:val="00B82234"/>
    <w:rsid w:val="00B839C1"/>
    <w:rsid w:val="00B85595"/>
    <w:rsid w:val="00B90A49"/>
    <w:rsid w:val="00B936FE"/>
    <w:rsid w:val="00B965BF"/>
    <w:rsid w:val="00B97337"/>
    <w:rsid w:val="00BA18BB"/>
    <w:rsid w:val="00BB2416"/>
    <w:rsid w:val="00BB276B"/>
    <w:rsid w:val="00BB2DDF"/>
    <w:rsid w:val="00BB335E"/>
    <w:rsid w:val="00BB4631"/>
    <w:rsid w:val="00BC15FE"/>
    <w:rsid w:val="00BC18B1"/>
    <w:rsid w:val="00BC3035"/>
    <w:rsid w:val="00BC3B68"/>
    <w:rsid w:val="00BC7440"/>
    <w:rsid w:val="00BD0A42"/>
    <w:rsid w:val="00BD389A"/>
    <w:rsid w:val="00BD3CF8"/>
    <w:rsid w:val="00BD3F7C"/>
    <w:rsid w:val="00BD78F8"/>
    <w:rsid w:val="00BE5853"/>
    <w:rsid w:val="00BE75AB"/>
    <w:rsid w:val="00BF3200"/>
    <w:rsid w:val="00BF3908"/>
    <w:rsid w:val="00BF5964"/>
    <w:rsid w:val="00C046DA"/>
    <w:rsid w:val="00C077C0"/>
    <w:rsid w:val="00C1021C"/>
    <w:rsid w:val="00C103EC"/>
    <w:rsid w:val="00C10866"/>
    <w:rsid w:val="00C10F11"/>
    <w:rsid w:val="00C1305A"/>
    <w:rsid w:val="00C17218"/>
    <w:rsid w:val="00C2022C"/>
    <w:rsid w:val="00C20F06"/>
    <w:rsid w:val="00C21226"/>
    <w:rsid w:val="00C224B1"/>
    <w:rsid w:val="00C24B13"/>
    <w:rsid w:val="00C26950"/>
    <w:rsid w:val="00C31628"/>
    <w:rsid w:val="00C3448E"/>
    <w:rsid w:val="00C370D1"/>
    <w:rsid w:val="00C372E0"/>
    <w:rsid w:val="00C4240E"/>
    <w:rsid w:val="00C43A80"/>
    <w:rsid w:val="00C45C3F"/>
    <w:rsid w:val="00C46B48"/>
    <w:rsid w:val="00C501F5"/>
    <w:rsid w:val="00C537E6"/>
    <w:rsid w:val="00C569B9"/>
    <w:rsid w:val="00C600CB"/>
    <w:rsid w:val="00C634BF"/>
    <w:rsid w:val="00C64CD8"/>
    <w:rsid w:val="00C708B8"/>
    <w:rsid w:val="00C74B3F"/>
    <w:rsid w:val="00C76207"/>
    <w:rsid w:val="00C77306"/>
    <w:rsid w:val="00C77338"/>
    <w:rsid w:val="00C824FC"/>
    <w:rsid w:val="00C848BA"/>
    <w:rsid w:val="00C878F6"/>
    <w:rsid w:val="00C87DC2"/>
    <w:rsid w:val="00C90CB5"/>
    <w:rsid w:val="00C910B0"/>
    <w:rsid w:val="00C931DF"/>
    <w:rsid w:val="00C93F49"/>
    <w:rsid w:val="00C9480B"/>
    <w:rsid w:val="00C971F8"/>
    <w:rsid w:val="00CA181F"/>
    <w:rsid w:val="00CA1ED4"/>
    <w:rsid w:val="00CA2915"/>
    <w:rsid w:val="00CA488F"/>
    <w:rsid w:val="00CB4015"/>
    <w:rsid w:val="00CB53B1"/>
    <w:rsid w:val="00CB57E1"/>
    <w:rsid w:val="00CC1FC9"/>
    <w:rsid w:val="00CC2166"/>
    <w:rsid w:val="00CC4309"/>
    <w:rsid w:val="00CC49A4"/>
    <w:rsid w:val="00CC5E28"/>
    <w:rsid w:val="00CC6B93"/>
    <w:rsid w:val="00CC6CFA"/>
    <w:rsid w:val="00CC6E73"/>
    <w:rsid w:val="00CC78E1"/>
    <w:rsid w:val="00CD469A"/>
    <w:rsid w:val="00CD67E5"/>
    <w:rsid w:val="00CD6AC0"/>
    <w:rsid w:val="00CD6CA2"/>
    <w:rsid w:val="00CE2393"/>
    <w:rsid w:val="00CE6DD7"/>
    <w:rsid w:val="00CF07C4"/>
    <w:rsid w:val="00CF34C7"/>
    <w:rsid w:val="00CF3C48"/>
    <w:rsid w:val="00CF4C7C"/>
    <w:rsid w:val="00CF4D79"/>
    <w:rsid w:val="00CF7406"/>
    <w:rsid w:val="00CF7EFB"/>
    <w:rsid w:val="00D00425"/>
    <w:rsid w:val="00D02114"/>
    <w:rsid w:val="00D0674D"/>
    <w:rsid w:val="00D07B3A"/>
    <w:rsid w:val="00D10EB7"/>
    <w:rsid w:val="00D115D4"/>
    <w:rsid w:val="00D15A8E"/>
    <w:rsid w:val="00D1626D"/>
    <w:rsid w:val="00D17118"/>
    <w:rsid w:val="00D1712F"/>
    <w:rsid w:val="00D174A5"/>
    <w:rsid w:val="00D21859"/>
    <w:rsid w:val="00D21FE6"/>
    <w:rsid w:val="00D229FA"/>
    <w:rsid w:val="00D2648C"/>
    <w:rsid w:val="00D27259"/>
    <w:rsid w:val="00D3269C"/>
    <w:rsid w:val="00D33027"/>
    <w:rsid w:val="00D33520"/>
    <w:rsid w:val="00D33620"/>
    <w:rsid w:val="00D33C3E"/>
    <w:rsid w:val="00D34133"/>
    <w:rsid w:val="00D34E11"/>
    <w:rsid w:val="00D35448"/>
    <w:rsid w:val="00D35AF1"/>
    <w:rsid w:val="00D40BAE"/>
    <w:rsid w:val="00D4320D"/>
    <w:rsid w:val="00D43501"/>
    <w:rsid w:val="00D43E73"/>
    <w:rsid w:val="00D51AFE"/>
    <w:rsid w:val="00D53823"/>
    <w:rsid w:val="00D57CFB"/>
    <w:rsid w:val="00D6067B"/>
    <w:rsid w:val="00D60978"/>
    <w:rsid w:val="00D61294"/>
    <w:rsid w:val="00D62098"/>
    <w:rsid w:val="00D62C12"/>
    <w:rsid w:val="00D648FA"/>
    <w:rsid w:val="00D65610"/>
    <w:rsid w:val="00D666EE"/>
    <w:rsid w:val="00D67600"/>
    <w:rsid w:val="00D711AB"/>
    <w:rsid w:val="00D729AC"/>
    <w:rsid w:val="00D75E4C"/>
    <w:rsid w:val="00D847A0"/>
    <w:rsid w:val="00D85034"/>
    <w:rsid w:val="00D86B50"/>
    <w:rsid w:val="00D876E6"/>
    <w:rsid w:val="00D93343"/>
    <w:rsid w:val="00D93D91"/>
    <w:rsid w:val="00D96DBC"/>
    <w:rsid w:val="00DA38E5"/>
    <w:rsid w:val="00DA3DDC"/>
    <w:rsid w:val="00DA7650"/>
    <w:rsid w:val="00DB2A71"/>
    <w:rsid w:val="00DB2B91"/>
    <w:rsid w:val="00DB2CAA"/>
    <w:rsid w:val="00DB3B57"/>
    <w:rsid w:val="00DC2961"/>
    <w:rsid w:val="00DC4F5E"/>
    <w:rsid w:val="00DC70A6"/>
    <w:rsid w:val="00DC7E67"/>
    <w:rsid w:val="00DD0D79"/>
    <w:rsid w:val="00DD1D36"/>
    <w:rsid w:val="00DD1EAA"/>
    <w:rsid w:val="00DE165A"/>
    <w:rsid w:val="00DE17B5"/>
    <w:rsid w:val="00DE1D28"/>
    <w:rsid w:val="00DE2CA5"/>
    <w:rsid w:val="00DE3B28"/>
    <w:rsid w:val="00DE3EDE"/>
    <w:rsid w:val="00DE3FAB"/>
    <w:rsid w:val="00DE6110"/>
    <w:rsid w:val="00DE6599"/>
    <w:rsid w:val="00DF3773"/>
    <w:rsid w:val="00DF6AB8"/>
    <w:rsid w:val="00DF6ABF"/>
    <w:rsid w:val="00E00503"/>
    <w:rsid w:val="00E00782"/>
    <w:rsid w:val="00E046CC"/>
    <w:rsid w:val="00E05B57"/>
    <w:rsid w:val="00E0731A"/>
    <w:rsid w:val="00E11A56"/>
    <w:rsid w:val="00E16923"/>
    <w:rsid w:val="00E17E82"/>
    <w:rsid w:val="00E24749"/>
    <w:rsid w:val="00E25A37"/>
    <w:rsid w:val="00E276A8"/>
    <w:rsid w:val="00E30C63"/>
    <w:rsid w:val="00E30DBA"/>
    <w:rsid w:val="00E33CDE"/>
    <w:rsid w:val="00E34E56"/>
    <w:rsid w:val="00E36CEF"/>
    <w:rsid w:val="00E40A79"/>
    <w:rsid w:val="00E4353C"/>
    <w:rsid w:val="00E46A7C"/>
    <w:rsid w:val="00E46D58"/>
    <w:rsid w:val="00E51B4C"/>
    <w:rsid w:val="00E52CA5"/>
    <w:rsid w:val="00E536E7"/>
    <w:rsid w:val="00E543DF"/>
    <w:rsid w:val="00E544C2"/>
    <w:rsid w:val="00E54E00"/>
    <w:rsid w:val="00E5689E"/>
    <w:rsid w:val="00E56E5B"/>
    <w:rsid w:val="00E57291"/>
    <w:rsid w:val="00E64507"/>
    <w:rsid w:val="00E67269"/>
    <w:rsid w:val="00E673A3"/>
    <w:rsid w:val="00E67C75"/>
    <w:rsid w:val="00E70162"/>
    <w:rsid w:val="00E70BA8"/>
    <w:rsid w:val="00E71468"/>
    <w:rsid w:val="00E72AFF"/>
    <w:rsid w:val="00E72D00"/>
    <w:rsid w:val="00E7558A"/>
    <w:rsid w:val="00E7659F"/>
    <w:rsid w:val="00E769E3"/>
    <w:rsid w:val="00E773A7"/>
    <w:rsid w:val="00E86ECD"/>
    <w:rsid w:val="00E930B6"/>
    <w:rsid w:val="00E9765A"/>
    <w:rsid w:val="00EA0091"/>
    <w:rsid w:val="00EA0C3A"/>
    <w:rsid w:val="00EA12B3"/>
    <w:rsid w:val="00EA16F5"/>
    <w:rsid w:val="00EA76E8"/>
    <w:rsid w:val="00EB5C72"/>
    <w:rsid w:val="00EC40D5"/>
    <w:rsid w:val="00EC4B08"/>
    <w:rsid w:val="00EC6A73"/>
    <w:rsid w:val="00EC7087"/>
    <w:rsid w:val="00EC7746"/>
    <w:rsid w:val="00ED044D"/>
    <w:rsid w:val="00ED1A43"/>
    <w:rsid w:val="00ED3DA1"/>
    <w:rsid w:val="00ED4C7B"/>
    <w:rsid w:val="00ED74E2"/>
    <w:rsid w:val="00EE0CE7"/>
    <w:rsid w:val="00EE1D61"/>
    <w:rsid w:val="00EE479A"/>
    <w:rsid w:val="00EE5448"/>
    <w:rsid w:val="00EF0144"/>
    <w:rsid w:val="00EF0FB9"/>
    <w:rsid w:val="00EF1CF7"/>
    <w:rsid w:val="00EF554A"/>
    <w:rsid w:val="00EF56DE"/>
    <w:rsid w:val="00EF676C"/>
    <w:rsid w:val="00F01047"/>
    <w:rsid w:val="00F02CC2"/>
    <w:rsid w:val="00F03F4F"/>
    <w:rsid w:val="00F06565"/>
    <w:rsid w:val="00F07048"/>
    <w:rsid w:val="00F0718A"/>
    <w:rsid w:val="00F07B9C"/>
    <w:rsid w:val="00F109A6"/>
    <w:rsid w:val="00F12879"/>
    <w:rsid w:val="00F12DFB"/>
    <w:rsid w:val="00F13258"/>
    <w:rsid w:val="00F133A8"/>
    <w:rsid w:val="00F13A38"/>
    <w:rsid w:val="00F149F7"/>
    <w:rsid w:val="00F1510B"/>
    <w:rsid w:val="00F1643F"/>
    <w:rsid w:val="00F20245"/>
    <w:rsid w:val="00F21DEA"/>
    <w:rsid w:val="00F230AB"/>
    <w:rsid w:val="00F2460E"/>
    <w:rsid w:val="00F25ACE"/>
    <w:rsid w:val="00F27CD3"/>
    <w:rsid w:val="00F27D31"/>
    <w:rsid w:val="00F30359"/>
    <w:rsid w:val="00F30DF3"/>
    <w:rsid w:val="00F31C79"/>
    <w:rsid w:val="00F323EA"/>
    <w:rsid w:val="00F358DB"/>
    <w:rsid w:val="00F37B68"/>
    <w:rsid w:val="00F40B4E"/>
    <w:rsid w:val="00F42F75"/>
    <w:rsid w:val="00F46B91"/>
    <w:rsid w:val="00F47C2F"/>
    <w:rsid w:val="00F5668C"/>
    <w:rsid w:val="00F60586"/>
    <w:rsid w:val="00F6159E"/>
    <w:rsid w:val="00F64B9C"/>
    <w:rsid w:val="00F67B20"/>
    <w:rsid w:val="00F72274"/>
    <w:rsid w:val="00F75911"/>
    <w:rsid w:val="00F76D89"/>
    <w:rsid w:val="00F774AE"/>
    <w:rsid w:val="00F81E5E"/>
    <w:rsid w:val="00F82E12"/>
    <w:rsid w:val="00F836C4"/>
    <w:rsid w:val="00F83DA6"/>
    <w:rsid w:val="00F84165"/>
    <w:rsid w:val="00F84558"/>
    <w:rsid w:val="00F84810"/>
    <w:rsid w:val="00F876F2"/>
    <w:rsid w:val="00F877F4"/>
    <w:rsid w:val="00F87C67"/>
    <w:rsid w:val="00F90D19"/>
    <w:rsid w:val="00F9238B"/>
    <w:rsid w:val="00F96D35"/>
    <w:rsid w:val="00FA0329"/>
    <w:rsid w:val="00FA12CE"/>
    <w:rsid w:val="00FA252C"/>
    <w:rsid w:val="00FA3842"/>
    <w:rsid w:val="00FA613A"/>
    <w:rsid w:val="00FB4B26"/>
    <w:rsid w:val="00FB5475"/>
    <w:rsid w:val="00FC6ED9"/>
    <w:rsid w:val="00FC7522"/>
    <w:rsid w:val="00FC7981"/>
    <w:rsid w:val="00FD0569"/>
    <w:rsid w:val="00FD2B61"/>
    <w:rsid w:val="00FD2F37"/>
    <w:rsid w:val="00FD41B5"/>
    <w:rsid w:val="00FE21A4"/>
    <w:rsid w:val="00FE2F8D"/>
    <w:rsid w:val="00FE47FD"/>
    <w:rsid w:val="00FE4862"/>
    <w:rsid w:val="00FE6257"/>
    <w:rsid w:val="00FE6A8D"/>
    <w:rsid w:val="00FF2714"/>
    <w:rsid w:val="00FF5D5A"/>
    <w:rsid w:val="00FF630A"/>
    <w:rsid w:val="00FF640F"/>
    <w:rsid w:val="0413D1F0"/>
    <w:rsid w:val="08D6703D"/>
    <w:rsid w:val="0A387EDD"/>
    <w:rsid w:val="0A87D718"/>
    <w:rsid w:val="0C07B484"/>
    <w:rsid w:val="0E71F2AF"/>
    <w:rsid w:val="1012DCF1"/>
    <w:rsid w:val="151A5B69"/>
    <w:rsid w:val="16A93DD1"/>
    <w:rsid w:val="17421247"/>
    <w:rsid w:val="19F57F46"/>
    <w:rsid w:val="1AF2FDB3"/>
    <w:rsid w:val="1BB8D510"/>
    <w:rsid w:val="1C10B821"/>
    <w:rsid w:val="1EDC844F"/>
    <w:rsid w:val="224ECD67"/>
    <w:rsid w:val="2307E254"/>
    <w:rsid w:val="237F40BE"/>
    <w:rsid w:val="23F404DC"/>
    <w:rsid w:val="257DA710"/>
    <w:rsid w:val="2B06B9DE"/>
    <w:rsid w:val="3327B8FB"/>
    <w:rsid w:val="3679C1B0"/>
    <w:rsid w:val="38A88AC5"/>
    <w:rsid w:val="3930420A"/>
    <w:rsid w:val="3A18B7D4"/>
    <w:rsid w:val="3ADA3602"/>
    <w:rsid w:val="3C358B44"/>
    <w:rsid w:val="3F0947A5"/>
    <w:rsid w:val="40AE98A6"/>
    <w:rsid w:val="40DC8E8D"/>
    <w:rsid w:val="41530EF3"/>
    <w:rsid w:val="42C1CE18"/>
    <w:rsid w:val="440F2D49"/>
    <w:rsid w:val="45955CD1"/>
    <w:rsid w:val="47589502"/>
    <w:rsid w:val="485A86E4"/>
    <w:rsid w:val="4BBEB4A9"/>
    <w:rsid w:val="4C851B72"/>
    <w:rsid w:val="4F6D9A89"/>
    <w:rsid w:val="53C728E2"/>
    <w:rsid w:val="58D497BB"/>
    <w:rsid w:val="59AC1111"/>
    <w:rsid w:val="5E004758"/>
    <w:rsid w:val="5FD88D32"/>
    <w:rsid w:val="63D0FF9C"/>
    <w:rsid w:val="65324F92"/>
    <w:rsid w:val="654026A5"/>
    <w:rsid w:val="69D96F32"/>
    <w:rsid w:val="6C4C3811"/>
    <w:rsid w:val="7445B45D"/>
    <w:rsid w:val="76DB51CD"/>
    <w:rsid w:val="76DDD864"/>
    <w:rsid w:val="779CB693"/>
    <w:rsid w:val="7E3C557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3298B9"/>
  <w15:docId w15:val="{7F6CB8CA-53A2-4E6E-9F0F-28AB51F9C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552"/>
    <w:pPr>
      <w:spacing w:line="360" w:lineRule="auto"/>
    </w:pPr>
    <w:rPr>
      <w:rFonts w:eastAsiaTheme="minorEastAsia"/>
    </w:rPr>
  </w:style>
  <w:style w:type="paragraph" w:styleId="Heading1">
    <w:name w:val="heading 1"/>
    <w:basedOn w:val="Normal"/>
    <w:next w:val="Normal"/>
    <w:link w:val="Heading1Char"/>
    <w:uiPriority w:val="9"/>
    <w:qFormat/>
    <w:rsid w:val="00E544C2"/>
    <w:pPr>
      <w:keepNext/>
      <w:keepLines/>
      <w:spacing w:after="120"/>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8C3A64"/>
    <w:pPr>
      <w:keepNext/>
      <w:keepLines/>
      <w:spacing w:after="120"/>
      <w:outlineLvl w:val="1"/>
    </w:pPr>
    <w:rPr>
      <w:rFonts w:asciiTheme="majorHAnsi" w:eastAsiaTheme="majorEastAsia" w:hAnsiTheme="majorHAnsi" w:cstheme="majorBidi"/>
      <w:b/>
      <w:color w:val="016574"/>
      <w:sz w:val="32"/>
      <w:szCs w:val="26"/>
    </w:rPr>
  </w:style>
  <w:style w:type="paragraph" w:styleId="Heading3">
    <w:name w:val="heading 3"/>
    <w:basedOn w:val="Normal"/>
    <w:next w:val="Normal"/>
    <w:link w:val="Heading3Char"/>
    <w:uiPriority w:val="9"/>
    <w:unhideWhenUsed/>
    <w:qFormat/>
    <w:rsid w:val="001B5193"/>
    <w:pPr>
      <w:keepNext/>
      <w:keepLines/>
      <w:spacing w:after="240"/>
      <w:outlineLvl w:val="2"/>
    </w:pPr>
    <w:rPr>
      <w:rFonts w:asciiTheme="majorHAnsi" w:eastAsiaTheme="majorEastAsia" w:hAnsiTheme="majorHAnsi" w:cstheme="majorBidi"/>
      <w:b/>
      <w:sz w:val="28"/>
    </w:rPr>
  </w:style>
  <w:style w:type="paragraph" w:styleId="Heading4">
    <w:name w:val="heading 4"/>
    <w:basedOn w:val="Normal"/>
    <w:next w:val="Normal"/>
    <w:link w:val="Heading4Char"/>
    <w:uiPriority w:val="9"/>
    <w:unhideWhenUsed/>
    <w:qFormat/>
    <w:rsid w:val="00B42845"/>
    <w:pPr>
      <w:keepNext/>
      <w:keepLines/>
      <w:spacing w:after="240" w:line="240" w:lineRule="auto"/>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E544C2"/>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8C3A64"/>
    <w:rPr>
      <w:rFonts w:asciiTheme="majorHAnsi" w:eastAsiaTheme="majorEastAsia" w:hAnsiTheme="majorHAnsi" w:cstheme="majorBidi"/>
      <w:b/>
      <w:color w:val="016574"/>
      <w:sz w:val="32"/>
      <w:szCs w:val="26"/>
    </w:rPr>
  </w:style>
  <w:style w:type="character" w:customStyle="1" w:styleId="Heading3Char">
    <w:name w:val="Heading 3 Char"/>
    <w:basedOn w:val="DefaultParagraphFont"/>
    <w:link w:val="Heading3"/>
    <w:uiPriority w:val="9"/>
    <w:rsid w:val="001B5193"/>
    <w:rPr>
      <w:rFonts w:asciiTheme="majorHAnsi" w:eastAsiaTheme="majorEastAsia" w:hAnsiTheme="majorHAnsi" w:cstheme="majorBidi"/>
      <w:b/>
      <w:sz w:val="28"/>
    </w:rPr>
  </w:style>
  <w:style w:type="character" w:customStyle="1" w:styleId="Heading4Char">
    <w:name w:val="Heading 4 Char"/>
    <w:basedOn w:val="DefaultParagraphFont"/>
    <w:link w:val="Heading4"/>
    <w:uiPriority w:val="9"/>
    <w:rsid w:val="00B42845"/>
    <w:rPr>
      <w:rFonts w:asciiTheme="majorHAnsi" w:eastAsiaTheme="majorEastAsia" w:hAnsiTheme="majorHAnsi" w:cstheme="majorBidi"/>
      <w:b/>
      <w:iCs/>
    </w:rPr>
  </w:style>
  <w:style w:type="paragraph" w:customStyle="1" w:styleId="BodyText1">
    <w:name w:val="Body Text1"/>
    <w:basedOn w:val="Normal"/>
    <w:qFormat/>
    <w:rsid w:val="00175A70"/>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customStyle="1" w:styleId="Reportheader">
    <w:name w:val="Report header"/>
    <w:basedOn w:val="Heading1"/>
    <w:qFormat/>
    <w:rsid w:val="00B97337"/>
    <w:pPr>
      <w:spacing w:line="276" w:lineRule="auto"/>
    </w:pPr>
    <w:rPr>
      <w:sz w:val="48"/>
      <w:szCs w:val="48"/>
    </w:rPr>
  </w:style>
  <w:style w:type="paragraph" w:styleId="TOCHeading">
    <w:name w:val="TOC Heading"/>
    <w:basedOn w:val="Heading1"/>
    <w:next w:val="Normal"/>
    <w:uiPriority w:val="39"/>
    <w:unhideWhenUsed/>
    <w:qFormat/>
    <w:rsid w:val="00B97337"/>
    <w:pPr>
      <w:spacing w:before="240" w:after="0" w:line="259" w:lineRule="auto"/>
      <w:outlineLvl w:val="9"/>
    </w:pPr>
    <w:rPr>
      <w:b w:val="0"/>
      <w:color w:val="004B56" w:themeColor="accent1" w:themeShade="BF"/>
      <w:sz w:val="32"/>
      <w:lang w:val="en-US"/>
    </w:rPr>
  </w:style>
  <w:style w:type="paragraph" w:styleId="TOC1">
    <w:name w:val="toc 1"/>
    <w:basedOn w:val="Normal"/>
    <w:next w:val="Normal"/>
    <w:autoRedefine/>
    <w:uiPriority w:val="39"/>
    <w:unhideWhenUsed/>
    <w:rsid w:val="00C634BF"/>
    <w:pPr>
      <w:tabs>
        <w:tab w:val="right" w:leader="dot" w:pos="10212"/>
      </w:tabs>
      <w:spacing w:after="100"/>
    </w:pPr>
    <w:rPr>
      <w:b/>
      <w:bCs/>
      <w:noProof/>
      <w:sz w:val="28"/>
      <w:szCs w:val="28"/>
    </w:rPr>
  </w:style>
  <w:style w:type="paragraph" w:customStyle="1" w:styleId="paragraph">
    <w:name w:val="paragraph"/>
    <w:basedOn w:val="Normal"/>
    <w:rsid w:val="00B97337"/>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normaltextrun">
    <w:name w:val="normaltextrun"/>
    <w:basedOn w:val="DefaultParagraphFont"/>
    <w:rsid w:val="00B97337"/>
  </w:style>
  <w:style w:type="character" w:customStyle="1" w:styleId="eop">
    <w:name w:val="eop"/>
    <w:basedOn w:val="DefaultParagraphFont"/>
    <w:rsid w:val="00B97337"/>
  </w:style>
  <w:style w:type="paragraph" w:styleId="TOC2">
    <w:name w:val="toc 2"/>
    <w:basedOn w:val="Normal"/>
    <w:next w:val="Normal"/>
    <w:autoRedefine/>
    <w:uiPriority w:val="39"/>
    <w:unhideWhenUsed/>
    <w:rsid w:val="00B97337"/>
    <w:pPr>
      <w:tabs>
        <w:tab w:val="right" w:leader="dot" w:pos="10212"/>
      </w:tabs>
      <w:spacing w:after="100"/>
    </w:pPr>
  </w:style>
  <w:style w:type="paragraph" w:styleId="ListParagraph">
    <w:name w:val="List Paragraph"/>
    <w:basedOn w:val="Normal"/>
    <w:link w:val="ListParagraphChar"/>
    <w:uiPriority w:val="34"/>
    <w:qFormat/>
    <w:rsid w:val="00B97337"/>
    <w:pPr>
      <w:spacing w:after="240"/>
      <w:ind w:left="720"/>
      <w:contextualSpacing/>
    </w:pPr>
  </w:style>
  <w:style w:type="paragraph" w:styleId="CommentText">
    <w:name w:val="annotation text"/>
    <w:basedOn w:val="Normal"/>
    <w:link w:val="CommentTextChar"/>
    <w:uiPriority w:val="99"/>
    <w:unhideWhenUsed/>
    <w:rsid w:val="00B97337"/>
    <w:pPr>
      <w:spacing w:after="240" w:line="240" w:lineRule="auto"/>
    </w:pPr>
    <w:rPr>
      <w:sz w:val="20"/>
      <w:szCs w:val="20"/>
    </w:rPr>
  </w:style>
  <w:style w:type="character" w:customStyle="1" w:styleId="CommentTextChar">
    <w:name w:val="Comment Text Char"/>
    <w:basedOn w:val="DefaultParagraphFont"/>
    <w:link w:val="CommentText"/>
    <w:uiPriority w:val="99"/>
    <w:rsid w:val="00B97337"/>
    <w:rPr>
      <w:rFonts w:eastAsiaTheme="minorEastAsia"/>
      <w:sz w:val="20"/>
      <w:szCs w:val="20"/>
    </w:rPr>
  </w:style>
  <w:style w:type="character" w:styleId="CommentReference">
    <w:name w:val="annotation reference"/>
    <w:basedOn w:val="DefaultParagraphFont"/>
    <w:uiPriority w:val="99"/>
    <w:semiHidden/>
    <w:unhideWhenUsed/>
    <w:rsid w:val="00B97337"/>
    <w:rPr>
      <w:sz w:val="16"/>
      <w:szCs w:val="16"/>
    </w:rPr>
  </w:style>
  <w:style w:type="paragraph" w:styleId="CommentSubject">
    <w:name w:val="annotation subject"/>
    <w:basedOn w:val="CommentText"/>
    <w:next w:val="CommentText"/>
    <w:link w:val="CommentSubjectChar"/>
    <w:uiPriority w:val="99"/>
    <w:semiHidden/>
    <w:unhideWhenUsed/>
    <w:rsid w:val="00B97337"/>
    <w:rPr>
      <w:b/>
      <w:bCs/>
    </w:rPr>
  </w:style>
  <w:style w:type="character" w:customStyle="1" w:styleId="CommentSubjectChar">
    <w:name w:val="Comment Subject Char"/>
    <w:basedOn w:val="CommentTextChar"/>
    <w:link w:val="CommentSubject"/>
    <w:uiPriority w:val="99"/>
    <w:semiHidden/>
    <w:rsid w:val="00B97337"/>
    <w:rPr>
      <w:rFonts w:eastAsiaTheme="minorEastAsia"/>
      <w:b/>
      <w:bCs/>
      <w:sz w:val="20"/>
      <w:szCs w:val="20"/>
    </w:rPr>
  </w:style>
  <w:style w:type="paragraph" w:styleId="NormalWeb">
    <w:name w:val="Normal (Web)"/>
    <w:basedOn w:val="Normal"/>
    <w:uiPriority w:val="99"/>
    <w:unhideWhenUsed/>
    <w:rsid w:val="00840B11"/>
    <w:rPr>
      <w:rFonts w:ascii="Times New Roman" w:hAnsi="Times New Roman" w:cs="Times New Roman"/>
    </w:rPr>
  </w:style>
  <w:style w:type="paragraph" w:styleId="TOC3">
    <w:name w:val="toc 3"/>
    <w:basedOn w:val="Normal"/>
    <w:next w:val="Normal"/>
    <w:autoRedefine/>
    <w:uiPriority w:val="39"/>
    <w:unhideWhenUsed/>
    <w:rsid w:val="004D28A2"/>
    <w:pPr>
      <w:spacing w:after="100"/>
      <w:ind w:left="480"/>
    </w:pPr>
  </w:style>
  <w:style w:type="character" w:styleId="FollowedHyperlink">
    <w:name w:val="FollowedHyperlink"/>
    <w:basedOn w:val="DefaultParagraphFont"/>
    <w:uiPriority w:val="99"/>
    <w:semiHidden/>
    <w:unhideWhenUsed/>
    <w:rsid w:val="00276B8D"/>
    <w:rPr>
      <w:color w:val="016574" w:themeColor="followedHyperlink"/>
      <w:u w:val="single"/>
    </w:rPr>
  </w:style>
  <w:style w:type="character" w:customStyle="1" w:styleId="ui-provider">
    <w:name w:val="ui-provider"/>
    <w:basedOn w:val="DefaultParagraphFont"/>
    <w:rsid w:val="005A69D0"/>
  </w:style>
  <w:style w:type="character" w:customStyle="1" w:styleId="ListParagraphChar">
    <w:name w:val="List Paragraph Char"/>
    <w:basedOn w:val="DefaultParagraphFont"/>
    <w:link w:val="ListParagraph"/>
    <w:uiPriority w:val="34"/>
    <w:rsid w:val="00B31B0D"/>
    <w:rPr>
      <w:rFonts w:eastAsiaTheme="minorEastAsia"/>
    </w:rPr>
  </w:style>
  <w:style w:type="paragraph" w:styleId="FootnoteText">
    <w:name w:val="footnote text"/>
    <w:basedOn w:val="Normal"/>
    <w:link w:val="FootnoteTextChar"/>
    <w:uiPriority w:val="99"/>
    <w:semiHidden/>
    <w:unhideWhenUsed/>
    <w:rsid w:val="007625EA"/>
    <w:pPr>
      <w:spacing w:line="240" w:lineRule="auto"/>
    </w:pPr>
    <w:rPr>
      <w:rFonts w:eastAsiaTheme="minorHAnsi"/>
      <w:sz w:val="20"/>
      <w:szCs w:val="20"/>
    </w:rPr>
  </w:style>
  <w:style w:type="character" w:customStyle="1" w:styleId="FootnoteTextChar">
    <w:name w:val="Footnote Text Char"/>
    <w:basedOn w:val="DefaultParagraphFont"/>
    <w:link w:val="FootnoteText"/>
    <w:uiPriority w:val="99"/>
    <w:semiHidden/>
    <w:rsid w:val="007625EA"/>
    <w:rPr>
      <w:sz w:val="20"/>
      <w:szCs w:val="20"/>
    </w:rPr>
  </w:style>
  <w:style w:type="character" w:styleId="FootnoteReference">
    <w:name w:val="footnote reference"/>
    <w:basedOn w:val="DefaultParagraphFont"/>
    <w:uiPriority w:val="99"/>
    <w:semiHidden/>
    <w:unhideWhenUsed/>
    <w:rsid w:val="007625EA"/>
    <w:rPr>
      <w:vertAlign w:val="superscript"/>
    </w:rPr>
  </w:style>
  <w:style w:type="table" w:styleId="TableGrid">
    <w:name w:val="Table Grid"/>
    <w:basedOn w:val="TableNormal"/>
    <w:uiPriority w:val="39"/>
    <w:rsid w:val="007625E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7625EA"/>
    <w:rPr>
      <w:color w:val="2B579A"/>
      <w:shd w:val="clear" w:color="auto" w:fill="E1DFDD"/>
    </w:rPr>
  </w:style>
  <w:style w:type="paragraph" w:styleId="Caption">
    <w:name w:val="caption"/>
    <w:basedOn w:val="Normal"/>
    <w:next w:val="Normal"/>
    <w:uiPriority w:val="35"/>
    <w:unhideWhenUsed/>
    <w:qFormat/>
    <w:rsid w:val="00EE1D61"/>
    <w:pPr>
      <w:spacing w:after="200" w:line="240" w:lineRule="auto"/>
    </w:pPr>
    <w:rPr>
      <w:i/>
      <w:iCs/>
      <w:color w:val="6E7571"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365555">
      <w:bodyDiv w:val="1"/>
      <w:marLeft w:val="0"/>
      <w:marRight w:val="0"/>
      <w:marTop w:val="0"/>
      <w:marBottom w:val="0"/>
      <w:divBdr>
        <w:top w:val="none" w:sz="0" w:space="0" w:color="auto"/>
        <w:left w:val="none" w:sz="0" w:space="0" w:color="auto"/>
        <w:bottom w:val="none" w:sz="0" w:space="0" w:color="auto"/>
        <w:right w:val="none" w:sz="0" w:space="0" w:color="auto"/>
      </w:divBdr>
    </w:div>
    <w:div w:id="597837705">
      <w:bodyDiv w:val="1"/>
      <w:marLeft w:val="0"/>
      <w:marRight w:val="0"/>
      <w:marTop w:val="0"/>
      <w:marBottom w:val="0"/>
      <w:divBdr>
        <w:top w:val="none" w:sz="0" w:space="0" w:color="auto"/>
        <w:left w:val="none" w:sz="0" w:space="0" w:color="auto"/>
        <w:bottom w:val="none" w:sz="0" w:space="0" w:color="auto"/>
        <w:right w:val="none" w:sz="0" w:space="0" w:color="auto"/>
      </w:divBdr>
    </w:div>
    <w:div w:id="760952418">
      <w:bodyDiv w:val="1"/>
      <w:marLeft w:val="0"/>
      <w:marRight w:val="0"/>
      <w:marTop w:val="0"/>
      <w:marBottom w:val="0"/>
      <w:divBdr>
        <w:top w:val="none" w:sz="0" w:space="0" w:color="auto"/>
        <w:left w:val="none" w:sz="0" w:space="0" w:color="auto"/>
        <w:bottom w:val="none" w:sz="0" w:space="0" w:color="auto"/>
        <w:right w:val="none" w:sz="0" w:space="0" w:color="auto"/>
      </w:divBdr>
    </w:div>
    <w:div w:id="938097518">
      <w:bodyDiv w:val="1"/>
      <w:marLeft w:val="0"/>
      <w:marRight w:val="0"/>
      <w:marTop w:val="0"/>
      <w:marBottom w:val="0"/>
      <w:divBdr>
        <w:top w:val="none" w:sz="0" w:space="0" w:color="auto"/>
        <w:left w:val="none" w:sz="0" w:space="0" w:color="auto"/>
        <w:bottom w:val="none" w:sz="0" w:space="0" w:color="auto"/>
        <w:right w:val="none" w:sz="0" w:space="0" w:color="auto"/>
      </w:divBdr>
    </w:div>
    <w:div w:id="1400446825">
      <w:bodyDiv w:val="1"/>
      <w:marLeft w:val="0"/>
      <w:marRight w:val="0"/>
      <w:marTop w:val="0"/>
      <w:marBottom w:val="0"/>
      <w:divBdr>
        <w:top w:val="none" w:sz="0" w:space="0" w:color="auto"/>
        <w:left w:val="none" w:sz="0" w:space="0" w:color="auto"/>
        <w:bottom w:val="none" w:sz="0" w:space="0" w:color="auto"/>
        <w:right w:val="none" w:sz="0" w:space="0" w:color="auto"/>
      </w:divBdr>
    </w:div>
    <w:div w:id="1435974337">
      <w:bodyDiv w:val="1"/>
      <w:marLeft w:val="0"/>
      <w:marRight w:val="0"/>
      <w:marTop w:val="0"/>
      <w:marBottom w:val="0"/>
      <w:divBdr>
        <w:top w:val="none" w:sz="0" w:space="0" w:color="auto"/>
        <w:left w:val="none" w:sz="0" w:space="0" w:color="auto"/>
        <w:bottom w:val="none" w:sz="0" w:space="0" w:color="auto"/>
        <w:right w:val="none" w:sz="0" w:space="0" w:color="auto"/>
      </w:divBdr>
    </w:div>
    <w:div w:id="1437404833">
      <w:bodyDiv w:val="1"/>
      <w:marLeft w:val="0"/>
      <w:marRight w:val="0"/>
      <w:marTop w:val="0"/>
      <w:marBottom w:val="0"/>
      <w:divBdr>
        <w:top w:val="none" w:sz="0" w:space="0" w:color="auto"/>
        <w:left w:val="none" w:sz="0" w:space="0" w:color="auto"/>
        <w:bottom w:val="none" w:sz="0" w:space="0" w:color="auto"/>
        <w:right w:val="none" w:sz="0" w:space="0" w:color="auto"/>
      </w:divBdr>
    </w:div>
    <w:div w:id="1447775390">
      <w:bodyDiv w:val="1"/>
      <w:marLeft w:val="0"/>
      <w:marRight w:val="0"/>
      <w:marTop w:val="0"/>
      <w:marBottom w:val="0"/>
      <w:divBdr>
        <w:top w:val="none" w:sz="0" w:space="0" w:color="auto"/>
        <w:left w:val="none" w:sz="0" w:space="0" w:color="auto"/>
        <w:bottom w:val="none" w:sz="0" w:space="0" w:color="auto"/>
        <w:right w:val="none" w:sz="0" w:space="0" w:color="auto"/>
      </w:divBdr>
    </w:div>
    <w:div w:id="1468278570">
      <w:bodyDiv w:val="1"/>
      <w:marLeft w:val="0"/>
      <w:marRight w:val="0"/>
      <w:marTop w:val="0"/>
      <w:marBottom w:val="0"/>
      <w:divBdr>
        <w:top w:val="none" w:sz="0" w:space="0" w:color="auto"/>
        <w:left w:val="none" w:sz="0" w:space="0" w:color="auto"/>
        <w:bottom w:val="none" w:sz="0" w:space="0" w:color="auto"/>
        <w:right w:val="none" w:sz="0" w:space="0" w:color="auto"/>
      </w:divBdr>
    </w:div>
    <w:div w:id="1553997615">
      <w:bodyDiv w:val="1"/>
      <w:marLeft w:val="0"/>
      <w:marRight w:val="0"/>
      <w:marTop w:val="0"/>
      <w:marBottom w:val="0"/>
      <w:divBdr>
        <w:top w:val="none" w:sz="0" w:space="0" w:color="auto"/>
        <w:left w:val="none" w:sz="0" w:space="0" w:color="auto"/>
        <w:bottom w:val="none" w:sz="0" w:space="0" w:color="auto"/>
        <w:right w:val="none" w:sz="0" w:space="0" w:color="auto"/>
      </w:divBdr>
    </w:div>
    <w:div w:id="1689411048">
      <w:bodyDiv w:val="1"/>
      <w:marLeft w:val="0"/>
      <w:marRight w:val="0"/>
      <w:marTop w:val="0"/>
      <w:marBottom w:val="0"/>
      <w:divBdr>
        <w:top w:val="none" w:sz="0" w:space="0" w:color="auto"/>
        <w:left w:val="none" w:sz="0" w:space="0" w:color="auto"/>
        <w:bottom w:val="none" w:sz="0" w:space="0" w:color="auto"/>
        <w:right w:val="none" w:sz="0" w:space="0" w:color="auto"/>
      </w:divBdr>
    </w:div>
    <w:div w:id="1956863028">
      <w:bodyDiv w:val="1"/>
      <w:marLeft w:val="0"/>
      <w:marRight w:val="0"/>
      <w:marTop w:val="0"/>
      <w:marBottom w:val="0"/>
      <w:divBdr>
        <w:top w:val="none" w:sz="0" w:space="0" w:color="auto"/>
        <w:left w:val="none" w:sz="0" w:space="0" w:color="auto"/>
        <w:bottom w:val="none" w:sz="0" w:space="0" w:color="auto"/>
        <w:right w:val="none" w:sz="0" w:space="0" w:color="auto"/>
      </w:divBdr>
    </w:div>
    <w:div w:id="21046898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equalities@sepa.org.uk" TargetMode="External"/><Relationship Id="rId18" Type="http://schemas.openxmlformats.org/officeDocument/2006/relationships/hyperlink" Target="https://www.sepa.org.uk/regulations/waste/special-waste/" TargetMode="External"/><Relationship Id="rId26" Type="http://schemas.openxmlformats.org/officeDocument/2006/relationships/hyperlink" Target="https://www.sepa.org.uk/media/594293/pops.pdf" TargetMode="External"/><Relationship Id="rId39" Type="http://schemas.openxmlformats.org/officeDocument/2006/relationships/fontTable" Target="fontTable.xml"/><Relationship Id="rId21" Type="http://schemas.openxmlformats.org/officeDocument/2006/relationships/hyperlink" Target="http://www.netregs.org.uk/" TargetMode="External"/><Relationship Id="rId34"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2.sepa.scot/wastecarriers" TargetMode="External"/><Relationship Id="rId25" Type="http://schemas.openxmlformats.org/officeDocument/2006/relationships/hyperlink" Target="http://ec.europa.eu/environment/waste/framework/pdf/guidance_doc.pdf"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www.gov.scot/resource/0040/00404095.pdf" TargetMode="External"/><Relationship Id="rId20" Type="http://schemas.openxmlformats.org/officeDocument/2006/relationships/hyperlink" Target="http://www.sepa.org.uk/regulations/waste/" TargetMode="External"/><Relationship Id="rId29" Type="http://schemas.openxmlformats.org/officeDocument/2006/relationships/hyperlink" Target="https://icer.org.uk/wp-content/uploads/2020/03/UC14161.3-An-assessment-of-the-levels-of-persistent-organic-pollutants-POPs-in-waste-electronic-and-electrical-equipment-in-England-and-Wales-FINAL-REPORT.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ec.europa.eu/environment/pdf/waste/framework/guidance_doc.pdf" TargetMode="External"/><Relationship Id="rId32" Type="http://schemas.openxmlformats.org/officeDocument/2006/relationships/hyperlink" Target="mailto:nationalwaste@sepa.org.uk"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gov.scot/publications/duty-care-code-practice/" TargetMode="External"/><Relationship Id="rId23" Type="http://schemas.openxmlformats.org/officeDocument/2006/relationships/hyperlink" Target="http://www.sepa.org.uk/media/154077/is_it_waste.pdf" TargetMode="External"/><Relationship Id="rId28" Type="http://schemas.openxmlformats.org/officeDocument/2006/relationships/hyperlink" Target="http://www.basel.int/Implementation/TechnicalMatters/DevelopmentofTechnicalGuidelines/TechnicalGuidelines/tabid/8025/Default.aspx" TargetMode="External"/><Relationship Id="rId36"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www.sepa.org.uk/media/36660/consigning_special_waste.pdf" TargetMode="External"/><Relationship Id="rId31" Type="http://schemas.openxmlformats.org/officeDocument/2006/relationships/hyperlink" Target="https://eur-lex.europa.eu/legal-content/EN/TXT/PDF/?uri=CELEX:02011L0065-20160715&amp;from=E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yperlink" Target="https://beta.sepa.scot/about-sepa/contact-us/" TargetMode="External"/><Relationship Id="rId27" Type="http://schemas.openxmlformats.org/officeDocument/2006/relationships/hyperlink" Target="https://www.sepa.org.uk/media/tnoa12he/waste-upholstered-domestic-seating-containing-pops-guidance.pdf" TargetMode="External"/><Relationship Id="rId30" Type="http://schemas.openxmlformats.org/officeDocument/2006/relationships/hyperlink" Target="https://www.circularonline.co.uk/wp-content/uploads/2021/10/WRc-Final-Report_UC15080.5_An-assessment-of-persistent-organic-pollutants-in-waste-domestic-seating_270521.pdf" TargetMode="External"/><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notes.xml.rels><?xml version="1.0" encoding="UTF-8" standalone="yes"?>
<Relationships xmlns="http://schemas.openxmlformats.org/package/2006/relationships"><Relationship Id="rId2" Type="http://schemas.openxmlformats.org/officeDocument/2006/relationships/hyperlink" Target="https://icer.org.uk/wp-content/uploads/2020/03/UC14161.3-An-assessment-of-the-levels-of-persistent-organic-pollutants-POPs-in-waste-electronic-and-electrical-equipment-in-England-and-Wales-FINAL-REPORT.pdf" TargetMode="External"/><Relationship Id="rId1" Type="http://schemas.openxmlformats.org/officeDocument/2006/relationships/hyperlink" Target="http://curia.europa.eu/juris/document/document.jsf?docid=145531&amp;doclang=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scottishepa.sharepoint.com/sites/StaffUpdate/OfficeTemplates/SEPA_word_template_resources_cover.dotx" TargetMode="External"/></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e5b52f7-9556-48ad-bf4f-1238de82834a" xsi:nil="true"/>
    <_Flow_SignoffStatus xmlns="7dd4d6b0-2bd1-40f7-94aa-8d4785e79023" xsi:nil="true"/>
    <lcf76f155ced4ddcb4097134ff3c332f xmlns="7dd4d6b0-2bd1-40f7-94aa-8d4785e79023">
      <Terms xmlns="http://schemas.microsoft.com/office/infopath/2007/PartnerControls"/>
    </lcf76f155ced4ddcb4097134ff3c332f>
    <SharedWithUsers xmlns="ce5b52f7-9556-48ad-bf4f-1238de82834a">
      <UserInfo>
        <DisplayName>McConnell, Shona</DisplayName>
        <AccountId>191</AccountId>
        <AccountType/>
      </UserInfo>
    </SharedWithUsers>
    <Correctonguidancetracker xmlns="7dd4d6b0-2bd1-40f7-94aa-8d4785e79023">Yes</Correctonguidancetrack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8" ma:contentTypeDescription="Create a new document." ma:contentTypeScope="" ma:versionID="8ce568f8a47b6d703dba90164de996e7">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76f2ba04078dfea7036a85fad80d6df7"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element ref="ns2:Correctonguidancetrack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rrectonguidancetracker" ma:index="24" nillable="true" ma:displayName="Correct tranche on guidance tracker" ma:format="Dropdown" ma:internalName="Correctonguidancetracker">
      <xsd:simpleType>
        <xsd:union memberTypes="dms:Text">
          <xsd:simpleType>
            <xsd:restriction base="dms:Choice">
              <xsd:enumeration value="Yes"/>
              <xsd:enumeration value="No"/>
              <xsd:enumeration value="Cant Find"/>
            </xsd:restriction>
          </xsd:simpleType>
        </xsd:un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D380D4-6BBE-4F8A-939D-BA42D9F59F53}">
  <ds:schemaRefs>
    <ds:schemaRef ds:uri="http://purl.org/dc/dcmitype/"/>
    <ds:schemaRef ds:uri="http://schemas.microsoft.com/office/2006/documentManagement/types"/>
    <ds:schemaRef ds:uri="ce5b52f7-9556-48ad-bf4f-1238de82834a"/>
    <ds:schemaRef ds:uri="http://www.w3.org/XML/1998/namespace"/>
    <ds:schemaRef ds:uri="http://purl.org/dc/elements/1.1/"/>
    <ds:schemaRef ds:uri="7dd4d6b0-2bd1-40f7-94aa-8d4785e79023"/>
    <ds:schemaRef ds:uri="http://schemas.microsoft.com/office/infopath/2007/PartnerControls"/>
    <ds:schemaRef ds:uri="http://schemas.openxmlformats.org/package/2006/metadata/core-propertie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53DF401F-F3A5-4553-A381-082B0DBC74C5}">
  <ds:schemaRefs>
    <ds:schemaRef ds:uri="http://schemas.microsoft.com/sharepoint/v3/contenttype/forms"/>
  </ds:schemaRefs>
</ds:datastoreItem>
</file>

<file path=customXml/itemProps3.xml><?xml version="1.0" encoding="utf-8"?>
<ds:datastoreItem xmlns:ds="http://schemas.openxmlformats.org/officeDocument/2006/customXml" ds:itemID="{926EB88D-B644-4D8F-999A-400FD5E844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4d6b0-2bd1-40f7-94aa-8d4785e79023"/>
    <ds:schemaRef ds:uri="ce5b52f7-9556-48ad-bf4f-1238de8283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SEPA_word_template_resources_cover</Template>
  <TotalTime>330</TotalTime>
  <Pages>19</Pages>
  <Words>4068</Words>
  <Characters>23192</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27206</CharactersWithSpaces>
  <SharedDoc>false</SharedDoc>
  <HLinks>
    <vt:vector size="246" baseType="variant">
      <vt:variant>
        <vt:i4>852076</vt:i4>
      </vt:variant>
      <vt:variant>
        <vt:i4>162</vt:i4>
      </vt:variant>
      <vt:variant>
        <vt:i4>0</vt:i4>
      </vt:variant>
      <vt:variant>
        <vt:i4>5</vt:i4>
      </vt:variant>
      <vt:variant>
        <vt:lpwstr>mailto:nationalwaste@sepa.org.uk</vt:lpwstr>
      </vt:variant>
      <vt:variant>
        <vt:lpwstr/>
      </vt:variant>
      <vt:variant>
        <vt:i4>4587539</vt:i4>
      </vt:variant>
      <vt:variant>
        <vt:i4>159</vt:i4>
      </vt:variant>
      <vt:variant>
        <vt:i4>0</vt:i4>
      </vt:variant>
      <vt:variant>
        <vt:i4>5</vt:i4>
      </vt:variant>
      <vt:variant>
        <vt:lpwstr>https://eur-lex.europa.eu/legal-content/EN/TXT/PDF/?uri=CELEX:02011L0065-20160715&amp;from=EN</vt:lpwstr>
      </vt:variant>
      <vt:variant>
        <vt:lpwstr/>
      </vt:variant>
      <vt:variant>
        <vt:i4>4718634</vt:i4>
      </vt:variant>
      <vt:variant>
        <vt:i4>156</vt:i4>
      </vt:variant>
      <vt:variant>
        <vt:i4>0</vt:i4>
      </vt:variant>
      <vt:variant>
        <vt:i4>5</vt:i4>
      </vt:variant>
      <vt:variant>
        <vt:lpwstr>https://www.circularonline.co.uk/wp-content/uploads/2021/10/WRc-Final-Report_UC15080.5_An-assessment-of-persistent-organic-pollutants-in-waste-domestic-seating_270521.pdf</vt:lpwstr>
      </vt:variant>
      <vt:variant>
        <vt:lpwstr/>
      </vt:variant>
      <vt:variant>
        <vt:i4>5767183</vt:i4>
      </vt:variant>
      <vt:variant>
        <vt:i4>153</vt:i4>
      </vt:variant>
      <vt:variant>
        <vt:i4>0</vt:i4>
      </vt:variant>
      <vt:variant>
        <vt:i4>5</vt:i4>
      </vt:variant>
      <vt:variant>
        <vt:lpwstr>https://icer.org.uk/wp-content/uploads/2020/03/UC14161.3-An-assessment-of-the-levels-of-persistent-organic-pollutants-POPs-in-waste-electronic-and-electrical-equipment-in-England-and-Wales-FINAL-REPORT.pdf</vt:lpwstr>
      </vt:variant>
      <vt:variant>
        <vt:lpwstr/>
      </vt:variant>
      <vt:variant>
        <vt:i4>5308416</vt:i4>
      </vt:variant>
      <vt:variant>
        <vt:i4>150</vt:i4>
      </vt:variant>
      <vt:variant>
        <vt:i4>0</vt:i4>
      </vt:variant>
      <vt:variant>
        <vt:i4>5</vt:i4>
      </vt:variant>
      <vt:variant>
        <vt:lpwstr>http://www.basel.int/Implementation/TechnicalMatters/DevelopmentofTechnicalGuidelines/TechnicalGuidelines/tabid/8025/Default.aspx</vt:lpwstr>
      </vt:variant>
      <vt:variant>
        <vt:lpwstr/>
      </vt:variant>
      <vt:variant>
        <vt:i4>2490428</vt:i4>
      </vt:variant>
      <vt:variant>
        <vt:i4>147</vt:i4>
      </vt:variant>
      <vt:variant>
        <vt:i4>0</vt:i4>
      </vt:variant>
      <vt:variant>
        <vt:i4>5</vt:i4>
      </vt:variant>
      <vt:variant>
        <vt:lpwstr>https://www.sepa.org.uk/media/tnoa12he/waste-upholstered-domestic-seating-containing-pops-guidance.pdf</vt:lpwstr>
      </vt:variant>
      <vt:variant>
        <vt:lpwstr/>
      </vt:variant>
      <vt:variant>
        <vt:i4>5177417</vt:i4>
      </vt:variant>
      <vt:variant>
        <vt:i4>144</vt:i4>
      </vt:variant>
      <vt:variant>
        <vt:i4>0</vt:i4>
      </vt:variant>
      <vt:variant>
        <vt:i4>5</vt:i4>
      </vt:variant>
      <vt:variant>
        <vt:lpwstr>https://www.sepa.org.uk/media/594293/pops.pdf</vt:lpwstr>
      </vt:variant>
      <vt:variant>
        <vt:lpwstr/>
      </vt:variant>
      <vt:variant>
        <vt:i4>5898287</vt:i4>
      </vt:variant>
      <vt:variant>
        <vt:i4>141</vt:i4>
      </vt:variant>
      <vt:variant>
        <vt:i4>0</vt:i4>
      </vt:variant>
      <vt:variant>
        <vt:i4>5</vt:i4>
      </vt:variant>
      <vt:variant>
        <vt:lpwstr>http://ec.europa.eu/environment/waste/framework/pdf/guidance_doc.pdf</vt:lpwstr>
      </vt:variant>
      <vt:variant>
        <vt:lpwstr/>
      </vt:variant>
      <vt:variant>
        <vt:i4>3604567</vt:i4>
      </vt:variant>
      <vt:variant>
        <vt:i4>138</vt:i4>
      </vt:variant>
      <vt:variant>
        <vt:i4>0</vt:i4>
      </vt:variant>
      <vt:variant>
        <vt:i4>5</vt:i4>
      </vt:variant>
      <vt:variant>
        <vt:lpwstr>https://ec.europa.eu/environment/pdf/waste/framework/guidance_doc.pdf</vt:lpwstr>
      </vt:variant>
      <vt:variant>
        <vt:lpwstr/>
      </vt:variant>
      <vt:variant>
        <vt:i4>6160452</vt:i4>
      </vt:variant>
      <vt:variant>
        <vt:i4>135</vt:i4>
      </vt:variant>
      <vt:variant>
        <vt:i4>0</vt:i4>
      </vt:variant>
      <vt:variant>
        <vt:i4>5</vt:i4>
      </vt:variant>
      <vt:variant>
        <vt:lpwstr>http://www.sepa.org.uk/media/154077/is_it_waste.pdf</vt:lpwstr>
      </vt:variant>
      <vt:variant>
        <vt:lpwstr/>
      </vt:variant>
      <vt:variant>
        <vt:i4>6160452</vt:i4>
      </vt:variant>
      <vt:variant>
        <vt:i4>132</vt:i4>
      </vt:variant>
      <vt:variant>
        <vt:i4>0</vt:i4>
      </vt:variant>
      <vt:variant>
        <vt:i4>5</vt:i4>
      </vt:variant>
      <vt:variant>
        <vt:lpwstr>http://www.sepa.org.uk/media/154077/is_it_waste.pdf</vt:lpwstr>
      </vt:variant>
      <vt:variant>
        <vt:lpwstr/>
      </vt:variant>
      <vt:variant>
        <vt:i4>6225948</vt:i4>
      </vt:variant>
      <vt:variant>
        <vt:i4>129</vt:i4>
      </vt:variant>
      <vt:variant>
        <vt:i4>0</vt:i4>
      </vt:variant>
      <vt:variant>
        <vt:i4>5</vt:i4>
      </vt:variant>
      <vt:variant>
        <vt:lpwstr>https://beta.sepa.scot/about-sepa/contact-us/</vt:lpwstr>
      </vt:variant>
      <vt:variant>
        <vt:lpwstr/>
      </vt:variant>
      <vt:variant>
        <vt:i4>3670059</vt:i4>
      </vt:variant>
      <vt:variant>
        <vt:i4>126</vt:i4>
      </vt:variant>
      <vt:variant>
        <vt:i4>0</vt:i4>
      </vt:variant>
      <vt:variant>
        <vt:i4>5</vt:i4>
      </vt:variant>
      <vt:variant>
        <vt:lpwstr>http://www.netregs.org.uk/default.aspx</vt:lpwstr>
      </vt:variant>
      <vt:variant>
        <vt:lpwstr/>
      </vt:variant>
      <vt:variant>
        <vt:i4>2162733</vt:i4>
      </vt:variant>
      <vt:variant>
        <vt:i4>123</vt:i4>
      </vt:variant>
      <vt:variant>
        <vt:i4>0</vt:i4>
      </vt:variant>
      <vt:variant>
        <vt:i4>5</vt:i4>
      </vt:variant>
      <vt:variant>
        <vt:lpwstr>https://www.netregs.org.uk/environmental-topics/waste/</vt:lpwstr>
      </vt:variant>
      <vt:variant>
        <vt:lpwstr/>
      </vt:variant>
      <vt:variant>
        <vt:i4>4259914</vt:i4>
      </vt:variant>
      <vt:variant>
        <vt:i4>120</vt:i4>
      </vt:variant>
      <vt:variant>
        <vt:i4>0</vt:i4>
      </vt:variant>
      <vt:variant>
        <vt:i4>5</vt:i4>
      </vt:variant>
      <vt:variant>
        <vt:lpwstr>http://www.sepa.org.uk/regulations/waste/</vt:lpwstr>
      </vt:variant>
      <vt:variant>
        <vt:lpwstr/>
      </vt:variant>
      <vt:variant>
        <vt:i4>4259914</vt:i4>
      </vt:variant>
      <vt:variant>
        <vt:i4>117</vt:i4>
      </vt:variant>
      <vt:variant>
        <vt:i4>0</vt:i4>
      </vt:variant>
      <vt:variant>
        <vt:i4>5</vt:i4>
      </vt:variant>
      <vt:variant>
        <vt:lpwstr>http://www.sepa.org.uk/regulations/waste/</vt:lpwstr>
      </vt:variant>
      <vt:variant>
        <vt:lpwstr/>
      </vt:variant>
      <vt:variant>
        <vt:i4>2424957</vt:i4>
      </vt:variant>
      <vt:variant>
        <vt:i4>114</vt:i4>
      </vt:variant>
      <vt:variant>
        <vt:i4>0</vt:i4>
      </vt:variant>
      <vt:variant>
        <vt:i4>5</vt:i4>
      </vt:variant>
      <vt:variant>
        <vt:lpwstr>http://www.sepa.org.uk/media/36660/consigning_special_waste.pdf</vt:lpwstr>
      </vt:variant>
      <vt:variant>
        <vt:lpwstr/>
      </vt:variant>
      <vt:variant>
        <vt:i4>1572952</vt:i4>
      </vt:variant>
      <vt:variant>
        <vt:i4>111</vt:i4>
      </vt:variant>
      <vt:variant>
        <vt:i4>0</vt:i4>
      </vt:variant>
      <vt:variant>
        <vt:i4>5</vt:i4>
      </vt:variant>
      <vt:variant>
        <vt:lpwstr>https://www.sepa.org.uk/regulations/waste/special-waste/</vt:lpwstr>
      </vt:variant>
      <vt:variant>
        <vt:lpwstr/>
      </vt:variant>
      <vt:variant>
        <vt:i4>6488178</vt:i4>
      </vt:variant>
      <vt:variant>
        <vt:i4>108</vt:i4>
      </vt:variant>
      <vt:variant>
        <vt:i4>0</vt:i4>
      </vt:variant>
      <vt:variant>
        <vt:i4>5</vt:i4>
      </vt:variant>
      <vt:variant>
        <vt:lpwstr>http://apps.sepa.org.uk/rocas/</vt:lpwstr>
      </vt:variant>
      <vt:variant>
        <vt:lpwstr/>
      </vt:variant>
      <vt:variant>
        <vt:i4>655430</vt:i4>
      </vt:variant>
      <vt:variant>
        <vt:i4>105</vt:i4>
      </vt:variant>
      <vt:variant>
        <vt:i4>0</vt:i4>
      </vt:variant>
      <vt:variant>
        <vt:i4>5</vt:i4>
      </vt:variant>
      <vt:variant>
        <vt:lpwstr>https://www2.sepa.scot/wastecarriers</vt:lpwstr>
      </vt:variant>
      <vt:variant>
        <vt:lpwstr/>
      </vt:variant>
      <vt:variant>
        <vt:i4>2883709</vt:i4>
      </vt:variant>
      <vt:variant>
        <vt:i4>102</vt:i4>
      </vt:variant>
      <vt:variant>
        <vt:i4>0</vt:i4>
      </vt:variant>
      <vt:variant>
        <vt:i4>5</vt:i4>
      </vt:variant>
      <vt:variant>
        <vt:lpwstr>http://www.gov.scot/resource/0040/00404095.pdf</vt:lpwstr>
      </vt:variant>
      <vt:variant>
        <vt:lpwstr/>
      </vt:variant>
      <vt:variant>
        <vt:i4>4128894</vt:i4>
      </vt:variant>
      <vt:variant>
        <vt:i4>99</vt:i4>
      </vt:variant>
      <vt:variant>
        <vt:i4>0</vt:i4>
      </vt:variant>
      <vt:variant>
        <vt:i4>5</vt:i4>
      </vt:variant>
      <vt:variant>
        <vt:lpwstr>https://www.gov.scot/publications/duty-care-code-practice/</vt:lpwstr>
      </vt:variant>
      <vt:variant>
        <vt:lpwstr/>
      </vt:variant>
      <vt:variant>
        <vt:i4>3539032</vt:i4>
      </vt:variant>
      <vt:variant>
        <vt:i4>93</vt:i4>
      </vt:variant>
      <vt:variant>
        <vt:i4>0</vt:i4>
      </vt:variant>
      <vt:variant>
        <vt:i4>5</vt:i4>
      </vt:variant>
      <vt:variant>
        <vt:lpwstr>mailto:equalities@sepa.org.uk</vt:lpwstr>
      </vt:variant>
      <vt:variant>
        <vt:lpwstr/>
      </vt:variant>
      <vt:variant>
        <vt:i4>1966129</vt:i4>
      </vt:variant>
      <vt:variant>
        <vt:i4>86</vt:i4>
      </vt:variant>
      <vt:variant>
        <vt:i4>0</vt:i4>
      </vt:variant>
      <vt:variant>
        <vt:i4>5</vt:i4>
      </vt:variant>
      <vt:variant>
        <vt:lpwstr/>
      </vt:variant>
      <vt:variant>
        <vt:lpwstr>_Toc185244177</vt:lpwstr>
      </vt:variant>
      <vt:variant>
        <vt:i4>1966129</vt:i4>
      </vt:variant>
      <vt:variant>
        <vt:i4>80</vt:i4>
      </vt:variant>
      <vt:variant>
        <vt:i4>0</vt:i4>
      </vt:variant>
      <vt:variant>
        <vt:i4>5</vt:i4>
      </vt:variant>
      <vt:variant>
        <vt:lpwstr/>
      </vt:variant>
      <vt:variant>
        <vt:lpwstr>_Toc185244176</vt:lpwstr>
      </vt:variant>
      <vt:variant>
        <vt:i4>1966129</vt:i4>
      </vt:variant>
      <vt:variant>
        <vt:i4>74</vt:i4>
      </vt:variant>
      <vt:variant>
        <vt:i4>0</vt:i4>
      </vt:variant>
      <vt:variant>
        <vt:i4>5</vt:i4>
      </vt:variant>
      <vt:variant>
        <vt:lpwstr/>
      </vt:variant>
      <vt:variant>
        <vt:lpwstr>_Toc185244175</vt:lpwstr>
      </vt:variant>
      <vt:variant>
        <vt:i4>1966129</vt:i4>
      </vt:variant>
      <vt:variant>
        <vt:i4>68</vt:i4>
      </vt:variant>
      <vt:variant>
        <vt:i4>0</vt:i4>
      </vt:variant>
      <vt:variant>
        <vt:i4>5</vt:i4>
      </vt:variant>
      <vt:variant>
        <vt:lpwstr/>
      </vt:variant>
      <vt:variant>
        <vt:lpwstr>_Toc185244174</vt:lpwstr>
      </vt:variant>
      <vt:variant>
        <vt:i4>1966129</vt:i4>
      </vt:variant>
      <vt:variant>
        <vt:i4>62</vt:i4>
      </vt:variant>
      <vt:variant>
        <vt:i4>0</vt:i4>
      </vt:variant>
      <vt:variant>
        <vt:i4>5</vt:i4>
      </vt:variant>
      <vt:variant>
        <vt:lpwstr/>
      </vt:variant>
      <vt:variant>
        <vt:lpwstr>_Toc185244173</vt:lpwstr>
      </vt:variant>
      <vt:variant>
        <vt:i4>1966129</vt:i4>
      </vt:variant>
      <vt:variant>
        <vt:i4>56</vt:i4>
      </vt:variant>
      <vt:variant>
        <vt:i4>0</vt:i4>
      </vt:variant>
      <vt:variant>
        <vt:i4>5</vt:i4>
      </vt:variant>
      <vt:variant>
        <vt:lpwstr/>
      </vt:variant>
      <vt:variant>
        <vt:lpwstr>_Toc185244172</vt:lpwstr>
      </vt:variant>
      <vt:variant>
        <vt:i4>1966129</vt:i4>
      </vt:variant>
      <vt:variant>
        <vt:i4>50</vt:i4>
      </vt:variant>
      <vt:variant>
        <vt:i4>0</vt:i4>
      </vt:variant>
      <vt:variant>
        <vt:i4>5</vt:i4>
      </vt:variant>
      <vt:variant>
        <vt:lpwstr/>
      </vt:variant>
      <vt:variant>
        <vt:lpwstr>_Toc185244171</vt:lpwstr>
      </vt:variant>
      <vt:variant>
        <vt:i4>1966129</vt:i4>
      </vt:variant>
      <vt:variant>
        <vt:i4>44</vt:i4>
      </vt:variant>
      <vt:variant>
        <vt:i4>0</vt:i4>
      </vt:variant>
      <vt:variant>
        <vt:i4>5</vt:i4>
      </vt:variant>
      <vt:variant>
        <vt:lpwstr/>
      </vt:variant>
      <vt:variant>
        <vt:lpwstr>_Toc185244170</vt:lpwstr>
      </vt:variant>
      <vt:variant>
        <vt:i4>2031665</vt:i4>
      </vt:variant>
      <vt:variant>
        <vt:i4>38</vt:i4>
      </vt:variant>
      <vt:variant>
        <vt:i4>0</vt:i4>
      </vt:variant>
      <vt:variant>
        <vt:i4>5</vt:i4>
      </vt:variant>
      <vt:variant>
        <vt:lpwstr/>
      </vt:variant>
      <vt:variant>
        <vt:lpwstr>_Toc185244169</vt:lpwstr>
      </vt:variant>
      <vt:variant>
        <vt:i4>2031665</vt:i4>
      </vt:variant>
      <vt:variant>
        <vt:i4>32</vt:i4>
      </vt:variant>
      <vt:variant>
        <vt:i4>0</vt:i4>
      </vt:variant>
      <vt:variant>
        <vt:i4>5</vt:i4>
      </vt:variant>
      <vt:variant>
        <vt:lpwstr/>
      </vt:variant>
      <vt:variant>
        <vt:lpwstr>_Toc185244168</vt:lpwstr>
      </vt:variant>
      <vt:variant>
        <vt:i4>2031665</vt:i4>
      </vt:variant>
      <vt:variant>
        <vt:i4>26</vt:i4>
      </vt:variant>
      <vt:variant>
        <vt:i4>0</vt:i4>
      </vt:variant>
      <vt:variant>
        <vt:i4>5</vt:i4>
      </vt:variant>
      <vt:variant>
        <vt:lpwstr/>
      </vt:variant>
      <vt:variant>
        <vt:lpwstr>_Toc185244167</vt:lpwstr>
      </vt:variant>
      <vt:variant>
        <vt:i4>2031665</vt:i4>
      </vt:variant>
      <vt:variant>
        <vt:i4>20</vt:i4>
      </vt:variant>
      <vt:variant>
        <vt:i4>0</vt:i4>
      </vt:variant>
      <vt:variant>
        <vt:i4>5</vt:i4>
      </vt:variant>
      <vt:variant>
        <vt:lpwstr/>
      </vt:variant>
      <vt:variant>
        <vt:lpwstr>_Toc185244166</vt:lpwstr>
      </vt:variant>
      <vt:variant>
        <vt:i4>2031665</vt:i4>
      </vt:variant>
      <vt:variant>
        <vt:i4>14</vt:i4>
      </vt:variant>
      <vt:variant>
        <vt:i4>0</vt:i4>
      </vt:variant>
      <vt:variant>
        <vt:i4>5</vt:i4>
      </vt:variant>
      <vt:variant>
        <vt:lpwstr/>
      </vt:variant>
      <vt:variant>
        <vt:lpwstr>_Toc185244165</vt:lpwstr>
      </vt:variant>
      <vt:variant>
        <vt:i4>2031665</vt:i4>
      </vt:variant>
      <vt:variant>
        <vt:i4>8</vt:i4>
      </vt:variant>
      <vt:variant>
        <vt:i4>0</vt:i4>
      </vt:variant>
      <vt:variant>
        <vt:i4>5</vt:i4>
      </vt:variant>
      <vt:variant>
        <vt:lpwstr/>
      </vt:variant>
      <vt:variant>
        <vt:lpwstr>_Toc185244164</vt:lpwstr>
      </vt:variant>
      <vt:variant>
        <vt:i4>2031665</vt:i4>
      </vt:variant>
      <vt:variant>
        <vt:i4>2</vt:i4>
      </vt:variant>
      <vt:variant>
        <vt:i4>0</vt:i4>
      </vt:variant>
      <vt:variant>
        <vt:i4>5</vt:i4>
      </vt:variant>
      <vt:variant>
        <vt:lpwstr/>
      </vt:variant>
      <vt:variant>
        <vt:lpwstr>_Toc185244163</vt:lpwstr>
      </vt:variant>
      <vt:variant>
        <vt:i4>5767183</vt:i4>
      </vt:variant>
      <vt:variant>
        <vt:i4>3</vt:i4>
      </vt:variant>
      <vt:variant>
        <vt:i4>0</vt:i4>
      </vt:variant>
      <vt:variant>
        <vt:i4>5</vt:i4>
      </vt:variant>
      <vt:variant>
        <vt:lpwstr>https://icer.org.uk/wp-content/uploads/2020/03/UC14161.3-An-assessment-of-the-levels-of-persistent-organic-pollutants-POPs-in-waste-electronic-and-electrical-equipment-in-England-and-Wales-FINAL-REPORT.pdf</vt:lpwstr>
      </vt:variant>
      <vt:variant>
        <vt:lpwstr/>
      </vt:variant>
      <vt:variant>
        <vt:i4>7077947</vt:i4>
      </vt:variant>
      <vt:variant>
        <vt:i4>0</vt:i4>
      </vt:variant>
      <vt:variant>
        <vt:i4>0</vt:i4>
      </vt:variant>
      <vt:variant>
        <vt:i4>5</vt:i4>
      </vt:variant>
      <vt:variant>
        <vt:lpwstr>http://curia.europa.eu/juris/document/document.jsf?docid=145531&amp;doclang=EN</vt:lpwstr>
      </vt:variant>
      <vt:variant>
        <vt:lpwstr/>
      </vt:variant>
      <vt:variant>
        <vt:i4>6815830</vt:i4>
      </vt:variant>
      <vt:variant>
        <vt:i4>0</vt:i4>
      </vt:variant>
      <vt:variant>
        <vt:i4>0</vt:i4>
      </vt:variant>
      <vt:variant>
        <vt:i4>5</vt:i4>
      </vt:variant>
      <vt:variant>
        <vt:lpwstr>mailto:Alison.Maxwell@sepa.org.uk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SEPA National Waste</dc:creator>
  <cp:keywords/>
  <dc:description/>
  <cp:lastModifiedBy>Ross, Naomi</cp:lastModifiedBy>
  <cp:revision>44</cp:revision>
  <cp:lastPrinted>2023-03-25T01:44:00Z</cp:lastPrinted>
  <dcterms:created xsi:type="dcterms:W3CDTF">2024-12-13T17:49:00Z</dcterms:created>
  <dcterms:modified xsi:type="dcterms:W3CDTF">2025-05-01T14:32:00Z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1,6,8</vt:lpwstr>
  </property>
  <property fmtid="{D5CDD505-2E9C-101B-9397-08002B2CF9AE}" pid="3" name="ClassificationContentMarkingHeaderFontProps">
    <vt:lpwstr>#0000ff,10,Calibri</vt:lpwstr>
  </property>
  <property fmtid="{D5CDD505-2E9C-101B-9397-08002B2CF9AE}" pid="4" name="ClassificationContentMarkingHeaderText">
    <vt:lpwstr>OFFICIAL</vt:lpwstr>
  </property>
  <property fmtid="{D5CDD505-2E9C-101B-9397-08002B2CF9AE}" pid="5" name="ClassificationContentMarkingFooterShapeIds">
    <vt:lpwstr>9,b,c</vt:lpwstr>
  </property>
  <property fmtid="{D5CDD505-2E9C-101B-9397-08002B2CF9AE}" pid="6" name="ClassificationContentMarkingFooterFontProps">
    <vt:lpwstr>#0000ff,10,Calibri</vt:lpwstr>
  </property>
  <property fmtid="{D5CDD505-2E9C-101B-9397-08002B2CF9AE}" pid="7" name="ClassificationContentMarkingFooterText">
    <vt:lpwstr>OFFICIAL</vt:lpwstr>
  </property>
  <property fmtid="{D5CDD505-2E9C-101B-9397-08002B2CF9AE}" pid="8" name="MSIP_Label_ea4fd52f-9814-4cae-aa53-0ea7b16cd381_Enabled">
    <vt:lpwstr>true</vt:lpwstr>
  </property>
  <property fmtid="{D5CDD505-2E9C-101B-9397-08002B2CF9AE}" pid="9" name="MSIP_Label_ea4fd52f-9814-4cae-aa53-0ea7b16cd381_SetDate">
    <vt:lpwstr>2023-07-28T12:39:48Z</vt:lpwstr>
  </property>
  <property fmtid="{D5CDD505-2E9C-101B-9397-08002B2CF9AE}" pid="10" name="MSIP_Label_ea4fd52f-9814-4cae-aa53-0ea7b16cd381_Method">
    <vt:lpwstr>Privileged</vt:lpwstr>
  </property>
  <property fmtid="{D5CDD505-2E9C-101B-9397-08002B2CF9AE}" pid="11" name="MSIP_Label_ea4fd52f-9814-4cae-aa53-0ea7b16cd381_Name">
    <vt:lpwstr>Official General</vt:lpwstr>
  </property>
  <property fmtid="{D5CDD505-2E9C-101B-9397-08002B2CF9AE}" pid="12" name="MSIP_Label_ea4fd52f-9814-4cae-aa53-0ea7b16cd381_SiteId">
    <vt:lpwstr>5cf26d65-cf46-4c72-ba82-7577d9c2d7ab</vt:lpwstr>
  </property>
  <property fmtid="{D5CDD505-2E9C-101B-9397-08002B2CF9AE}" pid="13" name="MSIP_Label_ea4fd52f-9814-4cae-aa53-0ea7b16cd381_ActionId">
    <vt:lpwstr>42244f92-3245-42e1-804f-f4492a4b6a19</vt:lpwstr>
  </property>
  <property fmtid="{D5CDD505-2E9C-101B-9397-08002B2CF9AE}" pid="14" name="MSIP_Label_ea4fd52f-9814-4cae-aa53-0ea7b16cd381_ContentBits">
    <vt:lpwstr>3</vt:lpwstr>
  </property>
  <property fmtid="{D5CDD505-2E9C-101B-9397-08002B2CF9AE}" pid="15" name="ContentTypeId">
    <vt:lpwstr>0x01010004C80374B95F7240955C67127CD440EB</vt:lpwstr>
  </property>
  <property fmtid="{D5CDD505-2E9C-101B-9397-08002B2CF9AE}" pid="16" name="MediaServiceImageTags">
    <vt:lpwstr/>
  </property>
</Properties>
</file>