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396D19AF" w14:textId="77777777" w:rsidR="004073BC" w:rsidRDefault="00F72274" w:rsidP="00A02938">
          <w:r>
            <w:rPr>
              <w:noProof/>
            </w:rPr>
            <w:drawing>
              <wp:anchor distT="0" distB="0" distL="114300" distR="114300" simplePos="0" relativeHeight="251658241" behindDoc="1" locked="0" layoutInCell="1" allowOverlap="1" wp14:anchorId="010825AE" wp14:editId="309A35D1">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70F4FD8" wp14:editId="1176EA4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97F2C03" w14:textId="77777777" w:rsidR="004073BC" w:rsidRDefault="004073BC" w:rsidP="008C1A73"/>
        <w:p w14:paraId="7101D152" w14:textId="77777777" w:rsidR="000F1448" w:rsidRPr="00630DAF" w:rsidRDefault="00281BB1" w:rsidP="004133B7">
          <w:pPr>
            <w:spacing w:line="240" w:lineRule="auto"/>
            <w:rPr>
              <w:b/>
              <w:color w:val="FFFFFF" w:themeColor="background1"/>
              <w:sz w:val="48"/>
              <w:szCs w:val="48"/>
            </w:rPr>
          </w:pPr>
          <w:r w:rsidRPr="00630DAF">
            <w:rPr>
              <w:noProof/>
              <w:sz w:val="48"/>
              <w:szCs w:val="48"/>
            </w:rPr>
            <mc:AlternateContent>
              <mc:Choice Requires="wps">
                <w:drawing>
                  <wp:anchor distT="0" distB="0" distL="114300" distR="114300" simplePos="0" relativeHeight="251658240" behindDoc="0" locked="1" layoutInCell="1" allowOverlap="1" wp14:anchorId="1A07391F" wp14:editId="64AFB199">
                    <wp:simplePos x="0" y="0"/>
                    <wp:positionH relativeFrom="column">
                      <wp:posOffset>191135</wp:posOffset>
                    </wp:positionH>
                    <wp:positionV relativeFrom="paragraph">
                      <wp:posOffset>8188960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5CA8C1A" w14:textId="5D8CBB70" w:rsidR="00281BB1" w:rsidRPr="009A240D" w:rsidRDefault="001C7362"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7391F" id="_x0000_t202" coordsize="21600,21600" o:spt="202" path="m,l,21600r21600,l21600,xe">
                    <v:stroke joinstyle="miter"/>
                    <v:path gradientshapeok="t" o:connecttype="rect"/>
                  </v:shapetype>
                  <v:shape id="Text Box 3" o:spid="_x0000_s1026" type="#_x0000_t202" alt="&quot;&quot;" style="position:absolute;margin-left:15.05pt;margin-top:644.8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" filled="f" stroked="f" strokeweight=".5pt">
                    <v:textbox inset="0,0,0,0">
                      <w:txbxContent>
                        <w:p w14:paraId="65CA8C1A" w14:textId="5D8CBB70" w:rsidR="00281BB1" w:rsidRPr="009A240D" w:rsidRDefault="001C7362" w:rsidP="00281BB1">
                          <w:pPr>
                            <w:pStyle w:val="BodyText1"/>
                            <w:rPr>
                              <w:color w:val="FFFFFF" w:themeColor="background1"/>
                            </w:rPr>
                          </w:pPr>
                          <w:r>
                            <w:rPr>
                              <w:color w:val="FFFFFF" w:themeColor="background1"/>
                            </w:rPr>
                            <w:t>Version 1.0, August 2025</w:t>
                          </w:r>
                        </w:p>
                      </w:txbxContent>
                    </v:textbox>
                    <w10:anchorlock/>
                  </v:shape>
                </w:pict>
              </mc:Fallback>
            </mc:AlternateContent>
          </w:r>
          <w:r w:rsidR="000F1448" w:rsidRPr="00630DAF">
            <w:rPr>
              <w:b/>
              <w:color w:val="FFFFFF" w:themeColor="background1"/>
              <w:sz w:val="48"/>
              <w:szCs w:val="48"/>
            </w:rPr>
            <w:t>WAT-G-045</w:t>
          </w:r>
        </w:p>
        <w:p w14:paraId="57103AD6" w14:textId="77777777" w:rsidR="008F452D" w:rsidRDefault="008F452D" w:rsidP="004133B7">
          <w:pPr>
            <w:spacing w:line="240" w:lineRule="auto"/>
            <w:rPr>
              <w:b/>
              <w:bCs/>
              <w:color w:val="FFFFFF" w:themeColor="background1"/>
              <w:sz w:val="84"/>
              <w:szCs w:val="84"/>
            </w:rPr>
          </w:pPr>
        </w:p>
        <w:p w14:paraId="3F18A242" w14:textId="158CD691" w:rsidR="00CA3E52" w:rsidRDefault="000F1448" w:rsidP="004133B7">
          <w:pPr>
            <w:spacing w:line="240" w:lineRule="auto"/>
            <w:rPr>
              <w:b/>
              <w:bCs/>
              <w:color w:val="FFFFFF" w:themeColor="background1"/>
              <w:sz w:val="84"/>
              <w:szCs w:val="84"/>
            </w:rPr>
          </w:pPr>
          <w:r>
            <w:rPr>
              <w:b/>
              <w:bCs/>
              <w:color w:val="FFFFFF" w:themeColor="background1"/>
              <w:sz w:val="84"/>
              <w:szCs w:val="84"/>
            </w:rPr>
            <w:t>EASR</w:t>
          </w:r>
          <w:r w:rsidR="00CA3E52">
            <w:rPr>
              <w:b/>
              <w:bCs/>
              <w:color w:val="FFFFFF" w:themeColor="background1"/>
              <w:sz w:val="84"/>
              <w:szCs w:val="84"/>
            </w:rPr>
            <w:t xml:space="preserve"> Guidance:</w:t>
          </w:r>
        </w:p>
        <w:p w14:paraId="150A2204" w14:textId="792C1A3C" w:rsidR="00801105" w:rsidRDefault="005D2704" w:rsidP="004133B7">
          <w:pPr>
            <w:spacing w:line="240" w:lineRule="auto"/>
            <w:rPr>
              <w:b/>
              <w:bCs/>
              <w:color w:val="FFFFFF" w:themeColor="background1"/>
              <w:sz w:val="84"/>
              <w:szCs w:val="84"/>
            </w:rPr>
          </w:pPr>
          <w:r w:rsidRPr="5F0E9943">
            <w:rPr>
              <w:b/>
              <w:bCs/>
              <w:color w:val="FFFFFF" w:themeColor="background1"/>
              <w:sz w:val="84"/>
              <w:szCs w:val="84"/>
            </w:rPr>
            <w:t>Water a</w:t>
          </w:r>
          <w:r w:rsidR="00873279" w:rsidRPr="5F0E9943">
            <w:rPr>
              <w:b/>
              <w:bCs/>
              <w:color w:val="FFFFFF" w:themeColor="background1"/>
              <w:sz w:val="84"/>
              <w:szCs w:val="84"/>
            </w:rPr>
            <w:t xml:space="preserve">ctivities </w:t>
          </w:r>
          <w:r w:rsidR="001C7362" w:rsidRPr="5F0E9943">
            <w:rPr>
              <w:b/>
              <w:bCs/>
              <w:color w:val="FFFFFF" w:themeColor="background1"/>
              <w:sz w:val="84"/>
              <w:szCs w:val="84"/>
            </w:rPr>
            <w:t>r</w:t>
          </w:r>
          <w:r w:rsidR="00873279" w:rsidRPr="5F0E9943">
            <w:rPr>
              <w:b/>
              <w:bCs/>
              <w:color w:val="FFFFFF" w:themeColor="background1"/>
              <w:sz w:val="84"/>
              <w:szCs w:val="84"/>
            </w:rPr>
            <w:t xml:space="preserve">elated to </w:t>
          </w:r>
          <w:r w:rsidR="001C7362" w:rsidRPr="5F0E9943">
            <w:rPr>
              <w:b/>
              <w:bCs/>
              <w:color w:val="FFFFFF" w:themeColor="background1"/>
              <w:sz w:val="84"/>
              <w:szCs w:val="84"/>
            </w:rPr>
            <w:t>g</w:t>
          </w:r>
          <w:r w:rsidR="00873279" w:rsidRPr="5F0E9943">
            <w:rPr>
              <w:b/>
              <w:bCs/>
              <w:color w:val="FFFFFF" w:themeColor="background1"/>
              <w:sz w:val="84"/>
              <w:szCs w:val="84"/>
            </w:rPr>
            <w:t xml:space="preserve">eothermal </w:t>
          </w:r>
          <w:r w:rsidR="001C7362" w:rsidRPr="5F0E9943">
            <w:rPr>
              <w:b/>
              <w:bCs/>
              <w:color w:val="FFFFFF" w:themeColor="background1"/>
              <w:sz w:val="84"/>
              <w:szCs w:val="84"/>
            </w:rPr>
            <w:t>e</w:t>
          </w:r>
          <w:r w:rsidR="00873279" w:rsidRPr="5F0E9943">
            <w:rPr>
              <w:b/>
              <w:bCs/>
              <w:color w:val="FFFFFF" w:themeColor="background1"/>
              <w:sz w:val="84"/>
              <w:szCs w:val="84"/>
            </w:rPr>
            <w:t>nergy</w:t>
          </w:r>
        </w:p>
        <w:p w14:paraId="40C7A069"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362177197"/>
        <w:docPartObj>
          <w:docPartGallery w:val="Table of Contents"/>
          <w:docPartUnique/>
        </w:docPartObj>
      </w:sdtPr>
      <w:sdtEndPr>
        <w:rPr>
          <w:b/>
          <w:bCs/>
          <w:noProof/>
        </w:rPr>
      </w:sdtEndPr>
      <w:sdtContent>
        <w:p w14:paraId="5826DE54" w14:textId="665D692F" w:rsidR="005D2704" w:rsidRPr="00630DAF" w:rsidRDefault="005D2704">
          <w:pPr>
            <w:pStyle w:val="TOCHeading"/>
            <w:rPr>
              <w:rStyle w:val="Heading1Char"/>
            </w:rPr>
          </w:pPr>
          <w:r w:rsidRPr="00630DAF">
            <w:rPr>
              <w:rStyle w:val="Heading1Char"/>
            </w:rPr>
            <w:t>Contents</w:t>
          </w:r>
        </w:p>
        <w:p w14:paraId="008FCED4" w14:textId="7F71D778" w:rsidR="00A02938" w:rsidRDefault="005D2704">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90241" w:history="1">
            <w:r w:rsidR="00A02938" w:rsidRPr="00323DD9">
              <w:rPr>
                <w:rStyle w:val="Hyperlink"/>
                <w:noProof/>
              </w:rPr>
              <w:t>1.</w:t>
            </w:r>
            <w:r w:rsidR="00A02938">
              <w:rPr>
                <w:noProof/>
                <w:kern w:val="2"/>
                <w:lang w:eastAsia="en-GB"/>
                <w14:ligatures w14:val="standardContextual"/>
              </w:rPr>
              <w:tab/>
            </w:r>
            <w:r w:rsidR="00A02938" w:rsidRPr="00323DD9">
              <w:rPr>
                <w:rStyle w:val="Hyperlink"/>
                <w:noProof/>
              </w:rPr>
              <w:t>Purpose and scope</w:t>
            </w:r>
            <w:r w:rsidR="00A02938">
              <w:rPr>
                <w:noProof/>
                <w:webHidden/>
              </w:rPr>
              <w:tab/>
            </w:r>
            <w:r w:rsidR="00A02938">
              <w:rPr>
                <w:noProof/>
                <w:webHidden/>
              </w:rPr>
              <w:fldChar w:fldCharType="begin"/>
            </w:r>
            <w:r w:rsidR="00A02938">
              <w:rPr>
                <w:noProof/>
                <w:webHidden/>
              </w:rPr>
              <w:instrText xml:space="preserve"> PAGEREF _Toc196990241 \h </w:instrText>
            </w:r>
            <w:r w:rsidR="00A02938">
              <w:rPr>
                <w:noProof/>
                <w:webHidden/>
              </w:rPr>
            </w:r>
            <w:r w:rsidR="00A02938">
              <w:rPr>
                <w:noProof/>
                <w:webHidden/>
              </w:rPr>
              <w:fldChar w:fldCharType="separate"/>
            </w:r>
            <w:r w:rsidR="00A02938">
              <w:rPr>
                <w:noProof/>
                <w:webHidden/>
              </w:rPr>
              <w:t>1</w:t>
            </w:r>
            <w:r w:rsidR="00A02938">
              <w:rPr>
                <w:noProof/>
                <w:webHidden/>
              </w:rPr>
              <w:fldChar w:fldCharType="end"/>
            </w:r>
          </w:hyperlink>
        </w:p>
        <w:p w14:paraId="27FE3FE2" w14:textId="4D7D2D14" w:rsidR="00A02938" w:rsidRDefault="00A02938">
          <w:pPr>
            <w:pStyle w:val="TOC1"/>
            <w:tabs>
              <w:tab w:val="left" w:pos="480"/>
              <w:tab w:val="right" w:leader="dot" w:pos="10212"/>
            </w:tabs>
            <w:rPr>
              <w:noProof/>
              <w:kern w:val="2"/>
              <w:lang w:eastAsia="en-GB"/>
              <w14:ligatures w14:val="standardContextual"/>
            </w:rPr>
          </w:pPr>
          <w:hyperlink w:anchor="_Toc196990242" w:history="1">
            <w:r w:rsidRPr="00323DD9">
              <w:rPr>
                <w:rStyle w:val="Hyperlink"/>
                <w:noProof/>
              </w:rPr>
              <w:t>2.</w:t>
            </w:r>
            <w:r>
              <w:rPr>
                <w:noProof/>
                <w:kern w:val="2"/>
                <w:lang w:eastAsia="en-GB"/>
                <w14:ligatures w14:val="standardContextual"/>
              </w:rPr>
              <w:tab/>
            </w:r>
            <w:r w:rsidRPr="00323DD9">
              <w:rPr>
                <w:rStyle w:val="Hyperlink"/>
                <w:noProof/>
              </w:rPr>
              <w:t>Types of geothermal systems</w:t>
            </w:r>
            <w:r>
              <w:rPr>
                <w:noProof/>
                <w:webHidden/>
              </w:rPr>
              <w:tab/>
            </w:r>
            <w:r>
              <w:rPr>
                <w:noProof/>
                <w:webHidden/>
              </w:rPr>
              <w:fldChar w:fldCharType="begin"/>
            </w:r>
            <w:r>
              <w:rPr>
                <w:noProof/>
                <w:webHidden/>
              </w:rPr>
              <w:instrText xml:space="preserve"> PAGEREF _Toc196990242 \h </w:instrText>
            </w:r>
            <w:r>
              <w:rPr>
                <w:noProof/>
                <w:webHidden/>
              </w:rPr>
            </w:r>
            <w:r>
              <w:rPr>
                <w:noProof/>
                <w:webHidden/>
              </w:rPr>
              <w:fldChar w:fldCharType="separate"/>
            </w:r>
            <w:r>
              <w:rPr>
                <w:noProof/>
                <w:webHidden/>
              </w:rPr>
              <w:t>2</w:t>
            </w:r>
            <w:r>
              <w:rPr>
                <w:noProof/>
                <w:webHidden/>
              </w:rPr>
              <w:fldChar w:fldCharType="end"/>
            </w:r>
          </w:hyperlink>
        </w:p>
        <w:p w14:paraId="5FE582AA" w14:textId="38279D8B" w:rsidR="00A02938" w:rsidRDefault="00A02938">
          <w:pPr>
            <w:pStyle w:val="TOC1"/>
            <w:tabs>
              <w:tab w:val="left" w:pos="480"/>
              <w:tab w:val="right" w:leader="dot" w:pos="10212"/>
            </w:tabs>
            <w:rPr>
              <w:noProof/>
              <w:kern w:val="2"/>
              <w:lang w:eastAsia="en-GB"/>
              <w14:ligatures w14:val="standardContextual"/>
            </w:rPr>
          </w:pPr>
          <w:hyperlink w:anchor="_Toc196990243" w:history="1">
            <w:r w:rsidRPr="00323DD9">
              <w:rPr>
                <w:rStyle w:val="Hyperlink"/>
                <w:rFonts w:eastAsia="Arial"/>
                <w:noProof/>
              </w:rPr>
              <w:t>3.</w:t>
            </w:r>
            <w:r>
              <w:rPr>
                <w:noProof/>
                <w:kern w:val="2"/>
                <w:lang w:eastAsia="en-GB"/>
                <w14:ligatures w14:val="standardContextual"/>
              </w:rPr>
              <w:tab/>
            </w:r>
            <w:r w:rsidRPr="00323DD9">
              <w:rPr>
                <w:rStyle w:val="Hyperlink"/>
                <w:rFonts w:eastAsia="Arial"/>
                <w:noProof/>
                <w:lang w:val="en-US"/>
              </w:rPr>
              <w:t>Risks to the water environment from geothermal systems</w:t>
            </w:r>
            <w:r>
              <w:rPr>
                <w:noProof/>
                <w:webHidden/>
              </w:rPr>
              <w:tab/>
            </w:r>
            <w:r>
              <w:rPr>
                <w:noProof/>
                <w:webHidden/>
              </w:rPr>
              <w:fldChar w:fldCharType="begin"/>
            </w:r>
            <w:r>
              <w:rPr>
                <w:noProof/>
                <w:webHidden/>
              </w:rPr>
              <w:instrText xml:space="preserve"> PAGEREF _Toc196990243 \h </w:instrText>
            </w:r>
            <w:r>
              <w:rPr>
                <w:noProof/>
                <w:webHidden/>
              </w:rPr>
            </w:r>
            <w:r>
              <w:rPr>
                <w:noProof/>
                <w:webHidden/>
              </w:rPr>
              <w:fldChar w:fldCharType="separate"/>
            </w:r>
            <w:r>
              <w:rPr>
                <w:noProof/>
                <w:webHidden/>
              </w:rPr>
              <w:t>2</w:t>
            </w:r>
            <w:r>
              <w:rPr>
                <w:noProof/>
                <w:webHidden/>
              </w:rPr>
              <w:fldChar w:fldCharType="end"/>
            </w:r>
          </w:hyperlink>
        </w:p>
        <w:p w14:paraId="02D296A1" w14:textId="1632D4B2" w:rsidR="00A02938" w:rsidRDefault="00A02938">
          <w:pPr>
            <w:pStyle w:val="TOC2"/>
            <w:tabs>
              <w:tab w:val="left" w:pos="960"/>
              <w:tab w:val="right" w:leader="dot" w:pos="10212"/>
            </w:tabs>
            <w:rPr>
              <w:noProof/>
              <w:kern w:val="2"/>
              <w:lang w:eastAsia="en-GB"/>
              <w14:ligatures w14:val="standardContextual"/>
            </w:rPr>
          </w:pPr>
          <w:hyperlink w:anchor="_Toc196990244" w:history="1">
            <w:r w:rsidRPr="00323DD9">
              <w:rPr>
                <w:rStyle w:val="Hyperlink"/>
                <w:rFonts w:eastAsia="Arial"/>
                <w:noProof/>
                <w:lang w:val="en-US"/>
              </w:rPr>
              <w:t xml:space="preserve">3.1 </w:t>
            </w:r>
            <w:r>
              <w:rPr>
                <w:noProof/>
                <w:kern w:val="2"/>
                <w:lang w:eastAsia="en-GB"/>
                <w14:ligatures w14:val="standardContextual"/>
              </w:rPr>
              <w:tab/>
            </w:r>
            <w:r w:rsidRPr="00323DD9">
              <w:rPr>
                <w:rStyle w:val="Hyperlink"/>
                <w:rFonts w:eastAsia="Arial"/>
                <w:noProof/>
                <w:lang w:val="en-US"/>
              </w:rPr>
              <w:t>Borehole construction and operation</w:t>
            </w:r>
            <w:r>
              <w:rPr>
                <w:noProof/>
                <w:webHidden/>
              </w:rPr>
              <w:tab/>
            </w:r>
            <w:r>
              <w:rPr>
                <w:noProof/>
                <w:webHidden/>
              </w:rPr>
              <w:fldChar w:fldCharType="begin"/>
            </w:r>
            <w:r>
              <w:rPr>
                <w:noProof/>
                <w:webHidden/>
              </w:rPr>
              <w:instrText xml:space="preserve"> PAGEREF _Toc196990244 \h </w:instrText>
            </w:r>
            <w:r>
              <w:rPr>
                <w:noProof/>
                <w:webHidden/>
              </w:rPr>
            </w:r>
            <w:r>
              <w:rPr>
                <w:noProof/>
                <w:webHidden/>
              </w:rPr>
              <w:fldChar w:fldCharType="separate"/>
            </w:r>
            <w:r>
              <w:rPr>
                <w:noProof/>
                <w:webHidden/>
              </w:rPr>
              <w:t>3</w:t>
            </w:r>
            <w:r>
              <w:rPr>
                <w:noProof/>
                <w:webHidden/>
              </w:rPr>
              <w:fldChar w:fldCharType="end"/>
            </w:r>
          </w:hyperlink>
        </w:p>
        <w:p w14:paraId="63E958A1" w14:textId="3E7FA093" w:rsidR="00A02938" w:rsidRDefault="00A02938">
          <w:pPr>
            <w:pStyle w:val="TOC2"/>
            <w:tabs>
              <w:tab w:val="left" w:pos="960"/>
              <w:tab w:val="right" w:leader="dot" w:pos="10212"/>
            </w:tabs>
            <w:rPr>
              <w:noProof/>
              <w:kern w:val="2"/>
              <w:lang w:eastAsia="en-GB"/>
              <w14:ligatures w14:val="standardContextual"/>
            </w:rPr>
          </w:pPr>
          <w:hyperlink w:anchor="_Toc196990245" w:history="1">
            <w:r w:rsidRPr="00323DD9">
              <w:rPr>
                <w:rStyle w:val="Hyperlink"/>
                <w:rFonts w:eastAsia="Arial"/>
                <w:noProof/>
                <w:lang w:val="en-US"/>
              </w:rPr>
              <w:t>3.2</w:t>
            </w:r>
            <w:r>
              <w:rPr>
                <w:noProof/>
                <w:kern w:val="2"/>
                <w:lang w:eastAsia="en-GB"/>
                <w14:ligatures w14:val="standardContextual"/>
              </w:rPr>
              <w:tab/>
            </w:r>
            <w:r w:rsidRPr="00323DD9">
              <w:rPr>
                <w:rStyle w:val="Hyperlink"/>
                <w:rFonts w:eastAsia="Arial"/>
                <w:noProof/>
                <w:lang w:val="en-US"/>
              </w:rPr>
              <w:t>The abstraction of groundwater</w:t>
            </w:r>
            <w:r>
              <w:rPr>
                <w:noProof/>
                <w:webHidden/>
              </w:rPr>
              <w:tab/>
            </w:r>
            <w:r>
              <w:rPr>
                <w:noProof/>
                <w:webHidden/>
              </w:rPr>
              <w:fldChar w:fldCharType="begin"/>
            </w:r>
            <w:r>
              <w:rPr>
                <w:noProof/>
                <w:webHidden/>
              </w:rPr>
              <w:instrText xml:space="preserve"> PAGEREF _Toc196990245 \h </w:instrText>
            </w:r>
            <w:r>
              <w:rPr>
                <w:noProof/>
                <w:webHidden/>
              </w:rPr>
            </w:r>
            <w:r>
              <w:rPr>
                <w:noProof/>
                <w:webHidden/>
              </w:rPr>
              <w:fldChar w:fldCharType="separate"/>
            </w:r>
            <w:r>
              <w:rPr>
                <w:noProof/>
                <w:webHidden/>
              </w:rPr>
              <w:t>3</w:t>
            </w:r>
            <w:r>
              <w:rPr>
                <w:noProof/>
                <w:webHidden/>
              </w:rPr>
              <w:fldChar w:fldCharType="end"/>
            </w:r>
          </w:hyperlink>
        </w:p>
        <w:p w14:paraId="09FA16E6" w14:textId="3635BE96" w:rsidR="00A02938" w:rsidRDefault="00A02938">
          <w:pPr>
            <w:pStyle w:val="TOC2"/>
            <w:tabs>
              <w:tab w:val="left" w:pos="960"/>
              <w:tab w:val="right" w:leader="dot" w:pos="10212"/>
            </w:tabs>
            <w:rPr>
              <w:noProof/>
              <w:kern w:val="2"/>
              <w:lang w:eastAsia="en-GB"/>
              <w14:ligatures w14:val="standardContextual"/>
            </w:rPr>
          </w:pPr>
          <w:hyperlink w:anchor="_Toc196990246" w:history="1">
            <w:r w:rsidRPr="00323DD9">
              <w:rPr>
                <w:rStyle w:val="Hyperlink"/>
                <w:rFonts w:eastAsia="Arial"/>
                <w:noProof/>
                <w:lang w:val="en-US"/>
              </w:rPr>
              <w:t>3.3</w:t>
            </w:r>
            <w:r>
              <w:rPr>
                <w:noProof/>
                <w:kern w:val="2"/>
                <w:lang w:eastAsia="en-GB"/>
                <w14:ligatures w14:val="standardContextual"/>
              </w:rPr>
              <w:tab/>
            </w:r>
            <w:r w:rsidRPr="00323DD9">
              <w:rPr>
                <w:rStyle w:val="Hyperlink"/>
                <w:rFonts w:eastAsia="Arial"/>
                <w:noProof/>
                <w:lang w:val="en-US"/>
              </w:rPr>
              <w:t>The discharge of abstracted groundwater</w:t>
            </w:r>
            <w:r>
              <w:rPr>
                <w:noProof/>
                <w:webHidden/>
              </w:rPr>
              <w:tab/>
            </w:r>
            <w:r>
              <w:rPr>
                <w:noProof/>
                <w:webHidden/>
              </w:rPr>
              <w:fldChar w:fldCharType="begin"/>
            </w:r>
            <w:r>
              <w:rPr>
                <w:noProof/>
                <w:webHidden/>
              </w:rPr>
              <w:instrText xml:space="preserve"> PAGEREF _Toc196990246 \h </w:instrText>
            </w:r>
            <w:r>
              <w:rPr>
                <w:noProof/>
                <w:webHidden/>
              </w:rPr>
            </w:r>
            <w:r>
              <w:rPr>
                <w:noProof/>
                <w:webHidden/>
              </w:rPr>
              <w:fldChar w:fldCharType="separate"/>
            </w:r>
            <w:r>
              <w:rPr>
                <w:noProof/>
                <w:webHidden/>
              </w:rPr>
              <w:t>3</w:t>
            </w:r>
            <w:r>
              <w:rPr>
                <w:noProof/>
                <w:webHidden/>
              </w:rPr>
              <w:fldChar w:fldCharType="end"/>
            </w:r>
          </w:hyperlink>
        </w:p>
        <w:p w14:paraId="5A4D2A14" w14:textId="73DB57B7" w:rsidR="00A02938" w:rsidRDefault="00A02938">
          <w:pPr>
            <w:pStyle w:val="TOC1"/>
            <w:tabs>
              <w:tab w:val="left" w:pos="480"/>
              <w:tab w:val="right" w:leader="dot" w:pos="10212"/>
            </w:tabs>
            <w:rPr>
              <w:noProof/>
              <w:kern w:val="2"/>
              <w:lang w:eastAsia="en-GB"/>
              <w14:ligatures w14:val="standardContextual"/>
            </w:rPr>
          </w:pPr>
          <w:hyperlink w:anchor="_Toc196990247" w:history="1">
            <w:r w:rsidRPr="00323DD9">
              <w:rPr>
                <w:rStyle w:val="Hyperlink"/>
                <w:rFonts w:eastAsia="Arial"/>
                <w:noProof/>
                <w:lang w:val="en-US"/>
              </w:rPr>
              <w:t>4.</w:t>
            </w:r>
            <w:r>
              <w:rPr>
                <w:noProof/>
                <w:kern w:val="2"/>
                <w:lang w:eastAsia="en-GB"/>
                <w14:ligatures w14:val="standardContextual"/>
              </w:rPr>
              <w:tab/>
            </w:r>
            <w:r w:rsidRPr="00323DD9">
              <w:rPr>
                <w:rStyle w:val="Hyperlink"/>
                <w:rFonts w:eastAsia="Arial"/>
                <w:noProof/>
                <w:lang w:val="en-US"/>
              </w:rPr>
              <w:t>What authorisation is needed</w:t>
            </w:r>
            <w:r>
              <w:rPr>
                <w:noProof/>
                <w:webHidden/>
              </w:rPr>
              <w:tab/>
            </w:r>
            <w:r>
              <w:rPr>
                <w:noProof/>
                <w:webHidden/>
              </w:rPr>
              <w:fldChar w:fldCharType="begin"/>
            </w:r>
            <w:r>
              <w:rPr>
                <w:noProof/>
                <w:webHidden/>
              </w:rPr>
              <w:instrText xml:space="preserve"> PAGEREF _Toc196990247 \h </w:instrText>
            </w:r>
            <w:r>
              <w:rPr>
                <w:noProof/>
                <w:webHidden/>
              </w:rPr>
            </w:r>
            <w:r>
              <w:rPr>
                <w:noProof/>
                <w:webHidden/>
              </w:rPr>
              <w:fldChar w:fldCharType="separate"/>
            </w:r>
            <w:r>
              <w:rPr>
                <w:noProof/>
                <w:webHidden/>
              </w:rPr>
              <w:t>4</w:t>
            </w:r>
            <w:r>
              <w:rPr>
                <w:noProof/>
                <w:webHidden/>
              </w:rPr>
              <w:fldChar w:fldCharType="end"/>
            </w:r>
          </w:hyperlink>
        </w:p>
        <w:p w14:paraId="5D5427C4" w14:textId="1F70E4A6" w:rsidR="00A02938" w:rsidRDefault="00A02938">
          <w:pPr>
            <w:pStyle w:val="TOC2"/>
            <w:tabs>
              <w:tab w:val="left" w:pos="960"/>
              <w:tab w:val="right" w:leader="dot" w:pos="10212"/>
            </w:tabs>
            <w:rPr>
              <w:noProof/>
              <w:kern w:val="2"/>
              <w:lang w:eastAsia="en-GB"/>
              <w14:ligatures w14:val="standardContextual"/>
            </w:rPr>
          </w:pPr>
          <w:hyperlink w:anchor="_Toc196990248" w:history="1">
            <w:r w:rsidRPr="00323DD9">
              <w:rPr>
                <w:rStyle w:val="Hyperlink"/>
                <w:noProof/>
              </w:rPr>
              <w:t>4.1</w:t>
            </w:r>
            <w:r>
              <w:rPr>
                <w:noProof/>
                <w:kern w:val="2"/>
                <w:lang w:eastAsia="en-GB"/>
                <w14:ligatures w14:val="standardContextual"/>
              </w:rPr>
              <w:tab/>
            </w:r>
            <w:r w:rsidRPr="00323DD9">
              <w:rPr>
                <w:rStyle w:val="Hyperlink"/>
                <w:noProof/>
              </w:rPr>
              <w:t>Closed loop systems</w:t>
            </w:r>
            <w:r>
              <w:rPr>
                <w:noProof/>
                <w:webHidden/>
              </w:rPr>
              <w:tab/>
            </w:r>
            <w:r>
              <w:rPr>
                <w:noProof/>
                <w:webHidden/>
              </w:rPr>
              <w:fldChar w:fldCharType="begin"/>
            </w:r>
            <w:r>
              <w:rPr>
                <w:noProof/>
                <w:webHidden/>
              </w:rPr>
              <w:instrText xml:space="preserve"> PAGEREF _Toc196990248 \h </w:instrText>
            </w:r>
            <w:r>
              <w:rPr>
                <w:noProof/>
                <w:webHidden/>
              </w:rPr>
            </w:r>
            <w:r>
              <w:rPr>
                <w:noProof/>
                <w:webHidden/>
              </w:rPr>
              <w:fldChar w:fldCharType="separate"/>
            </w:r>
            <w:r>
              <w:rPr>
                <w:noProof/>
                <w:webHidden/>
              </w:rPr>
              <w:t>4</w:t>
            </w:r>
            <w:r>
              <w:rPr>
                <w:noProof/>
                <w:webHidden/>
              </w:rPr>
              <w:fldChar w:fldCharType="end"/>
            </w:r>
          </w:hyperlink>
        </w:p>
        <w:p w14:paraId="008676A1" w14:textId="4D0FCA64" w:rsidR="00A02938" w:rsidRDefault="00A02938">
          <w:pPr>
            <w:pStyle w:val="TOC2"/>
            <w:tabs>
              <w:tab w:val="left" w:pos="960"/>
              <w:tab w:val="right" w:leader="dot" w:pos="10212"/>
            </w:tabs>
            <w:rPr>
              <w:noProof/>
              <w:kern w:val="2"/>
              <w:lang w:eastAsia="en-GB"/>
              <w14:ligatures w14:val="standardContextual"/>
            </w:rPr>
          </w:pPr>
          <w:hyperlink w:anchor="_Toc196990249" w:history="1">
            <w:r w:rsidRPr="00323DD9">
              <w:rPr>
                <w:rStyle w:val="Hyperlink"/>
                <w:noProof/>
                <w:lang w:val="en-US"/>
              </w:rPr>
              <w:t>4.2</w:t>
            </w:r>
            <w:r>
              <w:rPr>
                <w:noProof/>
                <w:kern w:val="2"/>
                <w:lang w:eastAsia="en-GB"/>
                <w14:ligatures w14:val="standardContextual"/>
              </w:rPr>
              <w:tab/>
            </w:r>
            <w:r w:rsidRPr="00323DD9">
              <w:rPr>
                <w:rStyle w:val="Hyperlink"/>
                <w:noProof/>
                <w:lang w:val="en-US"/>
              </w:rPr>
              <w:t>Open Loop systems</w:t>
            </w:r>
            <w:r>
              <w:rPr>
                <w:noProof/>
                <w:webHidden/>
              </w:rPr>
              <w:tab/>
            </w:r>
            <w:r>
              <w:rPr>
                <w:noProof/>
                <w:webHidden/>
              </w:rPr>
              <w:fldChar w:fldCharType="begin"/>
            </w:r>
            <w:r>
              <w:rPr>
                <w:noProof/>
                <w:webHidden/>
              </w:rPr>
              <w:instrText xml:space="preserve"> PAGEREF _Toc196990249 \h </w:instrText>
            </w:r>
            <w:r>
              <w:rPr>
                <w:noProof/>
                <w:webHidden/>
              </w:rPr>
            </w:r>
            <w:r>
              <w:rPr>
                <w:noProof/>
                <w:webHidden/>
              </w:rPr>
              <w:fldChar w:fldCharType="separate"/>
            </w:r>
            <w:r>
              <w:rPr>
                <w:noProof/>
                <w:webHidden/>
              </w:rPr>
              <w:t>4</w:t>
            </w:r>
            <w:r>
              <w:rPr>
                <w:noProof/>
                <w:webHidden/>
              </w:rPr>
              <w:fldChar w:fldCharType="end"/>
            </w:r>
          </w:hyperlink>
        </w:p>
        <w:p w14:paraId="4181AB98" w14:textId="396FA803" w:rsidR="00A02938" w:rsidRDefault="00A02938">
          <w:pPr>
            <w:pStyle w:val="TOC1"/>
            <w:tabs>
              <w:tab w:val="left" w:pos="480"/>
              <w:tab w:val="right" w:leader="dot" w:pos="10212"/>
            </w:tabs>
            <w:rPr>
              <w:noProof/>
              <w:kern w:val="2"/>
              <w:lang w:eastAsia="en-GB"/>
              <w14:ligatures w14:val="standardContextual"/>
            </w:rPr>
          </w:pPr>
          <w:hyperlink w:anchor="_Toc196990250" w:history="1">
            <w:r w:rsidRPr="00323DD9">
              <w:rPr>
                <w:rStyle w:val="Hyperlink"/>
                <w:rFonts w:eastAsia="Arial"/>
                <w:noProof/>
              </w:rPr>
              <w:t>5.</w:t>
            </w:r>
            <w:r>
              <w:rPr>
                <w:noProof/>
                <w:kern w:val="2"/>
                <w:lang w:eastAsia="en-GB"/>
                <w14:ligatures w14:val="standardContextual"/>
              </w:rPr>
              <w:tab/>
            </w:r>
            <w:r w:rsidRPr="00323DD9">
              <w:rPr>
                <w:rStyle w:val="Hyperlink"/>
                <w:rFonts w:eastAsia="Arial"/>
                <w:noProof/>
                <w:lang w:val="en-US"/>
              </w:rPr>
              <w:t>Lithium extraction</w:t>
            </w:r>
            <w:r>
              <w:rPr>
                <w:noProof/>
                <w:webHidden/>
              </w:rPr>
              <w:tab/>
            </w:r>
            <w:r>
              <w:rPr>
                <w:noProof/>
                <w:webHidden/>
              </w:rPr>
              <w:fldChar w:fldCharType="begin"/>
            </w:r>
            <w:r>
              <w:rPr>
                <w:noProof/>
                <w:webHidden/>
              </w:rPr>
              <w:instrText xml:space="preserve"> PAGEREF _Toc196990250 \h </w:instrText>
            </w:r>
            <w:r>
              <w:rPr>
                <w:noProof/>
                <w:webHidden/>
              </w:rPr>
            </w:r>
            <w:r>
              <w:rPr>
                <w:noProof/>
                <w:webHidden/>
              </w:rPr>
              <w:fldChar w:fldCharType="separate"/>
            </w:r>
            <w:r>
              <w:rPr>
                <w:noProof/>
                <w:webHidden/>
              </w:rPr>
              <w:t>5</w:t>
            </w:r>
            <w:r>
              <w:rPr>
                <w:noProof/>
                <w:webHidden/>
              </w:rPr>
              <w:fldChar w:fldCharType="end"/>
            </w:r>
          </w:hyperlink>
        </w:p>
        <w:p w14:paraId="662C2676" w14:textId="26A0CD66" w:rsidR="005D2704" w:rsidRDefault="005D2704">
          <w:r>
            <w:rPr>
              <w:b/>
              <w:bCs/>
              <w:noProof/>
            </w:rPr>
            <w:fldChar w:fldCharType="end"/>
          </w:r>
        </w:p>
      </w:sdtContent>
    </w:sdt>
    <w:p w14:paraId="72E85074" w14:textId="77777777" w:rsidR="003E19FF" w:rsidRDefault="003E19FF">
      <w:pPr>
        <w:spacing w:line="240" w:lineRule="auto"/>
        <w:rPr>
          <w:rStyle w:val="normaltextrun"/>
          <w:rFonts w:ascii="Arial" w:hAnsi="Arial" w:cs="Arial"/>
          <w:color w:val="000000"/>
          <w:sz w:val="32"/>
          <w:szCs w:val="32"/>
          <w:shd w:val="clear" w:color="auto" w:fill="FFFFFF"/>
        </w:rPr>
      </w:pPr>
    </w:p>
    <w:p w14:paraId="7D45A3BF" w14:textId="77777777" w:rsidR="000B3800" w:rsidRDefault="000B3800" w:rsidP="000B3800">
      <w:pPr>
        <w:pStyle w:val="BodyText1"/>
        <w:rPr>
          <w:rFonts w:eastAsia="Times New Roman"/>
          <w:sz w:val="32"/>
          <w:szCs w:val="32"/>
        </w:rPr>
      </w:pPr>
    </w:p>
    <w:p w14:paraId="28C56470" w14:textId="77777777" w:rsidR="000B3800" w:rsidRDefault="000B3800" w:rsidP="000B3800">
      <w:pPr>
        <w:pStyle w:val="BodyText1"/>
        <w:rPr>
          <w:rFonts w:eastAsia="Times New Roman"/>
          <w:sz w:val="32"/>
          <w:szCs w:val="32"/>
        </w:rPr>
      </w:pPr>
    </w:p>
    <w:p w14:paraId="5AE5B85D" w14:textId="77777777" w:rsidR="000B3800" w:rsidRDefault="000B3800" w:rsidP="000B3800">
      <w:pPr>
        <w:pStyle w:val="BodyText1"/>
        <w:rPr>
          <w:rFonts w:eastAsia="Times New Roman"/>
          <w:sz w:val="32"/>
          <w:szCs w:val="32"/>
        </w:rPr>
      </w:pPr>
    </w:p>
    <w:p w14:paraId="0FD11ECB" w14:textId="77777777" w:rsidR="000B3800" w:rsidRDefault="000B3800" w:rsidP="000B3800">
      <w:pPr>
        <w:pStyle w:val="BodyText1"/>
        <w:rPr>
          <w:rFonts w:eastAsia="Times New Roman"/>
          <w:sz w:val="32"/>
          <w:szCs w:val="32"/>
        </w:rPr>
      </w:pPr>
    </w:p>
    <w:p w14:paraId="198E7FF8" w14:textId="77777777" w:rsidR="00A02938" w:rsidRDefault="00A02938" w:rsidP="000B3800">
      <w:pPr>
        <w:pStyle w:val="BodyText1"/>
        <w:rPr>
          <w:rFonts w:eastAsia="Times New Roman"/>
          <w:sz w:val="32"/>
          <w:szCs w:val="32"/>
        </w:rPr>
      </w:pPr>
    </w:p>
    <w:p w14:paraId="68A1737C" w14:textId="77777777" w:rsidR="00A02938" w:rsidRDefault="00A02938" w:rsidP="000B3800">
      <w:pPr>
        <w:pStyle w:val="BodyText1"/>
        <w:rPr>
          <w:rFonts w:eastAsia="Times New Roman"/>
          <w:sz w:val="32"/>
          <w:szCs w:val="32"/>
        </w:rPr>
      </w:pPr>
    </w:p>
    <w:p w14:paraId="6356628C" w14:textId="14D84E2A" w:rsidR="000B3800" w:rsidRPr="007777DA" w:rsidRDefault="000B3800" w:rsidP="000B3800">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971EA9D" w14:textId="44209FB4" w:rsidR="00873279" w:rsidRDefault="00873279" w:rsidP="00630DAF">
      <w:pPr>
        <w:pStyle w:val="Heading1"/>
        <w:numPr>
          <w:ilvl w:val="0"/>
          <w:numId w:val="41"/>
        </w:numPr>
        <w:ind w:hanging="720"/>
      </w:pPr>
      <w:bookmarkStart w:id="0" w:name="_Toc188975419"/>
      <w:bookmarkStart w:id="1" w:name="_Toc188975520"/>
      <w:bookmarkStart w:id="2" w:name="_Toc188975621"/>
      <w:bookmarkStart w:id="3" w:name="_Toc196990241"/>
      <w:bookmarkEnd w:id="0"/>
      <w:bookmarkEnd w:id="1"/>
      <w:bookmarkEnd w:id="2"/>
      <w:r>
        <w:lastRenderedPageBreak/>
        <w:t>Purpose and scope</w:t>
      </w:r>
      <w:bookmarkEnd w:id="3"/>
    </w:p>
    <w:p w14:paraId="2FDC4E7D" w14:textId="4FA453B1" w:rsidR="00187A7F" w:rsidRPr="00630DAF" w:rsidRDefault="00187A7F" w:rsidP="007B208D">
      <w:pPr>
        <w:pStyle w:val="BodyText1"/>
      </w:pPr>
      <w:r w:rsidRPr="00630DAF">
        <w:t>This document provides information and guidance for anyone undertaking</w:t>
      </w:r>
      <w:r w:rsidRPr="007B208D">
        <w:t xml:space="preserve"> water activities associated with geothermal energy systems </w:t>
      </w:r>
      <w:r w:rsidRPr="00630DAF">
        <w:t>which requires an authorisation under The Environmental Authorisations (Scotland) Regulations</w:t>
      </w:r>
      <w:r w:rsidR="00A30B2E">
        <w:t xml:space="preserve"> (EASR)</w:t>
      </w:r>
      <w:r w:rsidRPr="00630DAF">
        <w:t xml:space="preserve">. </w:t>
      </w:r>
    </w:p>
    <w:p w14:paraId="6F1EC03A" w14:textId="333A1A37" w:rsidR="007B208D" w:rsidRDefault="007B208D" w:rsidP="007B208D">
      <w:pPr>
        <w:pStyle w:val="BodyText1"/>
      </w:pPr>
      <w:r w:rsidRPr="00630DAF">
        <w:t>This guidance does not cover any other permissions that may be required</w:t>
      </w:r>
      <w:r w:rsidR="00C70757">
        <w:t xml:space="preserve"> </w:t>
      </w:r>
      <w:r w:rsidR="00E71934">
        <w:t>f</w:t>
      </w:r>
      <w:r>
        <w:t xml:space="preserve">or example </w:t>
      </w:r>
      <w:r w:rsidR="00873279" w:rsidRPr="007B208D">
        <w:t>from the Coal Authority, Planning Authority or NatureScot</w:t>
      </w:r>
      <w:r w:rsidR="00CF4D0F" w:rsidRPr="007B208D">
        <w:rPr>
          <w:rStyle w:val="FootnoteReference"/>
        </w:rPr>
        <w:footnoteReference w:id="2"/>
      </w:r>
      <w:r w:rsidR="00E71934">
        <w:t>.</w:t>
      </w:r>
    </w:p>
    <w:p w14:paraId="3CD6FA92" w14:textId="163148FD" w:rsidR="00DC5291" w:rsidRPr="007B208D" w:rsidRDefault="00E77F0A" w:rsidP="00870AD6">
      <w:pPr>
        <w:pStyle w:val="BodyText1"/>
        <w:spacing w:after="480"/>
      </w:pPr>
      <w:r w:rsidRPr="007B208D">
        <w:t>G</w:t>
      </w:r>
      <w:r w:rsidR="00873279" w:rsidRPr="007B208D">
        <w:t xml:space="preserve">uidance </w:t>
      </w:r>
      <w:r w:rsidRPr="007B208D">
        <w:t>on</w:t>
      </w:r>
      <w:r w:rsidR="00873279" w:rsidRPr="007B208D">
        <w:t xml:space="preserve"> the extraction of thermal energy from </w:t>
      </w:r>
      <w:r w:rsidR="00E71934">
        <w:t>s</w:t>
      </w:r>
      <w:r w:rsidRPr="007B208D">
        <w:t xml:space="preserve">urface water is available in </w:t>
      </w:r>
      <w:r w:rsidR="00111A11">
        <w:t xml:space="preserve">EASR guidance on </w:t>
      </w:r>
      <w:r w:rsidR="00E71934">
        <w:t>w</w:t>
      </w:r>
      <w:r w:rsidR="006A0B2A">
        <w:t>ater source heat pumps.</w:t>
      </w:r>
    </w:p>
    <w:p w14:paraId="31998317" w14:textId="635D775C" w:rsidR="00873279" w:rsidRDefault="00873279" w:rsidP="00630DAF">
      <w:pPr>
        <w:pStyle w:val="Heading1"/>
        <w:numPr>
          <w:ilvl w:val="0"/>
          <w:numId w:val="41"/>
        </w:numPr>
        <w:ind w:hanging="720"/>
      </w:pPr>
      <w:bookmarkStart w:id="4" w:name="_Toc196990242"/>
      <w:r>
        <w:t>Types of geothermal systems</w:t>
      </w:r>
      <w:bookmarkEnd w:id="4"/>
      <w:r>
        <w:t xml:space="preserve"> </w:t>
      </w:r>
    </w:p>
    <w:p w14:paraId="627BD4A0" w14:textId="22398591" w:rsidR="00873279" w:rsidRDefault="00873279" w:rsidP="00DC72F4">
      <w:pPr>
        <w:pStyle w:val="BodyText1"/>
      </w:pPr>
      <w:r>
        <w:t xml:space="preserve">Geothermal energy is broadly defined as energy from the interior of the earth used for heating or cooling. </w:t>
      </w:r>
    </w:p>
    <w:p w14:paraId="0245305A" w14:textId="1A093DF1" w:rsidR="00873279" w:rsidRDefault="00873279" w:rsidP="00DC72F4">
      <w:pPr>
        <w:pStyle w:val="BodyText1"/>
      </w:pPr>
      <w:r>
        <w:t>Many schemes that involve the extraction of heat from the ground involve drilling a borehole(s). Most of these boreholes are to depths of less than 200m. Some involve drilling deep boreholes</w:t>
      </w:r>
      <w:r w:rsidR="00895EE3">
        <w:t>. A deep borehole is on</w:t>
      </w:r>
      <w:r w:rsidR="009451CC">
        <w:t>e</w:t>
      </w:r>
      <w:r w:rsidR="00895EE3">
        <w:t xml:space="preserve"> that </w:t>
      </w:r>
      <w:r w:rsidR="009451CC">
        <w:t xml:space="preserve">has a depth </w:t>
      </w:r>
      <w:r>
        <w:t>greater than</w:t>
      </w:r>
      <w:r w:rsidR="00A65A3C">
        <w:t xml:space="preserve"> </w:t>
      </w:r>
      <w:r>
        <w:t xml:space="preserve">200m. Other schemes don’t require borehole construction and instead involve laying pipework at depths of a few metres. </w:t>
      </w:r>
    </w:p>
    <w:p w14:paraId="5912905D" w14:textId="41A8039F" w:rsidR="002343FF" w:rsidRDefault="00873279" w:rsidP="00630DAF">
      <w:pPr>
        <w:pStyle w:val="BodyText1"/>
      </w:pPr>
      <w:r>
        <w:t xml:space="preserve">Some systems do not involve abstractions or discharges to the water environment. These are termed ‘closed loop groundwater geothermal </w:t>
      </w:r>
      <w:r w:rsidR="00253C9A">
        <w:t>systems</w:t>
      </w:r>
      <w:r>
        <w:t>.</w:t>
      </w:r>
      <w:r w:rsidR="00253C9A">
        <w:t>’</w:t>
      </w:r>
      <w:r>
        <w:t xml:space="preserve"> They work by circulating a fluid around a closed system with one part of the circuit in groundwater and one part connected </w:t>
      </w:r>
      <w:r w:rsidR="00CF4D0F">
        <w:t>to a heat pump in the building(s) to be heated or cooled. The fluid in the system uses groundwater as a heat source or a heat sink.</w:t>
      </w:r>
    </w:p>
    <w:p w14:paraId="1F83E355" w14:textId="259CEB5F" w:rsidR="00DC5291" w:rsidRDefault="00AA5E19" w:rsidP="00870AD6">
      <w:pPr>
        <w:pStyle w:val="BodyText1"/>
        <w:spacing w:after="480"/>
        <w:rPr>
          <w:rFonts w:eastAsia="Arial"/>
        </w:rPr>
      </w:pPr>
      <w:r>
        <w:rPr>
          <w:rFonts w:eastAsia="Arial"/>
          <w:lang w:val="en-US"/>
        </w:rPr>
        <w:lastRenderedPageBreak/>
        <w:t xml:space="preserve">Other systems involve abstracting groundwater, which is used as a heat source or sink in a heat pump, and then the water is returned to the water environment. These are termed ‘open loop geothermal </w:t>
      </w:r>
      <w:proofErr w:type="gramStart"/>
      <w:r>
        <w:rPr>
          <w:rFonts w:eastAsia="Arial"/>
          <w:lang w:val="en-US"/>
        </w:rPr>
        <w:t>systems’</w:t>
      </w:r>
      <w:proofErr w:type="gramEnd"/>
      <w:r>
        <w:rPr>
          <w:rFonts w:eastAsia="Arial"/>
          <w:lang w:val="en-US"/>
        </w:rPr>
        <w:t>.</w:t>
      </w:r>
    </w:p>
    <w:p w14:paraId="16CD6844" w14:textId="76DAF460" w:rsidR="00AA5E19" w:rsidRDefault="005255E0" w:rsidP="00630DAF">
      <w:pPr>
        <w:pStyle w:val="Heading1"/>
        <w:numPr>
          <w:ilvl w:val="0"/>
          <w:numId w:val="41"/>
        </w:numPr>
        <w:ind w:hanging="720"/>
        <w:rPr>
          <w:rFonts w:eastAsia="Arial"/>
        </w:rPr>
      </w:pPr>
      <w:bookmarkStart w:id="5" w:name="_Toc196990243"/>
      <w:r>
        <w:rPr>
          <w:rFonts w:eastAsia="Arial"/>
          <w:lang w:val="en-US"/>
        </w:rPr>
        <w:t>Risks to</w:t>
      </w:r>
      <w:r w:rsidR="00AA5E19">
        <w:rPr>
          <w:rFonts w:eastAsia="Arial"/>
          <w:lang w:val="en-US"/>
        </w:rPr>
        <w:t xml:space="preserve"> the water environment from geothermal systems</w:t>
      </w:r>
      <w:bookmarkEnd w:id="5"/>
    </w:p>
    <w:p w14:paraId="6125C1C2" w14:textId="77777777" w:rsidR="00AA5E19" w:rsidRDefault="00AA5E19" w:rsidP="00870AD6">
      <w:pPr>
        <w:pStyle w:val="BodyText1"/>
        <w:spacing w:after="120"/>
        <w:rPr>
          <w:rFonts w:eastAsia="Arial"/>
        </w:rPr>
      </w:pPr>
      <w:r>
        <w:rPr>
          <w:rFonts w:eastAsia="Arial"/>
          <w:lang w:val="en-US"/>
        </w:rPr>
        <w:t>Geothermal energy schemes can involve the following key activities:</w:t>
      </w:r>
    </w:p>
    <w:p w14:paraId="00870D24" w14:textId="583A8C13" w:rsidR="00AA5E19" w:rsidRDefault="00AA5E19" w:rsidP="00870AD6">
      <w:pPr>
        <w:pStyle w:val="BodyText1"/>
        <w:numPr>
          <w:ilvl w:val="0"/>
          <w:numId w:val="21"/>
        </w:numPr>
        <w:spacing w:after="120"/>
        <w:ind w:left="714" w:hanging="357"/>
        <w:rPr>
          <w:rFonts w:eastAsia="Arial"/>
        </w:rPr>
      </w:pPr>
      <w:r>
        <w:rPr>
          <w:rFonts w:eastAsia="Arial"/>
          <w:lang w:val="en-US"/>
        </w:rPr>
        <w:t>Construction and operation of a borehole or boreholes</w:t>
      </w:r>
      <w:r w:rsidR="00F60565">
        <w:rPr>
          <w:rFonts w:eastAsia="Arial"/>
          <w:lang w:val="en-US"/>
        </w:rPr>
        <w:t>.</w:t>
      </w:r>
    </w:p>
    <w:p w14:paraId="580FD380" w14:textId="591C8D17" w:rsidR="00AA5E19" w:rsidRDefault="00AA5E19" w:rsidP="00870AD6">
      <w:pPr>
        <w:pStyle w:val="BodyText1"/>
        <w:numPr>
          <w:ilvl w:val="0"/>
          <w:numId w:val="21"/>
        </w:numPr>
        <w:spacing w:after="120"/>
        <w:ind w:left="714" w:hanging="357"/>
        <w:rPr>
          <w:rFonts w:eastAsia="Arial"/>
        </w:rPr>
      </w:pPr>
      <w:r>
        <w:rPr>
          <w:rFonts w:eastAsia="Arial"/>
          <w:lang w:val="en-US"/>
        </w:rPr>
        <w:t>Abstraction of groundwater</w:t>
      </w:r>
      <w:r w:rsidR="00F60565">
        <w:rPr>
          <w:rFonts w:eastAsia="Arial"/>
          <w:lang w:val="en-US"/>
        </w:rPr>
        <w:t>.</w:t>
      </w:r>
    </w:p>
    <w:p w14:paraId="5A94ACB4" w14:textId="04F37C9C" w:rsidR="00B26FF8" w:rsidRPr="008334FA" w:rsidRDefault="00AA5E19" w:rsidP="00870AD6">
      <w:pPr>
        <w:pStyle w:val="BodyText1"/>
        <w:numPr>
          <w:ilvl w:val="0"/>
          <w:numId w:val="21"/>
        </w:numPr>
        <w:spacing w:after="360"/>
        <w:ind w:left="714" w:hanging="357"/>
        <w:rPr>
          <w:rFonts w:eastAsia="Arial"/>
        </w:rPr>
      </w:pPr>
      <w:r>
        <w:rPr>
          <w:rFonts w:eastAsia="Arial"/>
          <w:lang w:val="en-US"/>
        </w:rPr>
        <w:t>Subsequent return of the abstracted groundwater to the water environment.</w:t>
      </w:r>
    </w:p>
    <w:p w14:paraId="21B534DC" w14:textId="431FCFB5" w:rsidR="00AA5E19" w:rsidRDefault="005F244D" w:rsidP="00B26FF8">
      <w:pPr>
        <w:pStyle w:val="Heading2"/>
        <w:rPr>
          <w:rFonts w:eastAsia="Arial"/>
        </w:rPr>
      </w:pPr>
      <w:bookmarkStart w:id="6" w:name="_Toc196990244"/>
      <w:r>
        <w:rPr>
          <w:rFonts w:eastAsia="Arial"/>
          <w:lang w:val="en-US"/>
        </w:rPr>
        <w:t xml:space="preserve">3.1 </w:t>
      </w:r>
      <w:r>
        <w:rPr>
          <w:rFonts w:eastAsia="Arial"/>
          <w:lang w:val="en-US"/>
        </w:rPr>
        <w:tab/>
      </w:r>
      <w:r w:rsidR="00AA5E19">
        <w:rPr>
          <w:rFonts w:eastAsia="Arial"/>
          <w:lang w:val="en-US"/>
        </w:rPr>
        <w:t>Borehole construction and operation</w:t>
      </w:r>
      <w:bookmarkEnd w:id="6"/>
    </w:p>
    <w:p w14:paraId="3FB9AE91" w14:textId="77777777" w:rsidR="00AA5E19" w:rsidRDefault="00AA5E19" w:rsidP="00870AD6">
      <w:pPr>
        <w:pStyle w:val="BodyText1"/>
        <w:spacing w:after="120"/>
        <w:rPr>
          <w:rFonts w:eastAsia="Arial"/>
        </w:rPr>
      </w:pPr>
      <w:r>
        <w:rPr>
          <w:rFonts w:eastAsia="Arial"/>
          <w:lang w:val="en-US"/>
        </w:rPr>
        <w:t>Borehole construction can pose a risk to the water environment by:</w:t>
      </w:r>
    </w:p>
    <w:p w14:paraId="516AD7ED" w14:textId="6911228A" w:rsidR="00AA5E19" w:rsidRDefault="008334FA" w:rsidP="00870AD6">
      <w:pPr>
        <w:pStyle w:val="BodyText1"/>
        <w:numPr>
          <w:ilvl w:val="0"/>
          <w:numId w:val="22"/>
        </w:numPr>
        <w:spacing w:after="120"/>
        <w:ind w:left="714" w:hanging="357"/>
        <w:rPr>
          <w:rFonts w:eastAsia="Arial"/>
        </w:rPr>
      </w:pPr>
      <w:r>
        <w:rPr>
          <w:rFonts w:eastAsia="Arial"/>
          <w:lang w:val="en-US"/>
        </w:rPr>
        <w:t>T</w:t>
      </w:r>
      <w:r w:rsidR="00AA5E19">
        <w:rPr>
          <w:rFonts w:eastAsia="Arial"/>
          <w:lang w:val="en-US"/>
        </w:rPr>
        <w:t>he introduction into groundwater of drilling fluids or other potentially polluting construction materials</w:t>
      </w:r>
      <w:r>
        <w:rPr>
          <w:rFonts w:eastAsia="Arial"/>
          <w:lang w:val="en-US"/>
        </w:rPr>
        <w:t>.</w:t>
      </w:r>
    </w:p>
    <w:p w14:paraId="0AEA847B" w14:textId="32911CA3" w:rsidR="00AA5E19" w:rsidRDefault="00B523A2" w:rsidP="00870AD6">
      <w:pPr>
        <w:pStyle w:val="BodyText1"/>
        <w:numPr>
          <w:ilvl w:val="0"/>
          <w:numId w:val="22"/>
        </w:numPr>
        <w:spacing w:after="120"/>
        <w:ind w:left="714" w:hanging="357"/>
        <w:rPr>
          <w:rFonts w:eastAsia="Arial"/>
        </w:rPr>
      </w:pPr>
      <w:r>
        <w:rPr>
          <w:rFonts w:eastAsia="Arial"/>
          <w:lang w:val="en-US"/>
        </w:rPr>
        <w:t>C</w:t>
      </w:r>
      <w:r w:rsidR="00AA5E19">
        <w:rPr>
          <w:rFonts w:eastAsia="Arial"/>
          <w:lang w:val="en-US"/>
        </w:rPr>
        <w:t>onnecti</w:t>
      </w:r>
      <w:r>
        <w:rPr>
          <w:rFonts w:eastAsia="Arial"/>
          <w:lang w:val="en-US"/>
        </w:rPr>
        <w:t>ng</w:t>
      </w:r>
      <w:r w:rsidR="00AA5E19" w:rsidDel="00B523A2">
        <w:rPr>
          <w:rFonts w:eastAsia="Arial"/>
          <w:lang w:val="en-US"/>
        </w:rPr>
        <w:t xml:space="preserve"> </w:t>
      </w:r>
      <w:r w:rsidR="00AA5E19">
        <w:rPr>
          <w:rFonts w:eastAsia="Arial"/>
          <w:lang w:val="en-US"/>
        </w:rPr>
        <w:t>groundwaters with differing water qualities</w:t>
      </w:r>
      <w:r>
        <w:rPr>
          <w:rFonts w:eastAsia="Arial"/>
          <w:lang w:val="en-US"/>
        </w:rPr>
        <w:t>.</w:t>
      </w:r>
    </w:p>
    <w:p w14:paraId="61E90CF1" w14:textId="3976D4FE" w:rsidR="00AA5E19" w:rsidRDefault="00B523A2" w:rsidP="00870AD6">
      <w:pPr>
        <w:pStyle w:val="BodyText1"/>
        <w:numPr>
          <w:ilvl w:val="0"/>
          <w:numId w:val="22"/>
        </w:numPr>
        <w:spacing w:after="120"/>
        <w:ind w:left="714" w:hanging="357"/>
        <w:rPr>
          <w:rFonts w:eastAsia="Arial"/>
        </w:rPr>
      </w:pPr>
      <w:r>
        <w:rPr>
          <w:rFonts w:eastAsia="Arial"/>
          <w:lang w:val="en-US"/>
        </w:rPr>
        <w:t xml:space="preserve">Creating </w:t>
      </w:r>
      <w:r w:rsidR="00AA5E19">
        <w:rPr>
          <w:rFonts w:eastAsia="Arial"/>
          <w:lang w:val="en-US"/>
        </w:rPr>
        <w:t>a pathway to allow deep poor-quality groundwater, or any methane present within the strata, to reach surface receptors such as rivers or water supplies</w:t>
      </w:r>
      <w:r w:rsidR="000A7F66">
        <w:rPr>
          <w:rFonts w:eastAsia="Arial"/>
          <w:lang w:val="en-US"/>
        </w:rPr>
        <w:t>.</w:t>
      </w:r>
    </w:p>
    <w:p w14:paraId="44A26479" w14:textId="1ED5E19A" w:rsidR="00AA5E19" w:rsidRDefault="000A7F66" w:rsidP="00870AD6">
      <w:pPr>
        <w:pStyle w:val="BodyText1"/>
        <w:numPr>
          <w:ilvl w:val="0"/>
          <w:numId w:val="22"/>
        </w:numPr>
        <w:spacing w:after="120"/>
        <w:ind w:left="714" w:hanging="357"/>
        <w:rPr>
          <w:rFonts w:eastAsia="Arial"/>
        </w:rPr>
      </w:pPr>
      <w:r>
        <w:rPr>
          <w:rFonts w:eastAsia="Arial"/>
          <w:lang w:val="en-US"/>
        </w:rPr>
        <w:t>T</w:t>
      </w:r>
      <w:r w:rsidR="00AA5E19">
        <w:rPr>
          <w:rFonts w:eastAsia="Arial"/>
          <w:lang w:val="en-US"/>
        </w:rPr>
        <w:t>he creation of a pathway to allow surface pollutants to enter groundwater; and</w:t>
      </w:r>
    </w:p>
    <w:p w14:paraId="5A50CBED" w14:textId="4D4D0CE5" w:rsidR="00B26FF8" w:rsidRPr="00870AD6" w:rsidRDefault="00EA66EB" w:rsidP="00870AD6">
      <w:pPr>
        <w:pStyle w:val="BodyText1"/>
        <w:numPr>
          <w:ilvl w:val="0"/>
          <w:numId w:val="22"/>
        </w:numPr>
        <w:spacing w:after="480"/>
        <w:ind w:left="714" w:hanging="357"/>
        <w:rPr>
          <w:rFonts w:eastAsia="Arial"/>
        </w:rPr>
      </w:pPr>
      <w:r>
        <w:rPr>
          <w:rFonts w:eastAsia="Arial"/>
          <w:lang w:val="en-US"/>
        </w:rPr>
        <w:t>T</w:t>
      </w:r>
      <w:r w:rsidR="00AA5E19">
        <w:rPr>
          <w:rFonts w:eastAsia="Arial"/>
          <w:lang w:val="en-US"/>
        </w:rPr>
        <w:t>he loss of groundwater via uncontrolled artesian flow.</w:t>
      </w:r>
    </w:p>
    <w:p w14:paraId="732B2975" w14:textId="0B30C33A" w:rsidR="00AA5E19" w:rsidRDefault="005F244D" w:rsidP="00B26FF8">
      <w:pPr>
        <w:pStyle w:val="Heading2"/>
        <w:rPr>
          <w:rFonts w:eastAsia="Arial"/>
        </w:rPr>
      </w:pPr>
      <w:bookmarkStart w:id="7" w:name="_Toc196990245"/>
      <w:r>
        <w:rPr>
          <w:rFonts w:eastAsia="Arial"/>
          <w:lang w:val="en-US"/>
        </w:rPr>
        <w:t>3.2</w:t>
      </w:r>
      <w:r>
        <w:rPr>
          <w:rFonts w:eastAsia="Arial"/>
          <w:lang w:val="en-US"/>
        </w:rPr>
        <w:tab/>
      </w:r>
      <w:r w:rsidR="00AA5E19">
        <w:rPr>
          <w:rFonts w:eastAsia="Arial"/>
          <w:lang w:val="en-US"/>
        </w:rPr>
        <w:t>The abstraction of groundwater</w:t>
      </w:r>
      <w:bookmarkEnd w:id="7"/>
    </w:p>
    <w:p w14:paraId="59E26AC8" w14:textId="77777777" w:rsidR="00AA5E19" w:rsidRDefault="00AA5E19" w:rsidP="00870AD6">
      <w:pPr>
        <w:pStyle w:val="BodyText1"/>
        <w:spacing w:after="120"/>
        <w:rPr>
          <w:rFonts w:eastAsia="Arial"/>
        </w:rPr>
      </w:pPr>
      <w:r>
        <w:rPr>
          <w:rFonts w:eastAsia="Arial"/>
          <w:lang w:val="en-US"/>
        </w:rPr>
        <w:t>The abstraction of groundwater can pose a risk to the water environment and other water users by:</w:t>
      </w:r>
    </w:p>
    <w:p w14:paraId="5E276F78" w14:textId="450BB4C2" w:rsidR="00AA5E19" w:rsidRDefault="00EA66EB" w:rsidP="00870AD6">
      <w:pPr>
        <w:pStyle w:val="BodyText1"/>
        <w:numPr>
          <w:ilvl w:val="0"/>
          <w:numId w:val="23"/>
        </w:numPr>
        <w:spacing w:after="120"/>
        <w:ind w:left="714" w:hanging="357"/>
        <w:rPr>
          <w:rFonts w:eastAsia="Arial"/>
        </w:rPr>
      </w:pPr>
      <w:r>
        <w:rPr>
          <w:rFonts w:eastAsia="Arial"/>
          <w:lang w:val="en-US"/>
        </w:rPr>
        <w:t>Reducing</w:t>
      </w:r>
      <w:r w:rsidR="00AA5E19">
        <w:rPr>
          <w:rFonts w:eastAsia="Arial"/>
          <w:lang w:val="en-US"/>
        </w:rPr>
        <w:t xml:space="preserve"> flow to surface waters and other surface ecosystems</w:t>
      </w:r>
      <w:r>
        <w:rPr>
          <w:rFonts w:eastAsia="Arial"/>
          <w:lang w:val="en-US"/>
        </w:rPr>
        <w:t>.</w:t>
      </w:r>
    </w:p>
    <w:p w14:paraId="29EC2F41" w14:textId="2BEB6AC2" w:rsidR="00AA5E19" w:rsidRDefault="0033743C" w:rsidP="00870AD6">
      <w:pPr>
        <w:pStyle w:val="BodyText1"/>
        <w:numPr>
          <w:ilvl w:val="0"/>
          <w:numId w:val="23"/>
        </w:numPr>
        <w:spacing w:after="120"/>
        <w:ind w:left="714" w:hanging="357"/>
        <w:rPr>
          <w:rFonts w:eastAsia="Arial"/>
        </w:rPr>
      </w:pPr>
      <w:r>
        <w:rPr>
          <w:rFonts w:eastAsia="Arial"/>
          <w:lang w:val="en-US"/>
        </w:rPr>
        <w:t xml:space="preserve">Causing the </w:t>
      </w:r>
      <w:r w:rsidR="00AA5E19">
        <w:rPr>
          <w:rFonts w:eastAsia="Arial"/>
          <w:lang w:val="en-US"/>
        </w:rPr>
        <w:t>intrusion of saltwater or other</w:t>
      </w:r>
      <w:r>
        <w:rPr>
          <w:rFonts w:eastAsia="Arial"/>
          <w:lang w:val="en-US"/>
        </w:rPr>
        <w:t xml:space="preserve"> </w:t>
      </w:r>
      <w:proofErr w:type="gramStart"/>
      <w:r>
        <w:rPr>
          <w:rFonts w:eastAsia="Arial"/>
          <w:lang w:val="en-US"/>
        </w:rPr>
        <w:t>poor quality</w:t>
      </w:r>
      <w:proofErr w:type="gramEnd"/>
      <w:r>
        <w:rPr>
          <w:rFonts w:eastAsia="Arial"/>
          <w:lang w:val="en-US"/>
        </w:rPr>
        <w:t xml:space="preserve"> water</w:t>
      </w:r>
      <w:r w:rsidR="00AA5E19">
        <w:rPr>
          <w:rFonts w:eastAsia="Arial"/>
          <w:lang w:val="en-US"/>
        </w:rPr>
        <w:t xml:space="preserve"> </w:t>
      </w:r>
      <w:r>
        <w:rPr>
          <w:rFonts w:eastAsia="Arial"/>
          <w:lang w:val="en-US"/>
        </w:rPr>
        <w:t>into the aquifer.</w:t>
      </w:r>
    </w:p>
    <w:p w14:paraId="4CE66806" w14:textId="1BEF2003" w:rsidR="00B26FF8" w:rsidRPr="00630DAF" w:rsidRDefault="0048749B" w:rsidP="00870AD6">
      <w:pPr>
        <w:pStyle w:val="BodyText1"/>
        <w:numPr>
          <w:ilvl w:val="0"/>
          <w:numId w:val="23"/>
        </w:numPr>
        <w:ind w:left="714" w:hanging="357"/>
        <w:rPr>
          <w:rFonts w:ascii="Arial" w:eastAsia="Arial" w:hAnsi="Arial"/>
          <w:color w:val="000000"/>
        </w:rPr>
      </w:pPr>
      <w:r>
        <w:rPr>
          <w:rFonts w:eastAsia="Arial"/>
          <w:lang w:val="en-US"/>
        </w:rPr>
        <w:t>R</w:t>
      </w:r>
      <w:r w:rsidR="00AA5E19">
        <w:rPr>
          <w:rFonts w:eastAsia="Arial"/>
          <w:lang w:val="en-US"/>
        </w:rPr>
        <w:t>educing the amount of water available for other water users.</w:t>
      </w:r>
    </w:p>
    <w:p w14:paraId="22F2E314" w14:textId="57AF0B70" w:rsidR="00AA5E19" w:rsidRDefault="005F244D" w:rsidP="00B26FF8">
      <w:pPr>
        <w:pStyle w:val="Heading2"/>
        <w:rPr>
          <w:rFonts w:eastAsia="Arial"/>
        </w:rPr>
      </w:pPr>
      <w:bookmarkStart w:id="8" w:name="_Toc196990246"/>
      <w:r>
        <w:rPr>
          <w:rFonts w:eastAsia="Arial"/>
          <w:lang w:val="en-US"/>
        </w:rPr>
        <w:lastRenderedPageBreak/>
        <w:t>3.3</w:t>
      </w:r>
      <w:r>
        <w:rPr>
          <w:rFonts w:eastAsia="Arial"/>
          <w:lang w:val="en-US"/>
        </w:rPr>
        <w:tab/>
      </w:r>
      <w:r w:rsidR="00AA5E19">
        <w:rPr>
          <w:rFonts w:eastAsia="Arial"/>
          <w:lang w:val="en-US"/>
        </w:rPr>
        <w:t>The discharge of abstracted groundwater</w:t>
      </w:r>
      <w:bookmarkEnd w:id="8"/>
    </w:p>
    <w:p w14:paraId="792DADC8" w14:textId="25851124" w:rsidR="00DC5291" w:rsidRPr="00630DAF" w:rsidRDefault="00AA5E19" w:rsidP="00870AD6">
      <w:pPr>
        <w:pStyle w:val="BodyText1"/>
        <w:spacing w:after="480"/>
      </w:pPr>
      <w:r w:rsidRPr="00630DAF">
        <w:t>The discharge of the abstracted groundwater can pose a risk to the water environment by the introduction of pollutants to the water environment either by their addition or by</w:t>
      </w:r>
      <w:r w:rsidR="00B26FF8" w:rsidRPr="00630DAF">
        <w:t xml:space="preserve"> discharging the abstracted water into groundwater or surface ecosystems with a differing natural water quality.</w:t>
      </w:r>
    </w:p>
    <w:p w14:paraId="2F57235A" w14:textId="4C0958CF" w:rsidR="005C0DCF" w:rsidRDefault="00E83534" w:rsidP="00630DAF">
      <w:pPr>
        <w:pStyle w:val="Heading1"/>
        <w:numPr>
          <w:ilvl w:val="0"/>
          <w:numId w:val="41"/>
        </w:numPr>
        <w:ind w:hanging="720"/>
        <w:rPr>
          <w:rFonts w:eastAsia="Arial"/>
          <w:lang w:val="en-US"/>
        </w:rPr>
      </w:pPr>
      <w:bookmarkStart w:id="9" w:name="_Toc196990247"/>
      <w:r>
        <w:rPr>
          <w:rFonts w:eastAsia="Arial"/>
          <w:lang w:val="en-US"/>
        </w:rPr>
        <w:t>W</w:t>
      </w:r>
      <w:r w:rsidR="005C0DCF">
        <w:rPr>
          <w:rFonts w:eastAsia="Arial"/>
          <w:lang w:val="en-US"/>
        </w:rPr>
        <w:t xml:space="preserve">hat </w:t>
      </w:r>
      <w:proofErr w:type="spellStart"/>
      <w:r w:rsidR="001F4DFE">
        <w:rPr>
          <w:rFonts w:eastAsia="Arial"/>
          <w:lang w:val="en-US"/>
        </w:rPr>
        <w:t>a</w:t>
      </w:r>
      <w:r w:rsidR="005C0DCF">
        <w:rPr>
          <w:rFonts w:eastAsia="Arial"/>
          <w:lang w:val="en-US"/>
        </w:rPr>
        <w:t>uthorisation</w:t>
      </w:r>
      <w:proofErr w:type="spellEnd"/>
      <w:r w:rsidR="005C0DCF">
        <w:rPr>
          <w:rFonts w:eastAsia="Arial"/>
          <w:lang w:val="en-US"/>
        </w:rPr>
        <w:t xml:space="preserve"> is needed</w:t>
      </w:r>
      <w:bookmarkEnd w:id="9"/>
      <w:r w:rsidR="005C0DCF">
        <w:rPr>
          <w:rFonts w:eastAsia="Arial"/>
          <w:lang w:val="en-US"/>
        </w:rPr>
        <w:t xml:space="preserve"> </w:t>
      </w:r>
    </w:p>
    <w:p w14:paraId="71FBADA7" w14:textId="7CA3232C" w:rsidR="00B26FF8" w:rsidRDefault="003A1BB2" w:rsidP="00870AD6">
      <w:pPr>
        <w:pStyle w:val="BodyText1"/>
        <w:spacing w:after="120"/>
        <w:rPr>
          <w:rFonts w:eastAsia="Arial"/>
        </w:rPr>
      </w:pPr>
      <w:r>
        <w:rPr>
          <w:rFonts w:eastAsia="Arial"/>
          <w:lang w:val="en-US"/>
        </w:rPr>
        <w:t>D</w:t>
      </w:r>
      <w:r w:rsidR="00B26FF8">
        <w:rPr>
          <w:rFonts w:eastAsia="Arial"/>
          <w:lang w:val="en-US"/>
        </w:rPr>
        <w:t>epending on the type of geothermal energy scheme</w:t>
      </w:r>
      <w:r w:rsidR="00281D70">
        <w:rPr>
          <w:rFonts w:eastAsia="Arial"/>
          <w:lang w:val="en-US"/>
        </w:rPr>
        <w:t xml:space="preserve"> you may need </w:t>
      </w:r>
      <w:proofErr w:type="spellStart"/>
      <w:r w:rsidR="00281D70">
        <w:rPr>
          <w:rFonts w:eastAsia="Arial"/>
          <w:lang w:val="en-US"/>
        </w:rPr>
        <w:t>authorisation</w:t>
      </w:r>
      <w:proofErr w:type="spellEnd"/>
      <w:r w:rsidR="00B26FF8">
        <w:rPr>
          <w:rFonts w:eastAsia="Arial"/>
          <w:lang w:val="en-US"/>
        </w:rPr>
        <w:t xml:space="preserve"> under</w:t>
      </w:r>
      <w:r w:rsidR="00934A2C">
        <w:rPr>
          <w:rFonts w:eastAsia="Arial"/>
          <w:lang w:val="en-US"/>
        </w:rPr>
        <w:t xml:space="preserve"> </w:t>
      </w:r>
      <w:r w:rsidR="00F832DC">
        <w:rPr>
          <w:rFonts w:eastAsia="Arial"/>
          <w:lang w:val="en-US"/>
        </w:rPr>
        <w:t>Th</w:t>
      </w:r>
      <w:r w:rsidR="00934A2C">
        <w:rPr>
          <w:rFonts w:eastAsia="Arial"/>
          <w:lang w:val="en-US"/>
        </w:rPr>
        <w:t xml:space="preserve">e Environmental </w:t>
      </w:r>
      <w:proofErr w:type="spellStart"/>
      <w:r w:rsidR="00F832DC">
        <w:rPr>
          <w:rFonts w:eastAsia="Arial"/>
          <w:lang w:val="en-US"/>
        </w:rPr>
        <w:t>Authorisation</w:t>
      </w:r>
      <w:proofErr w:type="spellEnd"/>
      <w:r w:rsidR="00F832DC">
        <w:rPr>
          <w:rFonts w:eastAsia="Arial"/>
          <w:lang w:val="en-US"/>
        </w:rPr>
        <w:t xml:space="preserve"> (</w:t>
      </w:r>
      <w:r w:rsidR="00934A2C">
        <w:rPr>
          <w:rFonts w:eastAsia="Arial"/>
          <w:lang w:val="en-US"/>
        </w:rPr>
        <w:t>Scotland</w:t>
      </w:r>
      <w:r w:rsidR="00F832DC">
        <w:rPr>
          <w:rFonts w:eastAsia="Arial"/>
          <w:lang w:val="en-US"/>
        </w:rPr>
        <w:t>)</w:t>
      </w:r>
      <w:r w:rsidR="00934A2C">
        <w:rPr>
          <w:rFonts w:eastAsia="Arial"/>
          <w:lang w:val="en-US"/>
        </w:rPr>
        <w:t xml:space="preserve"> Regulations</w:t>
      </w:r>
      <w:r w:rsidR="0067576C">
        <w:rPr>
          <w:rFonts w:eastAsia="Arial"/>
          <w:lang w:val="en-US"/>
        </w:rPr>
        <w:t xml:space="preserve"> (EASR)</w:t>
      </w:r>
      <w:r w:rsidR="00934A2C">
        <w:rPr>
          <w:rFonts w:eastAsia="Arial"/>
          <w:lang w:val="en-US"/>
        </w:rPr>
        <w:t xml:space="preserve"> </w:t>
      </w:r>
      <w:r w:rsidR="001F70E8">
        <w:rPr>
          <w:rFonts w:eastAsia="Arial"/>
          <w:lang w:val="en-US"/>
        </w:rPr>
        <w:t>for the:</w:t>
      </w:r>
    </w:p>
    <w:p w14:paraId="5F41E018" w14:textId="19894BF8" w:rsidR="00B26FF8" w:rsidRDefault="00B26FF8" w:rsidP="00870AD6">
      <w:pPr>
        <w:pStyle w:val="BodyText1"/>
        <w:numPr>
          <w:ilvl w:val="0"/>
          <w:numId w:val="37"/>
        </w:numPr>
        <w:spacing w:after="120"/>
        <w:ind w:left="714" w:hanging="357"/>
        <w:rPr>
          <w:rFonts w:eastAsia="Arial"/>
        </w:rPr>
      </w:pPr>
      <w:r>
        <w:rPr>
          <w:rFonts w:eastAsia="Arial"/>
          <w:lang w:val="en-US"/>
        </w:rPr>
        <w:t>Construction and operation of a borehole or boreholes</w:t>
      </w:r>
      <w:r w:rsidR="00B2572E">
        <w:rPr>
          <w:rFonts w:eastAsia="Arial"/>
          <w:lang w:val="en-US"/>
        </w:rPr>
        <w:t>.</w:t>
      </w:r>
    </w:p>
    <w:p w14:paraId="7D3EDF71" w14:textId="43341BAC" w:rsidR="00B26FF8" w:rsidRDefault="00B26FF8" w:rsidP="00870AD6">
      <w:pPr>
        <w:pStyle w:val="BodyText1"/>
        <w:numPr>
          <w:ilvl w:val="0"/>
          <w:numId w:val="37"/>
        </w:numPr>
        <w:spacing w:after="120"/>
        <w:ind w:left="714" w:hanging="357"/>
        <w:rPr>
          <w:rFonts w:eastAsia="Arial"/>
        </w:rPr>
      </w:pPr>
      <w:r>
        <w:rPr>
          <w:rFonts w:eastAsia="Arial"/>
          <w:lang w:val="en-US"/>
        </w:rPr>
        <w:t>Abstraction of groundwater</w:t>
      </w:r>
      <w:r w:rsidR="001F70E8">
        <w:rPr>
          <w:rFonts w:eastAsia="Arial"/>
          <w:lang w:val="en-US"/>
        </w:rPr>
        <w:t>.</w:t>
      </w:r>
    </w:p>
    <w:p w14:paraId="700EF360" w14:textId="41166043" w:rsidR="00B26FF8" w:rsidRDefault="00B26FF8" w:rsidP="00630DAF">
      <w:pPr>
        <w:pStyle w:val="BodyText1"/>
        <w:numPr>
          <w:ilvl w:val="0"/>
          <w:numId w:val="37"/>
        </w:numPr>
        <w:rPr>
          <w:rFonts w:eastAsia="Arial"/>
        </w:rPr>
      </w:pPr>
      <w:r>
        <w:rPr>
          <w:rFonts w:eastAsia="Arial"/>
          <w:lang w:val="en-US"/>
        </w:rPr>
        <w:t>Subsequent return of the abstracted groundwater to the water environment</w:t>
      </w:r>
      <w:r w:rsidR="001F70E8">
        <w:rPr>
          <w:rFonts w:eastAsia="Arial"/>
          <w:lang w:val="en-US"/>
        </w:rPr>
        <w:t>.</w:t>
      </w:r>
    </w:p>
    <w:p w14:paraId="135D2F28" w14:textId="2256069E" w:rsidR="000B3800" w:rsidRPr="00630DAF" w:rsidRDefault="00A42474" w:rsidP="00870AD6">
      <w:pPr>
        <w:pStyle w:val="BodyText1"/>
        <w:spacing w:after="360"/>
        <w:rPr>
          <w:rFonts w:ascii="Arial" w:hAnsi="Arial" w:cs="Arial"/>
        </w:rPr>
      </w:pPr>
      <w:r w:rsidRPr="00630DAF">
        <w:rPr>
          <w:rFonts w:ascii="Arial" w:hAnsi="Arial" w:cs="Arial"/>
        </w:rPr>
        <w:t xml:space="preserve">If you are removing and managing radioactive scales and precipitates from equipment associated with boreholes then you may encounter naturally occurring radioactive material (NORM). Guidance on whether you can manage NORM in accordance with a general binding rule, or whether you will need to apply for authorisation to do so, can be found in </w:t>
      </w:r>
      <w:hyperlink r:id="rId14" w:history="1">
        <w:r w:rsidR="00A5170C" w:rsidRPr="00630DAF">
          <w:rPr>
            <w:rStyle w:val="Hyperlink"/>
            <w:rFonts w:ascii="Arial" w:hAnsi="Arial" w:cs="Arial"/>
          </w:rPr>
          <w:t xml:space="preserve">SEPA’s </w:t>
        </w:r>
        <w:r w:rsidR="00A5170C" w:rsidRPr="008E31F3">
          <w:rPr>
            <w:rStyle w:val="Hyperlink"/>
            <w:rFonts w:ascii="Arial" w:hAnsi="Arial" w:cs="Arial"/>
          </w:rPr>
          <w:t>Authorisation guide for radioactive substances activities</w:t>
        </w:r>
        <w:r w:rsidR="00A5170C" w:rsidRPr="00630DAF">
          <w:rPr>
            <w:rStyle w:val="Hyperlink"/>
            <w:rFonts w:ascii="Arial" w:hAnsi="Arial" w:cs="Arial"/>
          </w:rPr>
          <w:t>.</w:t>
        </w:r>
      </w:hyperlink>
    </w:p>
    <w:p w14:paraId="1D63427E" w14:textId="7A32CB61" w:rsidR="008C68AD" w:rsidRPr="00630DAF" w:rsidRDefault="000B3800" w:rsidP="000B3800">
      <w:pPr>
        <w:pStyle w:val="Heading2"/>
      </w:pPr>
      <w:bookmarkStart w:id="10" w:name="_Toc196990248"/>
      <w:r>
        <w:t>4.</w:t>
      </w:r>
      <w:r w:rsidR="002E1F73">
        <w:t>1</w:t>
      </w:r>
      <w:r>
        <w:tab/>
      </w:r>
      <w:r w:rsidR="008C68AD" w:rsidRPr="00630DAF">
        <w:t>Closed loop systems</w:t>
      </w:r>
      <w:bookmarkEnd w:id="10"/>
    </w:p>
    <w:p w14:paraId="3E2E1DBC" w14:textId="2B0059D8" w:rsidR="008C68AD" w:rsidRDefault="008C68AD" w:rsidP="00870AD6">
      <w:pPr>
        <w:pStyle w:val="BodyText1"/>
        <w:spacing w:after="360"/>
        <w:rPr>
          <w:lang w:val="en-US"/>
        </w:rPr>
      </w:pPr>
      <w:r w:rsidRPr="5F0E9943">
        <w:rPr>
          <w:lang w:val="en-US"/>
        </w:rPr>
        <w:t xml:space="preserve">There is no abstraction or discharge of groundwater. The only water activity that is taking place is the construction of the borehole. This would normally be covered by </w:t>
      </w:r>
      <w:r w:rsidR="008A7E29" w:rsidRPr="5F0E9943">
        <w:rPr>
          <w:lang w:val="en-US"/>
        </w:rPr>
        <w:t xml:space="preserve">water </w:t>
      </w:r>
      <w:r w:rsidRPr="5F0E9943">
        <w:rPr>
          <w:lang w:val="en-US"/>
        </w:rPr>
        <w:t xml:space="preserve">GBR 3, as the borehole is not intended for abstraction. If the borehole is greater than or equal to 200m </w:t>
      </w:r>
      <w:proofErr w:type="gramStart"/>
      <w:r w:rsidRPr="5F0E9943">
        <w:rPr>
          <w:lang w:val="en-US"/>
        </w:rPr>
        <w:t>deep</w:t>
      </w:r>
      <w:proofErr w:type="gramEnd"/>
      <w:r w:rsidRPr="5F0E9943">
        <w:rPr>
          <w:lang w:val="en-US"/>
        </w:rPr>
        <w:t xml:space="preserve"> then you need to apply for a permit for the construction and operation of the borehole. </w:t>
      </w:r>
    </w:p>
    <w:p w14:paraId="0A377BA8" w14:textId="7BC9BE44" w:rsidR="008C68AD" w:rsidRPr="00651E0D" w:rsidRDefault="005F244D" w:rsidP="008C68AD">
      <w:pPr>
        <w:pStyle w:val="Heading2"/>
        <w:rPr>
          <w:lang w:val="en-US"/>
        </w:rPr>
      </w:pPr>
      <w:bookmarkStart w:id="11" w:name="_Toc196990249"/>
      <w:r>
        <w:rPr>
          <w:lang w:val="en-US"/>
        </w:rPr>
        <w:t>4.2</w:t>
      </w:r>
      <w:r>
        <w:rPr>
          <w:lang w:val="en-US"/>
        </w:rPr>
        <w:tab/>
      </w:r>
      <w:r w:rsidR="008C68AD">
        <w:rPr>
          <w:lang w:val="en-US"/>
        </w:rPr>
        <w:t>Open Loop systems</w:t>
      </w:r>
      <w:bookmarkEnd w:id="11"/>
    </w:p>
    <w:p w14:paraId="0DED8879" w14:textId="5809BA5A" w:rsidR="00E52411" w:rsidRDefault="008C68AD" w:rsidP="008A7E29">
      <w:pPr>
        <w:pStyle w:val="BodyText1"/>
      </w:pPr>
      <w:r w:rsidRPr="00240C99">
        <w:rPr>
          <w:rFonts w:eastAsia="Arial"/>
          <w:lang w:val="en-US"/>
        </w:rPr>
        <w:t xml:space="preserve">Most groundwater abstractions and the </w:t>
      </w:r>
      <w:r w:rsidRPr="00651E0D">
        <w:t xml:space="preserve">subsequent return of </w:t>
      </w:r>
      <w:r w:rsidRPr="00240C99">
        <w:t xml:space="preserve">groundwater </w:t>
      </w:r>
      <w:r>
        <w:rPr>
          <w:rFonts w:eastAsia="Arial"/>
          <w:lang w:val="en-US"/>
        </w:rPr>
        <w:t>f</w:t>
      </w:r>
      <w:r w:rsidRPr="00240C99">
        <w:rPr>
          <w:rFonts w:eastAsia="Arial"/>
          <w:lang w:val="en-US"/>
        </w:rPr>
        <w:t>or</w:t>
      </w:r>
      <w:r w:rsidRPr="00651E0D">
        <w:t xml:space="preserve"> the purpose of geothermal energy extraction is cover</w:t>
      </w:r>
      <w:r>
        <w:t>ed</w:t>
      </w:r>
      <w:r w:rsidRPr="00651E0D">
        <w:t xml:space="preserve"> by </w:t>
      </w:r>
      <w:r w:rsidR="008A7E29">
        <w:t xml:space="preserve">water </w:t>
      </w:r>
      <w:r w:rsidRPr="00651E0D">
        <w:t xml:space="preserve">GBR 17. </w:t>
      </w:r>
      <w:r w:rsidR="008A7E29">
        <w:t xml:space="preserve">Water </w:t>
      </w:r>
      <w:r>
        <w:t>GBR 17 covers “</w:t>
      </w:r>
      <w:r w:rsidRPr="00651E0D">
        <w:t xml:space="preserve">The abstraction and subsequent return of groundwater for the purposes of extracting geothermal </w:t>
      </w:r>
      <w:r w:rsidRPr="00651E0D">
        <w:lastRenderedPageBreak/>
        <w:t>energy from the abstracted water or for the purpose of transferring heat to geological formations as part of a cooling system</w:t>
      </w:r>
      <w:r>
        <w:t>”</w:t>
      </w:r>
      <w:r w:rsidRPr="00651E0D">
        <w:t>.</w:t>
      </w:r>
    </w:p>
    <w:p w14:paraId="7EFCF37D" w14:textId="5249D807" w:rsidR="00E52411" w:rsidRDefault="00E52411" w:rsidP="008A7E29">
      <w:pPr>
        <w:pStyle w:val="BodyText1"/>
      </w:pPr>
      <w:r>
        <w:t xml:space="preserve">There are </w:t>
      </w:r>
      <w:proofErr w:type="gramStart"/>
      <w:r>
        <w:t>a number of</w:t>
      </w:r>
      <w:proofErr w:type="gramEnd"/>
      <w:r>
        <w:t xml:space="preserve"> rules in GBR 17 including:</w:t>
      </w:r>
    </w:p>
    <w:p w14:paraId="28575D89" w14:textId="2BF08CF5" w:rsidR="00E52411" w:rsidRPr="00651C51" w:rsidRDefault="00E52411" w:rsidP="00E52411">
      <w:pPr>
        <w:pStyle w:val="BodyText1"/>
        <w:numPr>
          <w:ilvl w:val="0"/>
          <w:numId w:val="38"/>
        </w:numPr>
        <w:rPr>
          <w:rFonts w:ascii="Arial" w:eastAsia="Arial" w:hAnsi="Arial"/>
          <w:color w:val="000000"/>
          <w:lang w:val="en-US"/>
        </w:rPr>
      </w:pPr>
      <w:r w:rsidRPr="00651C51">
        <w:rPr>
          <w:rFonts w:ascii="Arial" w:eastAsia="Arial" w:hAnsi="Arial"/>
          <w:color w:val="000000"/>
          <w:lang w:val="en-US"/>
        </w:rPr>
        <w:t>That the volume of water abstracted and not returned does not exceed 10m</w:t>
      </w:r>
      <w:r w:rsidRPr="00651C51">
        <w:rPr>
          <w:rFonts w:ascii="Arial" w:eastAsia="Arial" w:hAnsi="Arial"/>
          <w:color w:val="000000"/>
          <w:vertAlign w:val="superscript"/>
          <w:lang w:val="en-US"/>
        </w:rPr>
        <w:t>3</w:t>
      </w:r>
      <w:r w:rsidRPr="00651C51">
        <w:rPr>
          <w:rFonts w:ascii="Arial" w:eastAsia="Arial" w:hAnsi="Arial"/>
          <w:color w:val="000000"/>
          <w:lang w:val="en-US"/>
        </w:rPr>
        <w:t xml:space="preserve"> per day.</w:t>
      </w:r>
      <w:r>
        <w:rPr>
          <w:rFonts w:ascii="Arial" w:eastAsia="Arial" w:hAnsi="Arial"/>
          <w:color w:val="000000"/>
          <w:lang w:val="en-US"/>
        </w:rPr>
        <w:t xml:space="preserve"> </w:t>
      </w:r>
      <w:r w:rsidRPr="005D3125">
        <w:rPr>
          <w:rFonts w:ascii="Arial" w:eastAsia="Arial" w:hAnsi="Arial"/>
          <w:color w:val="000000"/>
          <w:lang w:val="en-US"/>
        </w:rPr>
        <w:t>For example, an abstraction of 200m</w:t>
      </w:r>
      <w:r w:rsidRPr="005D3125">
        <w:rPr>
          <w:rFonts w:ascii="Arial" w:eastAsia="Arial" w:hAnsi="Arial"/>
          <w:color w:val="000000"/>
          <w:vertAlign w:val="superscript"/>
          <w:lang w:val="en-US"/>
        </w:rPr>
        <w:t>3</w:t>
      </w:r>
      <w:r w:rsidRPr="005D3125">
        <w:rPr>
          <w:rFonts w:ascii="Arial" w:eastAsia="Arial" w:hAnsi="Arial"/>
          <w:color w:val="000000"/>
          <w:lang w:val="en-US"/>
        </w:rPr>
        <w:t xml:space="preserve">/d </w:t>
      </w:r>
      <w:r w:rsidR="00707507">
        <w:rPr>
          <w:rFonts w:ascii="Arial" w:eastAsia="Arial" w:hAnsi="Arial"/>
          <w:color w:val="000000"/>
          <w:lang w:val="en-US"/>
        </w:rPr>
        <w:t xml:space="preserve">can be </w:t>
      </w:r>
      <w:proofErr w:type="spellStart"/>
      <w:r w:rsidR="00707507">
        <w:rPr>
          <w:rFonts w:ascii="Arial" w:eastAsia="Arial" w:hAnsi="Arial"/>
          <w:color w:val="000000"/>
          <w:lang w:val="en-US"/>
        </w:rPr>
        <w:t>authorised</w:t>
      </w:r>
      <w:proofErr w:type="spellEnd"/>
      <w:r w:rsidR="00707507">
        <w:rPr>
          <w:rFonts w:ascii="Arial" w:eastAsia="Arial" w:hAnsi="Arial"/>
          <w:color w:val="000000"/>
          <w:lang w:val="en-US"/>
        </w:rPr>
        <w:t xml:space="preserve"> under this GBR</w:t>
      </w:r>
      <w:r w:rsidRPr="005D3125">
        <w:rPr>
          <w:rFonts w:ascii="Arial" w:eastAsia="Arial" w:hAnsi="Arial"/>
          <w:color w:val="000000"/>
          <w:lang w:val="en-US"/>
        </w:rPr>
        <w:t xml:space="preserve"> provided 190m</w:t>
      </w:r>
      <w:r w:rsidRPr="005D3125">
        <w:rPr>
          <w:rFonts w:ascii="Arial" w:eastAsia="Arial" w:hAnsi="Arial"/>
          <w:color w:val="000000"/>
          <w:vertAlign w:val="superscript"/>
          <w:lang w:val="en-US"/>
        </w:rPr>
        <w:t>3</w:t>
      </w:r>
      <w:r w:rsidRPr="005D3125">
        <w:rPr>
          <w:rFonts w:ascii="Arial" w:eastAsia="Arial" w:hAnsi="Arial"/>
          <w:color w:val="000000"/>
          <w:lang w:val="en-US"/>
        </w:rPr>
        <w:t>/d is returned</w:t>
      </w:r>
      <w:r>
        <w:rPr>
          <w:rFonts w:ascii="Arial" w:eastAsia="Arial" w:hAnsi="Arial"/>
          <w:color w:val="000000"/>
          <w:lang w:val="en-US"/>
        </w:rPr>
        <w:t>.</w:t>
      </w:r>
    </w:p>
    <w:p w14:paraId="3AAC0C7D" w14:textId="77777777" w:rsidR="00E52411" w:rsidRPr="00DD1BE0" w:rsidRDefault="00E52411" w:rsidP="00E52411">
      <w:pPr>
        <w:pStyle w:val="BodyText1"/>
        <w:numPr>
          <w:ilvl w:val="0"/>
          <w:numId w:val="38"/>
        </w:numPr>
        <w:rPr>
          <w:rFonts w:ascii="Arial" w:eastAsia="Arial" w:hAnsi="Arial"/>
          <w:color w:val="000000"/>
        </w:rPr>
      </w:pPr>
      <w:r w:rsidRPr="005D3125">
        <w:rPr>
          <w:rFonts w:ascii="Arial" w:eastAsia="Arial" w:hAnsi="Arial"/>
          <w:color w:val="000000"/>
          <w:lang w:val="en-US"/>
        </w:rPr>
        <w:t>There should be a means of demonstrating that the volume of water abstracted and not returned does not exceed 10</w:t>
      </w:r>
      <w:r w:rsidRPr="00DD1BE0">
        <w:rPr>
          <w:rFonts w:ascii="Arial" w:eastAsia="Arial" w:hAnsi="Arial"/>
          <w:color w:val="000000"/>
          <w:vertAlign w:val="superscript"/>
          <w:lang w:val="en-US"/>
        </w:rPr>
        <w:t>3</w:t>
      </w:r>
      <w:r w:rsidRPr="005D3125">
        <w:rPr>
          <w:rFonts w:ascii="Arial" w:eastAsia="Arial" w:hAnsi="Arial"/>
          <w:color w:val="000000"/>
          <w:lang w:val="en-US"/>
        </w:rPr>
        <w:t>m/d</w:t>
      </w:r>
      <w:r>
        <w:rPr>
          <w:rFonts w:ascii="Arial" w:eastAsia="Arial" w:hAnsi="Arial"/>
          <w:color w:val="000000"/>
          <w:lang w:val="en-US"/>
        </w:rPr>
        <w:t>ay.</w:t>
      </w:r>
    </w:p>
    <w:p w14:paraId="7567E854" w14:textId="77777777" w:rsidR="00E52411" w:rsidRPr="00651C51" w:rsidRDefault="00E52411" w:rsidP="00E52411">
      <w:pPr>
        <w:pStyle w:val="BodyText1"/>
        <w:numPr>
          <w:ilvl w:val="0"/>
          <w:numId w:val="38"/>
        </w:numPr>
        <w:rPr>
          <w:rFonts w:eastAsia="Arial"/>
        </w:rPr>
      </w:pPr>
      <w:r w:rsidRPr="00651C51">
        <w:rPr>
          <w:rFonts w:ascii="Arial" w:eastAsia="Arial" w:hAnsi="Arial"/>
          <w:color w:val="000000"/>
        </w:rPr>
        <w:t xml:space="preserve">The abstracted water must be </w:t>
      </w:r>
      <w:r w:rsidRPr="00651C51">
        <w:rPr>
          <w:rFonts w:ascii="Arial" w:eastAsia="Arial" w:hAnsi="Arial"/>
          <w:color w:val="000000"/>
          <w:lang w:val="en-US"/>
        </w:rPr>
        <w:t xml:space="preserve">returned to same geological formation or mine working from which it was abstracted. </w:t>
      </w:r>
      <w:r>
        <w:rPr>
          <w:rFonts w:ascii="Arial" w:eastAsia="Arial" w:hAnsi="Arial"/>
          <w:color w:val="000000"/>
          <w:lang w:val="en-US"/>
        </w:rPr>
        <w:t xml:space="preserve">We recommend you have a map to show the location of the abstraction and discharge. </w:t>
      </w:r>
      <w:r>
        <w:rPr>
          <w:rFonts w:eastAsia="Arial"/>
        </w:rPr>
        <w:t>If you want to</w:t>
      </w:r>
      <w:r>
        <w:rPr>
          <w:rFonts w:eastAsia="Arial"/>
          <w:lang w:val="en-US"/>
        </w:rPr>
        <w:t xml:space="preserve"> d</w:t>
      </w:r>
      <w:r w:rsidRPr="009E1AB3">
        <w:rPr>
          <w:rFonts w:eastAsia="Arial"/>
          <w:lang w:val="en-US"/>
        </w:rPr>
        <w:t xml:space="preserve">ischarge the water to a different geological formation from which it was abstracted or discharge to a surface </w:t>
      </w:r>
      <w:proofErr w:type="gramStart"/>
      <w:r w:rsidRPr="009E1AB3">
        <w:rPr>
          <w:rFonts w:eastAsia="Arial"/>
          <w:lang w:val="en-US"/>
        </w:rPr>
        <w:t>water</w:t>
      </w:r>
      <w:proofErr w:type="gramEnd"/>
      <w:r w:rsidRPr="009E1AB3">
        <w:rPr>
          <w:rFonts w:eastAsia="Arial"/>
          <w:lang w:val="en-US"/>
        </w:rPr>
        <w:t xml:space="preserve"> you need to apply for an abstraction registration or permit and a discharge permit. </w:t>
      </w:r>
      <w:r>
        <w:rPr>
          <w:rFonts w:eastAsia="Arial"/>
        </w:rPr>
        <w:t>If you want to</w:t>
      </w:r>
      <w:r>
        <w:rPr>
          <w:rFonts w:eastAsia="Arial"/>
          <w:lang w:val="en-US"/>
        </w:rPr>
        <w:t xml:space="preserve"> discharge to the sewer you need to apply for an abstraction registration or permit. N</w:t>
      </w:r>
      <w:r w:rsidRPr="00B358A7">
        <w:rPr>
          <w:rFonts w:eastAsia="Arial"/>
          <w:lang w:val="en-US"/>
        </w:rPr>
        <w:t xml:space="preserve">o EASR </w:t>
      </w:r>
      <w:proofErr w:type="spellStart"/>
      <w:r w:rsidRPr="00B358A7">
        <w:rPr>
          <w:rFonts w:eastAsia="Arial"/>
          <w:lang w:val="en-US"/>
        </w:rPr>
        <w:t>authori</w:t>
      </w:r>
      <w:r>
        <w:rPr>
          <w:rFonts w:eastAsia="Arial"/>
          <w:lang w:val="en-US"/>
        </w:rPr>
        <w:t>s</w:t>
      </w:r>
      <w:r w:rsidRPr="00B358A7">
        <w:rPr>
          <w:rFonts w:eastAsia="Arial"/>
          <w:lang w:val="en-US"/>
        </w:rPr>
        <w:t>ation</w:t>
      </w:r>
      <w:proofErr w:type="spellEnd"/>
      <w:r w:rsidRPr="00B358A7">
        <w:rPr>
          <w:rFonts w:eastAsia="Arial"/>
          <w:lang w:val="en-US"/>
        </w:rPr>
        <w:t xml:space="preserve"> </w:t>
      </w:r>
      <w:r>
        <w:rPr>
          <w:rFonts w:eastAsia="Arial"/>
          <w:lang w:val="en-US"/>
        </w:rPr>
        <w:t>would be required for the discharge.</w:t>
      </w:r>
    </w:p>
    <w:p w14:paraId="2E48E550" w14:textId="465C5D7C" w:rsidR="00E52411" w:rsidRPr="00651C51" w:rsidRDefault="00E52411" w:rsidP="00E52411">
      <w:pPr>
        <w:pStyle w:val="BodyText1"/>
        <w:numPr>
          <w:ilvl w:val="0"/>
          <w:numId w:val="38"/>
        </w:numPr>
        <w:rPr>
          <w:rFonts w:ascii="Arial" w:eastAsia="Arial" w:hAnsi="Arial"/>
          <w:color w:val="000000"/>
        </w:rPr>
      </w:pPr>
      <w:r w:rsidRPr="00651C51">
        <w:rPr>
          <w:rFonts w:ascii="Arial" w:eastAsia="Arial" w:hAnsi="Arial"/>
          <w:color w:val="000000"/>
          <w:lang w:val="en-US"/>
        </w:rPr>
        <w:t>That no substances should be added or allowed to enter the abstracted water by for example, addition of chemicals from a cooling process.</w:t>
      </w:r>
      <w:r>
        <w:rPr>
          <w:rFonts w:ascii="Arial" w:eastAsia="Arial" w:hAnsi="Arial"/>
          <w:color w:val="000000"/>
          <w:lang w:val="en-US"/>
        </w:rPr>
        <w:t xml:space="preserve"> </w:t>
      </w:r>
      <w:r w:rsidRPr="005D3125">
        <w:rPr>
          <w:rFonts w:ascii="Arial" w:eastAsia="Arial" w:hAnsi="Arial"/>
          <w:color w:val="000000"/>
          <w:lang w:val="en-US"/>
        </w:rPr>
        <w:t xml:space="preserve">If abstractions from mine workings take place </w:t>
      </w:r>
      <w:r>
        <w:rPr>
          <w:rFonts w:ascii="Arial" w:eastAsia="Arial" w:hAnsi="Arial"/>
          <w:color w:val="000000"/>
          <w:lang w:val="en-US"/>
        </w:rPr>
        <w:t>you should take measures to</w:t>
      </w:r>
      <w:r w:rsidRPr="005D3125">
        <w:rPr>
          <w:rFonts w:ascii="Arial" w:eastAsia="Arial" w:hAnsi="Arial"/>
          <w:color w:val="000000"/>
          <w:lang w:val="en-US"/>
        </w:rPr>
        <w:t xml:space="preserve"> prevent </w:t>
      </w:r>
      <w:r>
        <w:rPr>
          <w:rFonts w:ascii="Arial" w:eastAsia="Arial" w:hAnsi="Arial"/>
          <w:color w:val="000000"/>
          <w:lang w:val="en-US"/>
        </w:rPr>
        <w:t xml:space="preserve">the </w:t>
      </w:r>
      <w:r w:rsidRPr="005D3125">
        <w:rPr>
          <w:rFonts w:ascii="Arial" w:eastAsia="Arial" w:hAnsi="Arial"/>
          <w:color w:val="000000"/>
          <w:lang w:val="en-US"/>
        </w:rPr>
        <w:t>oxidation of the water prior to its re-injection</w:t>
      </w:r>
      <w:r>
        <w:rPr>
          <w:rFonts w:ascii="Arial" w:eastAsia="Arial" w:hAnsi="Arial"/>
          <w:color w:val="000000"/>
          <w:lang w:val="en-US"/>
        </w:rPr>
        <w:t>.</w:t>
      </w:r>
    </w:p>
    <w:p w14:paraId="5ABA3AC8" w14:textId="35CEEF00" w:rsidR="008C68AD" w:rsidRPr="00630DAF" w:rsidRDefault="00E52411" w:rsidP="00630DAF">
      <w:pPr>
        <w:pStyle w:val="BodyText1"/>
        <w:numPr>
          <w:ilvl w:val="0"/>
          <w:numId w:val="38"/>
        </w:numPr>
        <w:rPr>
          <w:rFonts w:ascii="Arial" w:eastAsia="Arial" w:hAnsi="Arial"/>
          <w:color w:val="000000"/>
        </w:rPr>
      </w:pPr>
      <w:r w:rsidRPr="005D3125">
        <w:rPr>
          <w:rFonts w:ascii="Arial" w:eastAsia="Arial" w:hAnsi="Arial"/>
          <w:color w:val="000000"/>
          <w:lang w:val="en-US"/>
        </w:rPr>
        <w:t>Pipe work and other equipment should be maintained so there is no leakage or water.</w:t>
      </w:r>
    </w:p>
    <w:p w14:paraId="768802DC" w14:textId="6F9139A7" w:rsidR="00961052" w:rsidRDefault="008C68AD" w:rsidP="00630DAF">
      <w:pPr>
        <w:pStyle w:val="BodyText1"/>
      </w:pPr>
      <w:r>
        <w:t xml:space="preserve">If the abstraction and discharge is covered by </w:t>
      </w:r>
      <w:r w:rsidR="004212E5">
        <w:t xml:space="preserve">water </w:t>
      </w:r>
      <w:r>
        <w:t xml:space="preserve">GBR 17 then the borehole construction is normally covered by </w:t>
      </w:r>
      <w:r w:rsidR="004212E5">
        <w:t xml:space="preserve">water </w:t>
      </w:r>
      <w:r>
        <w:t xml:space="preserve">GBR 3. </w:t>
      </w:r>
      <w:r w:rsidR="004212E5">
        <w:t xml:space="preserve">Water </w:t>
      </w:r>
      <w:r>
        <w:t>GBR 3 applies to t</w:t>
      </w:r>
      <w:r w:rsidRPr="00651E0D">
        <w:t xml:space="preserve">he construction, extension or operation of any well, borehole or other works by which water may be abstracted, </w:t>
      </w:r>
      <w:r w:rsidR="00901761">
        <w:t>if</w:t>
      </w:r>
      <w:r w:rsidR="00901761" w:rsidRPr="00651E0D">
        <w:t xml:space="preserve"> </w:t>
      </w:r>
      <w:r w:rsidRPr="00651E0D">
        <w:t xml:space="preserve">such works are, amongst other things, </w:t>
      </w:r>
      <w:r w:rsidRPr="00B3054C">
        <w:t>intended for the purpose of undertaking activity 17.</w:t>
      </w:r>
      <w:r>
        <w:t xml:space="preserve"> </w:t>
      </w:r>
      <w:r w:rsidR="005C1F81" w:rsidRPr="005C1F81">
        <w:t xml:space="preserve">EASR Guidance: Borehole construction and decommissioning best </w:t>
      </w:r>
      <w:r w:rsidDel="005C1F81">
        <w:t xml:space="preserve">practice </w:t>
      </w:r>
      <w:r>
        <w:t>provide</w:t>
      </w:r>
      <w:r w:rsidR="005C1F81">
        <w:t>s</w:t>
      </w:r>
      <w:r>
        <w:t xml:space="preserve"> some useful information.  </w:t>
      </w:r>
    </w:p>
    <w:p w14:paraId="3BF6906C" w14:textId="33E526AA" w:rsidR="00ED6328" w:rsidRDefault="005059C5" w:rsidP="00630DAF">
      <w:pPr>
        <w:pStyle w:val="BodyText1"/>
        <w:rPr>
          <w:rFonts w:ascii="Arial" w:eastAsia="Arial" w:hAnsi="Arial"/>
          <w:color w:val="000000"/>
          <w:lang w:val="en-US"/>
        </w:rPr>
      </w:pPr>
      <w:r>
        <w:rPr>
          <w:rFonts w:ascii="Arial" w:eastAsia="Arial" w:hAnsi="Arial"/>
          <w:color w:val="000000"/>
          <w:lang w:val="en-US"/>
        </w:rPr>
        <w:t xml:space="preserve">There are </w:t>
      </w:r>
      <w:proofErr w:type="gramStart"/>
      <w:r>
        <w:rPr>
          <w:rFonts w:ascii="Arial" w:eastAsia="Arial" w:hAnsi="Arial"/>
          <w:color w:val="000000"/>
          <w:lang w:val="en-US"/>
        </w:rPr>
        <w:t>a number of</w:t>
      </w:r>
      <w:proofErr w:type="gramEnd"/>
      <w:r>
        <w:rPr>
          <w:rFonts w:ascii="Arial" w:eastAsia="Arial" w:hAnsi="Arial"/>
          <w:color w:val="000000"/>
          <w:lang w:val="en-US"/>
        </w:rPr>
        <w:t xml:space="preserve"> rules </w:t>
      </w:r>
      <w:r w:rsidR="00ED6328">
        <w:rPr>
          <w:rFonts w:ascii="Arial" w:eastAsia="Arial" w:hAnsi="Arial"/>
          <w:color w:val="000000"/>
          <w:lang w:val="en-US"/>
        </w:rPr>
        <w:t xml:space="preserve">in </w:t>
      </w:r>
      <w:r w:rsidR="00AE32BC">
        <w:rPr>
          <w:rFonts w:ascii="Arial" w:eastAsia="Arial" w:hAnsi="Arial"/>
          <w:color w:val="000000"/>
          <w:lang w:val="en-US"/>
        </w:rPr>
        <w:t xml:space="preserve">water </w:t>
      </w:r>
      <w:r w:rsidR="00ED6328">
        <w:rPr>
          <w:rFonts w:ascii="Arial" w:eastAsia="Arial" w:hAnsi="Arial"/>
          <w:color w:val="000000"/>
          <w:lang w:val="en-US"/>
        </w:rPr>
        <w:t xml:space="preserve">GBR </w:t>
      </w:r>
      <w:r w:rsidR="00AE32BC">
        <w:rPr>
          <w:rFonts w:ascii="Arial" w:eastAsia="Arial" w:hAnsi="Arial"/>
          <w:color w:val="000000"/>
          <w:lang w:val="en-US"/>
        </w:rPr>
        <w:t xml:space="preserve">3 </w:t>
      </w:r>
      <w:r w:rsidR="00ED6328">
        <w:rPr>
          <w:rFonts w:ascii="Arial" w:eastAsia="Arial" w:hAnsi="Arial"/>
          <w:color w:val="000000"/>
          <w:lang w:val="en-US"/>
        </w:rPr>
        <w:t>including:</w:t>
      </w:r>
    </w:p>
    <w:p w14:paraId="75DF72FC" w14:textId="3E9600FB" w:rsidR="00111A11" w:rsidRPr="008A7B2E" w:rsidRDefault="00581828" w:rsidP="00870AD6">
      <w:pPr>
        <w:pStyle w:val="BodyText1"/>
        <w:numPr>
          <w:ilvl w:val="0"/>
          <w:numId w:val="38"/>
        </w:numPr>
        <w:spacing w:after="480"/>
        <w:ind w:left="714" w:hanging="357"/>
        <w:rPr>
          <w:rFonts w:ascii="Arial" w:eastAsia="Arial" w:hAnsi="Arial"/>
          <w:color w:val="000000"/>
          <w:lang w:val="en-US"/>
        </w:rPr>
      </w:pPr>
      <w:r>
        <w:lastRenderedPageBreak/>
        <w:t>That the borehole is are less th</w:t>
      </w:r>
      <w:r w:rsidR="00BB3656">
        <w:t>an or equal to</w:t>
      </w:r>
      <w:r>
        <w:t xml:space="preserve"> 200m deep. </w:t>
      </w:r>
      <w:r>
        <w:rPr>
          <w:lang w:val="en-US"/>
        </w:rPr>
        <w:t xml:space="preserve">If the borehole is greater than or equal to 200m </w:t>
      </w:r>
      <w:r w:rsidR="00BA5B7D">
        <w:rPr>
          <w:lang w:val="en-US"/>
        </w:rPr>
        <w:t xml:space="preserve">in </w:t>
      </w:r>
      <w:proofErr w:type="gramStart"/>
      <w:r>
        <w:rPr>
          <w:lang w:val="en-US"/>
        </w:rPr>
        <w:t>de</w:t>
      </w:r>
      <w:r w:rsidR="00BA5B7D">
        <w:rPr>
          <w:lang w:val="en-US"/>
        </w:rPr>
        <w:t>pth</w:t>
      </w:r>
      <w:proofErr w:type="gramEnd"/>
      <w:r>
        <w:rPr>
          <w:lang w:val="en-US"/>
        </w:rPr>
        <w:t xml:space="preserve"> then you need to apply for a permit for the construction and operation of the borehole. </w:t>
      </w:r>
    </w:p>
    <w:p w14:paraId="3B787DA8" w14:textId="262563B2" w:rsidR="004971DB" w:rsidRPr="004971DB" w:rsidRDefault="004971DB" w:rsidP="00630DAF">
      <w:pPr>
        <w:pStyle w:val="Heading1"/>
        <w:numPr>
          <w:ilvl w:val="0"/>
          <w:numId w:val="41"/>
        </w:numPr>
        <w:ind w:hanging="720"/>
        <w:rPr>
          <w:rFonts w:eastAsia="Arial"/>
          <w:sz w:val="24"/>
        </w:rPr>
      </w:pPr>
      <w:bookmarkStart w:id="12" w:name="_Toc188975231"/>
      <w:bookmarkStart w:id="13" w:name="_Toc188975332"/>
      <w:bookmarkStart w:id="14" w:name="_Toc188975433"/>
      <w:bookmarkStart w:id="15" w:name="_Toc188975534"/>
      <w:bookmarkStart w:id="16" w:name="_Toc188975635"/>
      <w:bookmarkStart w:id="17" w:name="_Toc188975235"/>
      <w:bookmarkStart w:id="18" w:name="_Toc188975336"/>
      <w:bookmarkStart w:id="19" w:name="_Toc188975437"/>
      <w:bookmarkStart w:id="20" w:name="_Toc188975538"/>
      <w:bookmarkStart w:id="21" w:name="_Toc188975639"/>
      <w:bookmarkStart w:id="22" w:name="_Toc188975239"/>
      <w:bookmarkStart w:id="23" w:name="_Toc188975340"/>
      <w:bookmarkStart w:id="24" w:name="_Toc188975441"/>
      <w:bookmarkStart w:id="25" w:name="_Toc188975542"/>
      <w:bookmarkStart w:id="26" w:name="_Toc188975643"/>
      <w:bookmarkStart w:id="27" w:name="_Toc188975240"/>
      <w:bookmarkStart w:id="28" w:name="_Toc188975341"/>
      <w:bookmarkStart w:id="29" w:name="_Toc188975442"/>
      <w:bookmarkStart w:id="30" w:name="_Toc188975543"/>
      <w:bookmarkStart w:id="31" w:name="_Toc188975644"/>
      <w:bookmarkStart w:id="32" w:name="_Toc188975251"/>
      <w:bookmarkStart w:id="33" w:name="_Toc188975352"/>
      <w:bookmarkStart w:id="34" w:name="_Toc188975453"/>
      <w:bookmarkStart w:id="35" w:name="_Toc188975554"/>
      <w:bookmarkStart w:id="36" w:name="_Toc188975655"/>
      <w:bookmarkStart w:id="37" w:name="_Toc188975261"/>
      <w:bookmarkStart w:id="38" w:name="_Toc188975362"/>
      <w:bookmarkStart w:id="39" w:name="_Toc188975463"/>
      <w:bookmarkStart w:id="40" w:name="_Toc188975564"/>
      <w:bookmarkStart w:id="41" w:name="_Toc188975665"/>
      <w:bookmarkStart w:id="42" w:name="_Toc188975273"/>
      <w:bookmarkStart w:id="43" w:name="_Toc188975374"/>
      <w:bookmarkStart w:id="44" w:name="_Toc188975475"/>
      <w:bookmarkStart w:id="45" w:name="_Toc188975576"/>
      <w:bookmarkStart w:id="46" w:name="_Toc188975677"/>
      <w:bookmarkStart w:id="47" w:name="_Toc188975275"/>
      <w:bookmarkStart w:id="48" w:name="_Toc188975376"/>
      <w:bookmarkStart w:id="49" w:name="_Toc188975477"/>
      <w:bookmarkStart w:id="50" w:name="_Toc188975578"/>
      <w:bookmarkStart w:id="51" w:name="_Toc188975679"/>
      <w:bookmarkStart w:id="52" w:name="_Toc188975277"/>
      <w:bookmarkStart w:id="53" w:name="_Toc188975378"/>
      <w:bookmarkStart w:id="54" w:name="_Toc188975479"/>
      <w:bookmarkStart w:id="55" w:name="_Toc188975580"/>
      <w:bookmarkStart w:id="56" w:name="_Toc188975681"/>
      <w:bookmarkStart w:id="57" w:name="_Toc188975279"/>
      <w:bookmarkStart w:id="58" w:name="_Toc188975380"/>
      <w:bookmarkStart w:id="59" w:name="_Toc188975481"/>
      <w:bookmarkStart w:id="60" w:name="_Toc188975582"/>
      <w:bookmarkStart w:id="61" w:name="_Toc188975683"/>
      <w:bookmarkStart w:id="62" w:name="_Toc188975282"/>
      <w:bookmarkStart w:id="63" w:name="_Toc188975383"/>
      <w:bookmarkStart w:id="64" w:name="_Toc188975484"/>
      <w:bookmarkStart w:id="65" w:name="_Toc188975585"/>
      <w:bookmarkStart w:id="66" w:name="_Toc188975686"/>
      <w:bookmarkStart w:id="67" w:name="_Toc188975285"/>
      <w:bookmarkStart w:id="68" w:name="_Toc188975386"/>
      <w:bookmarkStart w:id="69" w:name="_Toc188975487"/>
      <w:bookmarkStart w:id="70" w:name="_Toc188975588"/>
      <w:bookmarkStart w:id="71" w:name="_Toc188975689"/>
      <w:bookmarkStart w:id="72" w:name="_Toc188975289"/>
      <w:bookmarkStart w:id="73" w:name="_Toc188975390"/>
      <w:bookmarkStart w:id="74" w:name="_Toc188975491"/>
      <w:bookmarkStart w:id="75" w:name="_Toc188975592"/>
      <w:bookmarkStart w:id="76" w:name="_Toc188975693"/>
      <w:bookmarkStart w:id="77" w:name="_Toc188975293"/>
      <w:bookmarkStart w:id="78" w:name="_Toc188975394"/>
      <w:bookmarkStart w:id="79" w:name="_Toc188975495"/>
      <w:bookmarkStart w:id="80" w:name="_Toc188975596"/>
      <w:bookmarkStart w:id="81" w:name="_Toc188975697"/>
      <w:bookmarkStart w:id="82" w:name="_Toc188975297"/>
      <w:bookmarkStart w:id="83" w:name="_Toc188975398"/>
      <w:bookmarkStart w:id="84" w:name="_Toc188975499"/>
      <w:bookmarkStart w:id="85" w:name="_Toc188975600"/>
      <w:bookmarkStart w:id="86" w:name="_Toc188975701"/>
      <w:bookmarkStart w:id="87" w:name="_Toc188975301"/>
      <w:bookmarkStart w:id="88" w:name="_Toc188975402"/>
      <w:bookmarkStart w:id="89" w:name="_Toc188975503"/>
      <w:bookmarkStart w:id="90" w:name="_Toc188975604"/>
      <w:bookmarkStart w:id="91" w:name="_Toc188975705"/>
      <w:bookmarkStart w:id="92" w:name="_Toc188975302"/>
      <w:bookmarkStart w:id="93" w:name="_Toc188975403"/>
      <w:bookmarkStart w:id="94" w:name="_Toc188975504"/>
      <w:bookmarkStart w:id="95" w:name="_Toc188975605"/>
      <w:bookmarkStart w:id="96" w:name="_Toc188975706"/>
      <w:bookmarkStart w:id="97" w:name="_Toc188975306"/>
      <w:bookmarkStart w:id="98" w:name="_Toc188975407"/>
      <w:bookmarkStart w:id="99" w:name="_Toc188975508"/>
      <w:bookmarkStart w:id="100" w:name="_Toc188975609"/>
      <w:bookmarkStart w:id="101" w:name="_Toc188975710"/>
      <w:bookmarkStart w:id="102" w:name="_Toc188975308"/>
      <w:bookmarkStart w:id="103" w:name="_Toc188975409"/>
      <w:bookmarkStart w:id="104" w:name="_Toc188975510"/>
      <w:bookmarkStart w:id="105" w:name="_Toc188975611"/>
      <w:bookmarkStart w:id="106" w:name="_Toc188975712"/>
      <w:bookmarkStart w:id="107" w:name="_Toc188975310"/>
      <w:bookmarkStart w:id="108" w:name="_Toc188975411"/>
      <w:bookmarkStart w:id="109" w:name="_Toc188975512"/>
      <w:bookmarkStart w:id="110" w:name="_Toc188975613"/>
      <w:bookmarkStart w:id="111" w:name="_Toc188975714"/>
      <w:bookmarkStart w:id="112" w:name="_Toc188975312"/>
      <w:bookmarkStart w:id="113" w:name="_Toc188975413"/>
      <w:bookmarkStart w:id="114" w:name="_Toc188975514"/>
      <w:bookmarkStart w:id="115" w:name="_Toc188975615"/>
      <w:bookmarkStart w:id="116" w:name="_Toc188975716"/>
      <w:bookmarkStart w:id="117" w:name="_Toc188975315"/>
      <w:bookmarkStart w:id="118" w:name="_Toc188975416"/>
      <w:bookmarkStart w:id="119" w:name="_Toc188975517"/>
      <w:bookmarkStart w:id="120" w:name="_Toc188975618"/>
      <w:bookmarkStart w:id="121" w:name="_Toc188975719"/>
      <w:bookmarkStart w:id="122" w:name="_Toc188975227"/>
      <w:bookmarkStart w:id="123" w:name="_Toc188975328"/>
      <w:bookmarkStart w:id="124" w:name="_Toc188975429"/>
      <w:bookmarkStart w:id="125" w:name="_Toc188975530"/>
      <w:bookmarkStart w:id="126" w:name="_Toc188975631"/>
      <w:bookmarkStart w:id="127" w:name="_Toc188975228"/>
      <w:bookmarkStart w:id="128" w:name="_Toc188975329"/>
      <w:bookmarkStart w:id="129" w:name="_Toc188975430"/>
      <w:bookmarkStart w:id="130" w:name="_Toc188975531"/>
      <w:bookmarkStart w:id="131" w:name="_Toc188975632"/>
      <w:bookmarkStart w:id="132" w:name="_Toc188975229"/>
      <w:bookmarkStart w:id="133" w:name="_Toc188975330"/>
      <w:bookmarkStart w:id="134" w:name="_Toc188975431"/>
      <w:bookmarkStart w:id="135" w:name="_Toc188975532"/>
      <w:bookmarkStart w:id="136" w:name="_Toc188975633"/>
      <w:bookmarkStart w:id="137" w:name="_Toc188975230"/>
      <w:bookmarkStart w:id="138" w:name="_Toc188975331"/>
      <w:bookmarkStart w:id="139" w:name="_Toc188975432"/>
      <w:bookmarkStart w:id="140" w:name="_Toc188975533"/>
      <w:bookmarkStart w:id="141" w:name="_Toc188975634"/>
      <w:bookmarkStart w:id="142" w:name="_Toc188975232"/>
      <w:bookmarkStart w:id="143" w:name="_Toc188975333"/>
      <w:bookmarkStart w:id="144" w:name="_Toc188975434"/>
      <w:bookmarkStart w:id="145" w:name="_Toc188975535"/>
      <w:bookmarkStart w:id="146" w:name="_Toc188975636"/>
      <w:bookmarkStart w:id="147" w:name="_Toc188975233"/>
      <w:bookmarkStart w:id="148" w:name="_Toc188975334"/>
      <w:bookmarkStart w:id="149" w:name="_Toc188975435"/>
      <w:bookmarkStart w:id="150" w:name="_Toc188975536"/>
      <w:bookmarkStart w:id="151" w:name="_Toc188975637"/>
      <w:bookmarkStart w:id="152" w:name="_Toc188975234"/>
      <w:bookmarkStart w:id="153" w:name="_Toc188975335"/>
      <w:bookmarkStart w:id="154" w:name="_Toc188975436"/>
      <w:bookmarkStart w:id="155" w:name="_Toc188975537"/>
      <w:bookmarkStart w:id="156" w:name="_Toc188975638"/>
      <w:bookmarkStart w:id="157" w:name="_Toc188975236"/>
      <w:bookmarkStart w:id="158" w:name="_Toc188975337"/>
      <w:bookmarkStart w:id="159" w:name="_Toc188975438"/>
      <w:bookmarkStart w:id="160" w:name="_Toc188975539"/>
      <w:bookmarkStart w:id="161" w:name="_Toc188975640"/>
      <w:bookmarkStart w:id="162" w:name="_Toc188975237"/>
      <w:bookmarkStart w:id="163" w:name="_Toc188975338"/>
      <w:bookmarkStart w:id="164" w:name="_Toc188975439"/>
      <w:bookmarkStart w:id="165" w:name="_Toc188975540"/>
      <w:bookmarkStart w:id="166" w:name="_Toc188975641"/>
      <w:bookmarkStart w:id="167" w:name="_Toc188975238"/>
      <w:bookmarkStart w:id="168" w:name="_Toc188975339"/>
      <w:bookmarkStart w:id="169" w:name="_Toc188975440"/>
      <w:bookmarkStart w:id="170" w:name="_Toc188975541"/>
      <w:bookmarkStart w:id="171" w:name="_Toc188975642"/>
      <w:bookmarkStart w:id="172" w:name="_Toc188975241"/>
      <w:bookmarkStart w:id="173" w:name="_Toc188975342"/>
      <w:bookmarkStart w:id="174" w:name="_Toc188975443"/>
      <w:bookmarkStart w:id="175" w:name="_Toc188975544"/>
      <w:bookmarkStart w:id="176" w:name="_Toc188975645"/>
      <w:bookmarkStart w:id="177" w:name="_Toc188975242"/>
      <w:bookmarkStart w:id="178" w:name="_Toc188975343"/>
      <w:bookmarkStart w:id="179" w:name="_Toc188975444"/>
      <w:bookmarkStart w:id="180" w:name="_Toc188975545"/>
      <w:bookmarkStart w:id="181" w:name="_Toc188975646"/>
      <w:bookmarkStart w:id="182" w:name="_Toc188975243"/>
      <w:bookmarkStart w:id="183" w:name="_Toc188975344"/>
      <w:bookmarkStart w:id="184" w:name="_Toc188975445"/>
      <w:bookmarkStart w:id="185" w:name="_Toc188975546"/>
      <w:bookmarkStart w:id="186" w:name="_Toc188975647"/>
      <w:bookmarkStart w:id="187" w:name="_Toc188975244"/>
      <w:bookmarkStart w:id="188" w:name="_Toc188975345"/>
      <w:bookmarkStart w:id="189" w:name="_Toc188975446"/>
      <w:bookmarkStart w:id="190" w:name="_Toc188975547"/>
      <w:bookmarkStart w:id="191" w:name="_Toc188975648"/>
      <w:bookmarkStart w:id="192" w:name="_Toc188975245"/>
      <w:bookmarkStart w:id="193" w:name="_Toc188975346"/>
      <w:bookmarkStart w:id="194" w:name="_Toc188975447"/>
      <w:bookmarkStart w:id="195" w:name="_Toc188975548"/>
      <w:bookmarkStart w:id="196" w:name="_Toc188975649"/>
      <w:bookmarkStart w:id="197" w:name="_Toc188975246"/>
      <w:bookmarkStart w:id="198" w:name="_Toc188975347"/>
      <w:bookmarkStart w:id="199" w:name="_Toc188975448"/>
      <w:bookmarkStart w:id="200" w:name="_Toc188975549"/>
      <w:bookmarkStart w:id="201" w:name="_Toc188975650"/>
      <w:bookmarkStart w:id="202" w:name="_Toc188975247"/>
      <w:bookmarkStart w:id="203" w:name="_Toc188975348"/>
      <w:bookmarkStart w:id="204" w:name="_Toc188975449"/>
      <w:bookmarkStart w:id="205" w:name="_Toc188975550"/>
      <w:bookmarkStart w:id="206" w:name="_Toc188975651"/>
      <w:bookmarkStart w:id="207" w:name="_Toc188975248"/>
      <w:bookmarkStart w:id="208" w:name="_Toc188975349"/>
      <w:bookmarkStart w:id="209" w:name="_Toc188975450"/>
      <w:bookmarkStart w:id="210" w:name="_Toc188975551"/>
      <w:bookmarkStart w:id="211" w:name="_Toc188975652"/>
      <w:bookmarkStart w:id="212" w:name="_Toc188975249"/>
      <w:bookmarkStart w:id="213" w:name="_Toc188975350"/>
      <w:bookmarkStart w:id="214" w:name="_Toc188975451"/>
      <w:bookmarkStart w:id="215" w:name="_Toc188975552"/>
      <w:bookmarkStart w:id="216" w:name="_Toc188975653"/>
      <w:bookmarkStart w:id="217" w:name="_Toc188975250"/>
      <w:bookmarkStart w:id="218" w:name="_Toc188975351"/>
      <w:bookmarkStart w:id="219" w:name="_Toc188975452"/>
      <w:bookmarkStart w:id="220" w:name="_Toc188975553"/>
      <w:bookmarkStart w:id="221" w:name="_Toc188975654"/>
      <w:bookmarkStart w:id="222" w:name="_Toc188975252"/>
      <w:bookmarkStart w:id="223" w:name="_Toc188975353"/>
      <w:bookmarkStart w:id="224" w:name="_Toc188975454"/>
      <w:bookmarkStart w:id="225" w:name="_Toc188975555"/>
      <w:bookmarkStart w:id="226" w:name="_Toc188975656"/>
      <w:bookmarkStart w:id="227" w:name="_Toc188975253"/>
      <w:bookmarkStart w:id="228" w:name="_Toc188975354"/>
      <w:bookmarkStart w:id="229" w:name="_Toc188975455"/>
      <w:bookmarkStart w:id="230" w:name="_Toc188975556"/>
      <w:bookmarkStart w:id="231" w:name="_Toc188975657"/>
      <w:bookmarkStart w:id="232" w:name="_Toc188975254"/>
      <w:bookmarkStart w:id="233" w:name="_Toc188975355"/>
      <w:bookmarkStart w:id="234" w:name="_Toc188975456"/>
      <w:bookmarkStart w:id="235" w:name="_Toc188975557"/>
      <w:bookmarkStart w:id="236" w:name="_Toc188975658"/>
      <w:bookmarkStart w:id="237" w:name="_Toc188975255"/>
      <w:bookmarkStart w:id="238" w:name="_Toc188975356"/>
      <w:bookmarkStart w:id="239" w:name="_Toc188975457"/>
      <w:bookmarkStart w:id="240" w:name="_Toc188975558"/>
      <w:bookmarkStart w:id="241" w:name="_Toc188975659"/>
      <w:bookmarkStart w:id="242" w:name="_Toc188975256"/>
      <w:bookmarkStart w:id="243" w:name="_Toc188975357"/>
      <w:bookmarkStart w:id="244" w:name="_Toc188975458"/>
      <w:bookmarkStart w:id="245" w:name="_Toc188975559"/>
      <w:bookmarkStart w:id="246" w:name="_Toc188975660"/>
      <w:bookmarkStart w:id="247" w:name="_Toc188975257"/>
      <w:bookmarkStart w:id="248" w:name="_Toc188975358"/>
      <w:bookmarkStart w:id="249" w:name="_Toc188975459"/>
      <w:bookmarkStart w:id="250" w:name="_Toc188975560"/>
      <w:bookmarkStart w:id="251" w:name="_Toc188975661"/>
      <w:bookmarkStart w:id="252" w:name="_Toc188975258"/>
      <w:bookmarkStart w:id="253" w:name="_Toc188975359"/>
      <w:bookmarkStart w:id="254" w:name="_Toc188975460"/>
      <w:bookmarkStart w:id="255" w:name="_Toc188975561"/>
      <w:bookmarkStart w:id="256" w:name="_Toc188975662"/>
      <w:bookmarkStart w:id="257" w:name="_Toc188975259"/>
      <w:bookmarkStart w:id="258" w:name="_Toc188975360"/>
      <w:bookmarkStart w:id="259" w:name="_Toc188975461"/>
      <w:bookmarkStart w:id="260" w:name="_Toc188975562"/>
      <w:bookmarkStart w:id="261" w:name="_Toc188975663"/>
      <w:bookmarkStart w:id="262" w:name="_Toc188975260"/>
      <w:bookmarkStart w:id="263" w:name="_Toc188975361"/>
      <w:bookmarkStart w:id="264" w:name="_Toc188975462"/>
      <w:bookmarkStart w:id="265" w:name="_Toc188975563"/>
      <w:bookmarkStart w:id="266" w:name="_Toc188975664"/>
      <w:bookmarkStart w:id="267" w:name="_Toc188975262"/>
      <w:bookmarkStart w:id="268" w:name="_Toc188975363"/>
      <w:bookmarkStart w:id="269" w:name="_Toc188975464"/>
      <w:bookmarkStart w:id="270" w:name="_Toc188975565"/>
      <w:bookmarkStart w:id="271" w:name="_Toc188975666"/>
      <w:bookmarkStart w:id="272" w:name="_Toc188975263"/>
      <w:bookmarkStart w:id="273" w:name="_Toc188975364"/>
      <w:bookmarkStart w:id="274" w:name="_Toc188975465"/>
      <w:bookmarkStart w:id="275" w:name="_Toc188975566"/>
      <w:bookmarkStart w:id="276" w:name="_Toc188975667"/>
      <w:bookmarkStart w:id="277" w:name="_Toc188975264"/>
      <w:bookmarkStart w:id="278" w:name="_Toc188975365"/>
      <w:bookmarkStart w:id="279" w:name="_Toc188975466"/>
      <w:bookmarkStart w:id="280" w:name="_Toc188975567"/>
      <w:bookmarkStart w:id="281" w:name="_Toc188975668"/>
      <w:bookmarkStart w:id="282" w:name="_Toc188975265"/>
      <w:bookmarkStart w:id="283" w:name="_Toc188975366"/>
      <w:bookmarkStart w:id="284" w:name="_Toc188975467"/>
      <w:bookmarkStart w:id="285" w:name="_Toc188975568"/>
      <w:bookmarkStart w:id="286" w:name="_Toc188975669"/>
      <w:bookmarkStart w:id="287" w:name="_Toc188975266"/>
      <w:bookmarkStart w:id="288" w:name="_Toc188975367"/>
      <w:bookmarkStart w:id="289" w:name="_Toc188975468"/>
      <w:bookmarkStart w:id="290" w:name="_Toc188975569"/>
      <w:bookmarkStart w:id="291" w:name="_Toc188975670"/>
      <w:bookmarkStart w:id="292" w:name="_Toc188975267"/>
      <w:bookmarkStart w:id="293" w:name="_Toc188975368"/>
      <w:bookmarkStart w:id="294" w:name="_Toc188975469"/>
      <w:bookmarkStart w:id="295" w:name="_Toc188975570"/>
      <w:bookmarkStart w:id="296" w:name="_Toc188975671"/>
      <w:bookmarkStart w:id="297" w:name="_Toc188975268"/>
      <w:bookmarkStart w:id="298" w:name="_Toc188975369"/>
      <w:bookmarkStart w:id="299" w:name="_Toc188975470"/>
      <w:bookmarkStart w:id="300" w:name="_Toc188975571"/>
      <w:bookmarkStart w:id="301" w:name="_Toc188975672"/>
      <w:bookmarkStart w:id="302" w:name="_Toc188975269"/>
      <w:bookmarkStart w:id="303" w:name="_Toc188975370"/>
      <w:bookmarkStart w:id="304" w:name="_Toc188975471"/>
      <w:bookmarkStart w:id="305" w:name="_Toc188975572"/>
      <w:bookmarkStart w:id="306" w:name="_Toc188975673"/>
      <w:bookmarkStart w:id="307" w:name="_Toc188975270"/>
      <w:bookmarkStart w:id="308" w:name="_Toc188975371"/>
      <w:bookmarkStart w:id="309" w:name="_Toc188975472"/>
      <w:bookmarkStart w:id="310" w:name="_Toc188975573"/>
      <w:bookmarkStart w:id="311" w:name="_Toc188975674"/>
      <w:bookmarkStart w:id="312" w:name="_Toc188975271"/>
      <w:bookmarkStart w:id="313" w:name="_Toc188975372"/>
      <w:bookmarkStart w:id="314" w:name="_Toc188975473"/>
      <w:bookmarkStart w:id="315" w:name="_Toc188975574"/>
      <w:bookmarkStart w:id="316" w:name="_Toc188975675"/>
      <w:bookmarkStart w:id="317" w:name="_Toc188975272"/>
      <w:bookmarkStart w:id="318" w:name="_Toc188975373"/>
      <w:bookmarkStart w:id="319" w:name="_Toc188975474"/>
      <w:bookmarkStart w:id="320" w:name="_Toc188975575"/>
      <w:bookmarkStart w:id="321" w:name="_Toc188975676"/>
      <w:bookmarkStart w:id="322" w:name="_Toc188975274"/>
      <w:bookmarkStart w:id="323" w:name="_Toc188975375"/>
      <w:bookmarkStart w:id="324" w:name="_Toc188975476"/>
      <w:bookmarkStart w:id="325" w:name="_Toc188975577"/>
      <w:bookmarkStart w:id="326" w:name="_Toc188975678"/>
      <w:bookmarkStart w:id="327" w:name="_Toc188975276"/>
      <w:bookmarkStart w:id="328" w:name="_Toc188975377"/>
      <w:bookmarkStart w:id="329" w:name="_Toc188975478"/>
      <w:bookmarkStart w:id="330" w:name="_Toc188975579"/>
      <w:bookmarkStart w:id="331" w:name="_Toc188975680"/>
      <w:bookmarkStart w:id="332" w:name="_Toc188975278"/>
      <w:bookmarkStart w:id="333" w:name="_Toc188975379"/>
      <w:bookmarkStart w:id="334" w:name="_Toc188975480"/>
      <w:bookmarkStart w:id="335" w:name="_Toc188975581"/>
      <w:bookmarkStart w:id="336" w:name="_Toc188975682"/>
      <w:bookmarkStart w:id="337" w:name="_Toc188975280"/>
      <w:bookmarkStart w:id="338" w:name="_Toc188975381"/>
      <w:bookmarkStart w:id="339" w:name="_Toc188975482"/>
      <w:bookmarkStart w:id="340" w:name="_Toc188975583"/>
      <w:bookmarkStart w:id="341" w:name="_Toc188975684"/>
      <w:bookmarkStart w:id="342" w:name="_Toc188975281"/>
      <w:bookmarkStart w:id="343" w:name="_Toc188975382"/>
      <w:bookmarkStart w:id="344" w:name="_Toc188975483"/>
      <w:bookmarkStart w:id="345" w:name="_Toc188975584"/>
      <w:bookmarkStart w:id="346" w:name="_Toc188975685"/>
      <w:bookmarkStart w:id="347" w:name="_Toc188975283"/>
      <w:bookmarkStart w:id="348" w:name="_Toc188975384"/>
      <w:bookmarkStart w:id="349" w:name="_Toc188975485"/>
      <w:bookmarkStart w:id="350" w:name="_Toc188975586"/>
      <w:bookmarkStart w:id="351" w:name="_Toc188975687"/>
      <w:bookmarkStart w:id="352" w:name="_Toc188975284"/>
      <w:bookmarkStart w:id="353" w:name="_Toc188975385"/>
      <w:bookmarkStart w:id="354" w:name="_Toc188975486"/>
      <w:bookmarkStart w:id="355" w:name="_Toc188975587"/>
      <w:bookmarkStart w:id="356" w:name="_Toc188975688"/>
      <w:bookmarkStart w:id="357" w:name="_Toc188975286"/>
      <w:bookmarkStart w:id="358" w:name="_Toc188975387"/>
      <w:bookmarkStart w:id="359" w:name="_Toc188975488"/>
      <w:bookmarkStart w:id="360" w:name="_Toc188975589"/>
      <w:bookmarkStart w:id="361" w:name="_Toc188975690"/>
      <w:bookmarkStart w:id="362" w:name="_Toc188975287"/>
      <w:bookmarkStart w:id="363" w:name="_Toc188975388"/>
      <w:bookmarkStart w:id="364" w:name="_Toc188975489"/>
      <w:bookmarkStart w:id="365" w:name="_Toc188975590"/>
      <w:bookmarkStart w:id="366" w:name="_Toc188975691"/>
      <w:bookmarkStart w:id="367" w:name="_Toc188975288"/>
      <w:bookmarkStart w:id="368" w:name="_Toc188975389"/>
      <w:bookmarkStart w:id="369" w:name="_Toc188975490"/>
      <w:bookmarkStart w:id="370" w:name="_Toc188975591"/>
      <w:bookmarkStart w:id="371" w:name="_Toc188975692"/>
      <w:bookmarkStart w:id="372" w:name="_Toc188975290"/>
      <w:bookmarkStart w:id="373" w:name="_Toc188975391"/>
      <w:bookmarkStart w:id="374" w:name="_Toc188975492"/>
      <w:bookmarkStart w:id="375" w:name="_Toc188975593"/>
      <w:bookmarkStart w:id="376" w:name="_Toc188975694"/>
      <w:bookmarkStart w:id="377" w:name="_Toc188975291"/>
      <w:bookmarkStart w:id="378" w:name="_Toc188975392"/>
      <w:bookmarkStart w:id="379" w:name="_Toc188975493"/>
      <w:bookmarkStart w:id="380" w:name="_Toc188975594"/>
      <w:bookmarkStart w:id="381" w:name="_Toc188975695"/>
      <w:bookmarkStart w:id="382" w:name="_Toc188975292"/>
      <w:bookmarkStart w:id="383" w:name="_Toc188975393"/>
      <w:bookmarkStart w:id="384" w:name="_Toc188975494"/>
      <w:bookmarkStart w:id="385" w:name="_Toc188975595"/>
      <w:bookmarkStart w:id="386" w:name="_Toc188975696"/>
      <w:bookmarkStart w:id="387" w:name="_Toc188975294"/>
      <w:bookmarkStart w:id="388" w:name="_Toc188975395"/>
      <w:bookmarkStart w:id="389" w:name="_Toc188975496"/>
      <w:bookmarkStart w:id="390" w:name="_Toc188975597"/>
      <w:bookmarkStart w:id="391" w:name="_Toc188975698"/>
      <w:bookmarkStart w:id="392" w:name="_Toc188975295"/>
      <w:bookmarkStart w:id="393" w:name="_Toc188975396"/>
      <w:bookmarkStart w:id="394" w:name="_Toc188975497"/>
      <w:bookmarkStart w:id="395" w:name="_Toc188975598"/>
      <w:bookmarkStart w:id="396" w:name="_Toc188975699"/>
      <w:bookmarkStart w:id="397" w:name="_Toc188975296"/>
      <w:bookmarkStart w:id="398" w:name="_Toc188975397"/>
      <w:bookmarkStart w:id="399" w:name="_Toc188975498"/>
      <w:bookmarkStart w:id="400" w:name="_Toc188975599"/>
      <w:bookmarkStart w:id="401" w:name="_Toc188975700"/>
      <w:bookmarkStart w:id="402" w:name="_Toc188975298"/>
      <w:bookmarkStart w:id="403" w:name="_Toc188975399"/>
      <w:bookmarkStart w:id="404" w:name="_Toc188975500"/>
      <w:bookmarkStart w:id="405" w:name="_Toc188975601"/>
      <w:bookmarkStart w:id="406" w:name="_Toc188975702"/>
      <w:bookmarkStart w:id="407" w:name="_Toc188975299"/>
      <w:bookmarkStart w:id="408" w:name="_Toc188975400"/>
      <w:bookmarkStart w:id="409" w:name="_Toc188975501"/>
      <w:bookmarkStart w:id="410" w:name="_Toc188975602"/>
      <w:bookmarkStart w:id="411" w:name="_Toc188975703"/>
      <w:bookmarkStart w:id="412" w:name="_Toc188975300"/>
      <w:bookmarkStart w:id="413" w:name="_Toc188975401"/>
      <w:bookmarkStart w:id="414" w:name="_Toc188975502"/>
      <w:bookmarkStart w:id="415" w:name="_Toc188975603"/>
      <w:bookmarkStart w:id="416" w:name="_Toc188975704"/>
      <w:bookmarkStart w:id="417" w:name="_Toc188975303"/>
      <w:bookmarkStart w:id="418" w:name="_Toc188975404"/>
      <w:bookmarkStart w:id="419" w:name="_Toc188975505"/>
      <w:bookmarkStart w:id="420" w:name="_Toc188975606"/>
      <w:bookmarkStart w:id="421" w:name="_Toc188975707"/>
      <w:bookmarkStart w:id="422" w:name="_Toc188975304"/>
      <w:bookmarkStart w:id="423" w:name="_Toc188975405"/>
      <w:bookmarkStart w:id="424" w:name="_Toc188975506"/>
      <w:bookmarkStart w:id="425" w:name="_Toc188975607"/>
      <w:bookmarkStart w:id="426" w:name="_Toc188975708"/>
      <w:bookmarkStart w:id="427" w:name="_Toc188975305"/>
      <w:bookmarkStart w:id="428" w:name="_Toc188975406"/>
      <w:bookmarkStart w:id="429" w:name="_Toc188975507"/>
      <w:bookmarkStart w:id="430" w:name="_Toc188975608"/>
      <w:bookmarkStart w:id="431" w:name="_Toc188975709"/>
      <w:bookmarkStart w:id="432" w:name="_Toc188975307"/>
      <w:bookmarkStart w:id="433" w:name="_Toc188975408"/>
      <w:bookmarkStart w:id="434" w:name="_Toc188975509"/>
      <w:bookmarkStart w:id="435" w:name="_Toc188975610"/>
      <w:bookmarkStart w:id="436" w:name="_Toc188975711"/>
      <w:bookmarkStart w:id="437" w:name="_Toc188975309"/>
      <w:bookmarkStart w:id="438" w:name="_Toc188975410"/>
      <w:bookmarkStart w:id="439" w:name="_Toc188975511"/>
      <w:bookmarkStart w:id="440" w:name="_Toc188975612"/>
      <w:bookmarkStart w:id="441" w:name="_Toc188975713"/>
      <w:bookmarkStart w:id="442" w:name="_Toc188975311"/>
      <w:bookmarkStart w:id="443" w:name="_Toc188975412"/>
      <w:bookmarkStart w:id="444" w:name="_Toc188975513"/>
      <w:bookmarkStart w:id="445" w:name="_Toc188975614"/>
      <w:bookmarkStart w:id="446" w:name="_Toc188975715"/>
      <w:bookmarkStart w:id="447" w:name="_Toc188975313"/>
      <w:bookmarkStart w:id="448" w:name="_Toc188975414"/>
      <w:bookmarkStart w:id="449" w:name="_Toc188975515"/>
      <w:bookmarkStart w:id="450" w:name="_Toc188975616"/>
      <w:bookmarkStart w:id="451" w:name="_Toc188975717"/>
      <w:bookmarkStart w:id="452" w:name="_Toc188975314"/>
      <w:bookmarkStart w:id="453" w:name="_Toc188975415"/>
      <w:bookmarkStart w:id="454" w:name="_Toc188975516"/>
      <w:bookmarkStart w:id="455" w:name="_Toc188975617"/>
      <w:bookmarkStart w:id="456" w:name="_Toc188975718"/>
      <w:bookmarkStart w:id="457" w:name="_Toc19699025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Del="00BF35DD">
        <w:rPr>
          <w:rFonts w:eastAsia="Arial"/>
          <w:lang w:val="en-US"/>
        </w:rPr>
        <w:t>L</w:t>
      </w:r>
      <w:r>
        <w:rPr>
          <w:rFonts w:eastAsia="Arial"/>
          <w:lang w:val="en-US"/>
        </w:rPr>
        <w:t xml:space="preserve">ithium </w:t>
      </w:r>
      <w:r w:rsidR="00870AD6">
        <w:rPr>
          <w:rFonts w:eastAsia="Arial"/>
          <w:lang w:val="en-US"/>
        </w:rPr>
        <w:t>e</w:t>
      </w:r>
      <w:r>
        <w:rPr>
          <w:rFonts w:eastAsia="Arial"/>
          <w:lang w:val="en-US"/>
        </w:rPr>
        <w:t>xtraction</w:t>
      </w:r>
      <w:bookmarkEnd w:id="457"/>
    </w:p>
    <w:p w14:paraId="2F0E2CD5" w14:textId="3344BB8B" w:rsidR="004971DB" w:rsidRDefault="004971DB" w:rsidP="00870AD6">
      <w:pPr>
        <w:pStyle w:val="BodyText1"/>
        <w:spacing w:after="480"/>
        <w:rPr>
          <w:rFonts w:eastAsia="Arial"/>
          <w:lang w:val="en-US"/>
        </w:rPr>
      </w:pPr>
      <w:r>
        <w:rPr>
          <w:rFonts w:eastAsia="Arial"/>
          <w:lang w:val="en-US"/>
        </w:rPr>
        <w:t xml:space="preserve">Geothermal brines have the potential to be a possible source of lithium. The higher temperature groundwater results in increased lithium concentrations due to enhanced leaching from rocks. If lithium extraction is undertaken together with geothermal energy production, then the regulatory approach for the borehole construction, abstraction and discharge would be the same as that for geothermal. </w:t>
      </w:r>
      <w:r w:rsidR="006A5555" w:rsidRPr="006A5555">
        <w:rPr>
          <w:rFonts w:eastAsia="Arial"/>
        </w:rPr>
        <w:t xml:space="preserve">If you are removing and managing scales and precipitates from equipment associated with boreholes then you may encounter naturally occurring radioactive material (NORM). Guidance on whether you can manage NORM in accordance with a general binding rule, or whether you will need to apply for authorisation to do so, can be found in SEPA’s </w:t>
      </w:r>
      <w:hyperlink r:id="rId15" w:history="1">
        <w:r w:rsidR="006A5555" w:rsidRPr="006A5555">
          <w:rPr>
            <w:rStyle w:val="Hyperlink"/>
            <w:rFonts w:eastAsia="Arial"/>
          </w:rPr>
          <w:t>Authorisation guide for radioactive substances activities</w:t>
        </w:r>
      </w:hyperlink>
      <w:r w:rsidR="006A5555" w:rsidRPr="006A5555">
        <w:rPr>
          <w:rFonts w:eastAsia="Arial"/>
        </w:rPr>
        <w:t>.</w:t>
      </w:r>
      <w:r>
        <w:rPr>
          <w:rFonts w:eastAsia="Arial"/>
          <w:lang w:val="en-US"/>
        </w:rPr>
        <w:t xml:space="preserve"> Depending on the method of lithium extraction a</w:t>
      </w:r>
      <w:r w:rsidR="00DF4FB7">
        <w:rPr>
          <w:rFonts w:eastAsia="Arial"/>
          <w:lang w:val="en-US"/>
        </w:rPr>
        <w:t>n</w:t>
      </w:r>
      <w:r>
        <w:rPr>
          <w:rFonts w:eastAsia="Arial"/>
          <w:lang w:val="en-US"/>
        </w:rPr>
        <w:t xml:space="preserve"> </w:t>
      </w:r>
      <w:r w:rsidR="00DF4FB7">
        <w:rPr>
          <w:rFonts w:eastAsia="Arial"/>
          <w:lang w:val="en-US"/>
        </w:rPr>
        <w:t xml:space="preserve">EASR industrial activities </w:t>
      </w:r>
      <w:r>
        <w:rPr>
          <w:rFonts w:eastAsia="Arial"/>
          <w:lang w:val="en-US"/>
        </w:rPr>
        <w:t>permit may also be required.</w:t>
      </w:r>
    </w:p>
    <w:p w14:paraId="10091718" w14:textId="5459392E" w:rsidR="005F244D" w:rsidRDefault="005F244D" w:rsidP="00870AD6">
      <w:pPr>
        <w:spacing w:after="240" w:line="240" w:lineRule="auto"/>
      </w:pPr>
      <w:r>
        <w:rPr>
          <w:rStyle w:val="normaltextrun"/>
          <w:rFonts w:ascii="Arial" w:eastAsiaTheme="majorEastAsia" w:hAnsi="Arial" w:cs="Arial"/>
          <w:b/>
          <w:bCs/>
          <w:color w:val="016574"/>
          <w:sz w:val="40"/>
          <w:szCs w:val="40"/>
        </w:rPr>
        <w:t>Disclaimer</w:t>
      </w:r>
      <w:r>
        <w:rPr>
          <w:rStyle w:val="eop"/>
          <w:rFonts w:ascii="Arial" w:eastAsiaTheme="majorEastAsia" w:hAnsi="Arial" w:cs="Arial"/>
          <w:color w:val="016574"/>
          <w:sz w:val="40"/>
          <w:szCs w:val="40"/>
        </w:rPr>
        <w:t> </w:t>
      </w:r>
    </w:p>
    <w:p w14:paraId="47C7A459" w14:textId="77777777" w:rsidR="005F244D" w:rsidRPr="008A7B2E" w:rsidRDefault="005F244D" w:rsidP="008A7B2E">
      <w:pPr>
        <w:pStyle w:val="BodyText1"/>
      </w:pPr>
      <w:r w:rsidRPr="008A7B2E">
        <w:rPr>
          <w:rStyle w:val="normaltextrun"/>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r w:rsidRPr="008A7B2E">
        <w:rPr>
          <w:rStyle w:val="eop"/>
        </w:rPr>
        <w:t> </w:t>
      </w:r>
    </w:p>
    <w:p w14:paraId="50F8BFC0" w14:textId="77777777" w:rsidR="005F244D" w:rsidRPr="008A7B2E" w:rsidRDefault="005F244D" w:rsidP="00BF5FBB">
      <w:pPr>
        <w:pStyle w:val="BodyText1"/>
        <w:numPr>
          <w:ilvl w:val="0"/>
          <w:numId w:val="38"/>
        </w:numPr>
      </w:pPr>
      <w:r w:rsidRPr="008A7B2E">
        <w:rPr>
          <w:rStyle w:val="normaltextrun"/>
        </w:rPr>
        <w:t>any direct, indirect and consequential losses</w:t>
      </w:r>
      <w:r w:rsidRPr="008A7B2E">
        <w:rPr>
          <w:rStyle w:val="eop"/>
        </w:rPr>
        <w:t> </w:t>
      </w:r>
    </w:p>
    <w:p w14:paraId="71E10549" w14:textId="77777777" w:rsidR="005F244D" w:rsidRPr="008A7B2E" w:rsidRDefault="005F244D" w:rsidP="00BF5FBB">
      <w:pPr>
        <w:pStyle w:val="BodyText1"/>
        <w:numPr>
          <w:ilvl w:val="0"/>
          <w:numId w:val="38"/>
        </w:numPr>
      </w:pPr>
      <w:r w:rsidRPr="008A7B2E">
        <w:rPr>
          <w:rStyle w:val="normaltextrun"/>
        </w:rPr>
        <w:t>any loss or damage caused by civil wrongs, breach of contract or otherwise</w:t>
      </w:r>
      <w:r w:rsidRPr="008A7B2E">
        <w:rPr>
          <w:rStyle w:val="eop"/>
        </w:rPr>
        <w:t> </w:t>
      </w:r>
    </w:p>
    <w:p w14:paraId="0BB1D150" w14:textId="6A0B9B49" w:rsidR="00251B7B" w:rsidRPr="00870AD6" w:rsidRDefault="005F244D" w:rsidP="00870AD6">
      <w:pPr>
        <w:pStyle w:val="BodyText1"/>
      </w:pPr>
      <w:r w:rsidRPr="008A7B2E">
        <w:rPr>
          <w:rStyle w:val="normaltextrun"/>
        </w:rPr>
        <w:t>SEPA reserves the right to depart from this guidance and take appropriate action as it considers necessary or appropriate. Operators are responsible for ensuring that they are compliant with the law. If necessary, independent legal / specialist advice should be sought.  </w:t>
      </w:r>
      <w:r w:rsidRPr="008A7B2E">
        <w:rPr>
          <w:rStyle w:val="eop"/>
        </w:rPr>
        <w:t> </w:t>
      </w:r>
    </w:p>
    <w:sectPr w:rsidR="00251B7B" w:rsidRPr="00870AD6"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8261" w14:textId="77777777" w:rsidR="00D841A3" w:rsidRDefault="00D841A3" w:rsidP="00660C79">
      <w:pPr>
        <w:spacing w:line="240" w:lineRule="auto"/>
      </w:pPr>
      <w:r>
        <w:separator/>
      </w:r>
    </w:p>
  </w:endnote>
  <w:endnote w:type="continuationSeparator" w:id="0">
    <w:p w14:paraId="7E02926F" w14:textId="77777777" w:rsidR="00D841A3" w:rsidRDefault="00D841A3" w:rsidP="00660C79">
      <w:pPr>
        <w:spacing w:line="240" w:lineRule="auto"/>
      </w:pPr>
      <w:r>
        <w:continuationSeparator/>
      </w:r>
    </w:p>
  </w:endnote>
  <w:endnote w:type="continuationNotice" w:id="1">
    <w:p w14:paraId="1D5B18D4" w14:textId="77777777" w:rsidR="00D841A3" w:rsidRDefault="00D841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E022"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12589E5" wp14:editId="282803E3">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E0CB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589E5"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3E0CB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EE74B72"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A463F1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F00830" w14:textId="77777777" w:rsidR="00917BB1" w:rsidRDefault="00917BB1" w:rsidP="00917BB1">
    <w:pPr>
      <w:pStyle w:val="Footer"/>
      <w:ind w:right="360"/>
    </w:pPr>
  </w:p>
  <w:p w14:paraId="233C539D" w14:textId="77777777" w:rsidR="005D3125" w:rsidRDefault="005D31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687E" w14:textId="2F743333" w:rsidR="00EC6A73" w:rsidRDefault="00EC6A73" w:rsidP="00917BB1">
    <w:pPr>
      <w:pStyle w:val="Footer"/>
      <w:ind w:right="360"/>
    </w:pPr>
  </w:p>
  <w:p w14:paraId="443982C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312317D" wp14:editId="1C016E0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7954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D5B512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CEE43C" w14:textId="451BFB83" w:rsidR="005D3125" w:rsidRDefault="00917BB1" w:rsidP="00630DAF">
    <w:pPr>
      <w:pStyle w:val="Footer"/>
      <w:ind w:right="360"/>
    </w:pPr>
    <w:r>
      <w:rPr>
        <w:noProof/>
      </w:rPr>
      <w:drawing>
        <wp:inline distT="0" distB="0" distL="0" distR="0" wp14:anchorId="7DE64E9D" wp14:editId="0762E1F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D14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98EC680" wp14:editId="1561D8E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BE7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EC680"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D6BE7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E3D6" w14:textId="77777777" w:rsidR="00D841A3" w:rsidRDefault="00D841A3" w:rsidP="00660C79">
      <w:pPr>
        <w:spacing w:line="240" w:lineRule="auto"/>
      </w:pPr>
      <w:r>
        <w:separator/>
      </w:r>
    </w:p>
  </w:footnote>
  <w:footnote w:type="continuationSeparator" w:id="0">
    <w:p w14:paraId="74F8A4E6" w14:textId="77777777" w:rsidR="00D841A3" w:rsidRDefault="00D841A3" w:rsidP="00660C79">
      <w:pPr>
        <w:spacing w:line="240" w:lineRule="auto"/>
      </w:pPr>
      <w:r>
        <w:continuationSeparator/>
      </w:r>
    </w:p>
  </w:footnote>
  <w:footnote w:type="continuationNotice" w:id="1">
    <w:p w14:paraId="4953BAC3" w14:textId="77777777" w:rsidR="00D841A3" w:rsidRDefault="00D841A3">
      <w:pPr>
        <w:spacing w:line="240" w:lineRule="auto"/>
      </w:pPr>
    </w:p>
  </w:footnote>
  <w:footnote w:id="2">
    <w:p w14:paraId="41DD50DC" w14:textId="122830AD" w:rsidR="00CF4D0F" w:rsidRDefault="00CF4D0F" w:rsidP="00870AD6">
      <w:pPr>
        <w:pStyle w:val="BodyText1"/>
        <w:spacing w:after="0"/>
      </w:pPr>
      <w:r>
        <w:rPr>
          <w:rStyle w:val="FootnoteReference"/>
        </w:rPr>
        <w:footnoteRef/>
      </w:r>
      <w:r>
        <w:t xml:space="preserve"> For example, on a geological SSSIs where the interest features may be damaged by the installation, and activities associated with, the installation of a borehole.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C83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28F8790" wp14:editId="375093C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B9C5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F879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D6B9C5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41AB9D25" w14:textId="77777777" w:rsidR="005D3125" w:rsidRDefault="005D31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7794" w14:textId="4C0564F1"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94110EE" wp14:editId="40334EA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676DA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4110EE"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F676DA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1C7362">
      <w:rPr>
        <w:color w:val="6E7571" w:themeColor="text2"/>
      </w:rPr>
      <w:t xml:space="preserve">EASR Guidance: </w:t>
    </w:r>
    <w:r w:rsidR="005D2704">
      <w:rPr>
        <w:color w:val="6E7571" w:themeColor="text2"/>
      </w:rPr>
      <w:t>Water</w:t>
    </w:r>
    <w:r w:rsidR="001C7362">
      <w:rPr>
        <w:color w:val="6E7571" w:themeColor="text2"/>
      </w:rPr>
      <w:t xml:space="preserve"> activities related to geothermal energy</w:t>
    </w:r>
  </w:p>
  <w:p w14:paraId="10231D3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B5E4959" wp14:editId="3B30908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2B43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6B8F"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78356D5" wp14:editId="04A719A0">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90EC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356D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9690EC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75C96"/>
    <w:multiLevelType w:val="hybridMultilevel"/>
    <w:tmpl w:val="499E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386EDE"/>
    <w:multiLevelType w:val="hybridMultilevel"/>
    <w:tmpl w:val="9CF4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FC306C"/>
    <w:multiLevelType w:val="hybridMultilevel"/>
    <w:tmpl w:val="19008132"/>
    <w:lvl w:ilvl="0" w:tplc="CF30081C">
      <w:start w:val="1"/>
      <w:numFmt w:val="decimal"/>
      <w:lvlText w:val="%1."/>
      <w:lvlJc w:val="left"/>
      <w:pPr>
        <w:ind w:left="720" w:hanging="36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9029DF"/>
    <w:multiLevelType w:val="hybridMultilevel"/>
    <w:tmpl w:val="2ADA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46BFF"/>
    <w:multiLevelType w:val="multilevel"/>
    <w:tmpl w:val="CBD896D2"/>
    <w:lvl w:ilvl="0">
      <w:start w:val="5"/>
      <w:numFmt w:val="decimal"/>
      <w:lvlText w:val="%1."/>
      <w:lvlJc w:val="left"/>
      <w:pPr>
        <w:tabs>
          <w:tab w:val="left" w:pos="792"/>
        </w:tabs>
      </w:pPr>
      <w:rPr>
        <w:rFonts w:ascii="Arial" w:eastAsia="Arial" w:hAnsi="Arial"/>
        <w:b/>
        <w:color w:val="00526E"/>
        <w:spacing w:val="-3"/>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4A3D16"/>
    <w:multiLevelType w:val="multilevel"/>
    <w:tmpl w:val="80C2FBE6"/>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asciiTheme="minorHAnsi" w:eastAsiaTheme="minorEastAsia" w:hAnsiTheme="minorHAnsi"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DE1DB0"/>
    <w:multiLevelType w:val="hybridMultilevel"/>
    <w:tmpl w:val="37D4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BE673A"/>
    <w:multiLevelType w:val="multilevel"/>
    <w:tmpl w:val="D9C2A04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4B78"/>
    <w:multiLevelType w:val="hybridMultilevel"/>
    <w:tmpl w:val="1842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CD6F65"/>
    <w:multiLevelType w:val="hybridMultilevel"/>
    <w:tmpl w:val="6E0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167BE"/>
    <w:multiLevelType w:val="hybridMultilevel"/>
    <w:tmpl w:val="406E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D6915"/>
    <w:multiLevelType w:val="hybridMultilevel"/>
    <w:tmpl w:val="532E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55FA4"/>
    <w:multiLevelType w:val="hybridMultilevel"/>
    <w:tmpl w:val="3936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453A46"/>
    <w:multiLevelType w:val="hybridMultilevel"/>
    <w:tmpl w:val="B024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73389"/>
    <w:multiLevelType w:val="hybridMultilevel"/>
    <w:tmpl w:val="9BD4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3429E"/>
    <w:multiLevelType w:val="hybridMultilevel"/>
    <w:tmpl w:val="0768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93546"/>
    <w:multiLevelType w:val="hybridMultilevel"/>
    <w:tmpl w:val="15E6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A25EB"/>
    <w:multiLevelType w:val="hybridMultilevel"/>
    <w:tmpl w:val="E2AA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E7614"/>
    <w:multiLevelType w:val="hybridMultilevel"/>
    <w:tmpl w:val="3F18D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67561"/>
    <w:multiLevelType w:val="multilevel"/>
    <w:tmpl w:val="AB3EF656"/>
    <w:lvl w:ilvl="0">
      <w:numFmt w:val="bullet"/>
      <w:lvlText w:val="·"/>
      <w:lvlJc w:val="left"/>
      <w:pPr>
        <w:tabs>
          <w:tab w:val="left" w:pos="72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73492B"/>
    <w:multiLevelType w:val="multilevel"/>
    <w:tmpl w:val="9A564294"/>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D25C98"/>
    <w:multiLevelType w:val="hybridMultilevel"/>
    <w:tmpl w:val="E984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F1D0F"/>
    <w:multiLevelType w:val="hybridMultilevel"/>
    <w:tmpl w:val="11B0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36D60"/>
    <w:multiLevelType w:val="hybridMultilevel"/>
    <w:tmpl w:val="A5E241EE"/>
    <w:lvl w:ilvl="0" w:tplc="9216C4D2">
      <w:start w:val="1"/>
      <w:numFmt w:val="decimal"/>
      <w:lvlText w:val="%1."/>
      <w:lvlJc w:val="left"/>
      <w:pPr>
        <w:ind w:left="720" w:hanging="36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E24AE4"/>
    <w:multiLevelType w:val="multilevel"/>
    <w:tmpl w:val="92E2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F8566F"/>
    <w:multiLevelType w:val="hybridMultilevel"/>
    <w:tmpl w:val="0AC6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871E9E"/>
    <w:multiLevelType w:val="hybridMultilevel"/>
    <w:tmpl w:val="87CA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635F8A"/>
    <w:multiLevelType w:val="multilevel"/>
    <w:tmpl w:val="D42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4"/>
  </w:num>
  <w:num w:numId="12" w16cid:durableId="791052000">
    <w:abstractNumId w:val="18"/>
  </w:num>
  <w:num w:numId="13" w16cid:durableId="593785568">
    <w:abstractNumId w:val="39"/>
  </w:num>
  <w:num w:numId="14" w16cid:durableId="1122575475">
    <w:abstractNumId w:val="30"/>
  </w:num>
  <w:num w:numId="15" w16cid:durableId="1490320220">
    <w:abstractNumId w:val="31"/>
  </w:num>
  <w:num w:numId="16" w16cid:durableId="2004770321">
    <w:abstractNumId w:val="17"/>
  </w:num>
  <w:num w:numId="17" w16cid:durableId="2018530441">
    <w:abstractNumId w:val="14"/>
  </w:num>
  <w:num w:numId="18" w16cid:durableId="1167356163">
    <w:abstractNumId w:val="29"/>
  </w:num>
  <w:num w:numId="19" w16cid:durableId="504243813">
    <w:abstractNumId w:val="23"/>
  </w:num>
  <w:num w:numId="20" w16cid:durableId="983122382">
    <w:abstractNumId w:val="21"/>
  </w:num>
  <w:num w:numId="21" w16cid:durableId="1102843624">
    <w:abstractNumId w:val="10"/>
  </w:num>
  <w:num w:numId="22" w16cid:durableId="1453088568">
    <w:abstractNumId w:val="22"/>
  </w:num>
  <w:num w:numId="23" w16cid:durableId="870343368">
    <w:abstractNumId w:val="32"/>
  </w:num>
  <w:num w:numId="24" w16cid:durableId="854001818">
    <w:abstractNumId w:val="24"/>
  </w:num>
  <w:num w:numId="25" w16cid:durableId="2038773413">
    <w:abstractNumId w:val="19"/>
  </w:num>
  <w:num w:numId="26" w16cid:durableId="1858615935">
    <w:abstractNumId w:val="33"/>
  </w:num>
  <w:num w:numId="27" w16cid:durableId="1512328988">
    <w:abstractNumId w:val="15"/>
  </w:num>
  <w:num w:numId="28" w16cid:durableId="214854387">
    <w:abstractNumId w:val="26"/>
  </w:num>
  <w:num w:numId="29" w16cid:durableId="1496648824">
    <w:abstractNumId w:val="13"/>
  </w:num>
  <w:num w:numId="30" w16cid:durableId="252320755">
    <w:abstractNumId w:val="37"/>
  </w:num>
  <w:num w:numId="31" w16cid:durableId="1383670008">
    <w:abstractNumId w:val="11"/>
  </w:num>
  <w:num w:numId="32" w16cid:durableId="1284846113">
    <w:abstractNumId w:val="40"/>
  </w:num>
  <w:num w:numId="33" w16cid:durableId="1925409635">
    <w:abstractNumId w:val="36"/>
  </w:num>
  <w:num w:numId="34" w16cid:durableId="248931744">
    <w:abstractNumId w:val="38"/>
  </w:num>
  <w:num w:numId="35" w16cid:durableId="1379820682">
    <w:abstractNumId w:val="27"/>
  </w:num>
  <w:num w:numId="36" w16cid:durableId="86580165">
    <w:abstractNumId w:val="16"/>
  </w:num>
  <w:num w:numId="37" w16cid:durableId="862479612">
    <w:abstractNumId w:val="28"/>
  </w:num>
  <w:num w:numId="38" w16cid:durableId="1499078519">
    <w:abstractNumId w:val="25"/>
  </w:num>
  <w:num w:numId="39" w16cid:durableId="349376953">
    <w:abstractNumId w:val="20"/>
  </w:num>
  <w:num w:numId="40" w16cid:durableId="1183326804">
    <w:abstractNumId w:val="35"/>
  </w:num>
  <w:num w:numId="41" w16cid:durableId="494027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79"/>
    <w:rsid w:val="0000570F"/>
    <w:rsid w:val="0002228B"/>
    <w:rsid w:val="00031AA2"/>
    <w:rsid w:val="0003257F"/>
    <w:rsid w:val="00032829"/>
    <w:rsid w:val="00040561"/>
    <w:rsid w:val="00046474"/>
    <w:rsid w:val="00060BB3"/>
    <w:rsid w:val="00070937"/>
    <w:rsid w:val="00076C86"/>
    <w:rsid w:val="000866C7"/>
    <w:rsid w:val="00092906"/>
    <w:rsid w:val="00094151"/>
    <w:rsid w:val="000A2999"/>
    <w:rsid w:val="000A4F45"/>
    <w:rsid w:val="000A722A"/>
    <w:rsid w:val="000A7B9D"/>
    <w:rsid w:val="000A7F66"/>
    <w:rsid w:val="000B3800"/>
    <w:rsid w:val="000B7559"/>
    <w:rsid w:val="000B7CF6"/>
    <w:rsid w:val="000C1B83"/>
    <w:rsid w:val="000C2CD7"/>
    <w:rsid w:val="000E0D15"/>
    <w:rsid w:val="000F1448"/>
    <w:rsid w:val="000F194A"/>
    <w:rsid w:val="000F3909"/>
    <w:rsid w:val="00105F31"/>
    <w:rsid w:val="00110B58"/>
    <w:rsid w:val="00111A11"/>
    <w:rsid w:val="00116228"/>
    <w:rsid w:val="00136DB3"/>
    <w:rsid w:val="00187A7F"/>
    <w:rsid w:val="001954A7"/>
    <w:rsid w:val="001A693F"/>
    <w:rsid w:val="001B2978"/>
    <w:rsid w:val="001C24DB"/>
    <w:rsid w:val="001C7362"/>
    <w:rsid w:val="001E4E9F"/>
    <w:rsid w:val="001F1151"/>
    <w:rsid w:val="001F1EDB"/>
    <w:rsid w:val="001F4DFE"/>
    <w:rsid w:val="001F70E8"/>
    <w:rsid w:val="001F73E7"/>
    <w:rsid w:val="002043BF"/>
    <w:rsid w:val="00210959"/>
    <w:rsid w:val="00217C38"/>
    <w:rsid w:val="002325C2"/>
    <w:rsid w:val="002343FF"/>
    <w:rsid w:val="00234E41"/>
    <w:rsid w:val="00236552"/>
    <w:rsid w:val="00240C99"/>
    <w:rsid w:val="0024594D"/>
    <w:rsid w:val="00245DF1"/>
    <w:rsid w:val="00251154"/>
    <w:rsid w:val="00251B7B"/>
    <w:rsid w:val="00253C9A"/>
    <w:rsid w:val="002608F0"/>
    <w:rsid w:val="00265B26"/>
    <w:rsid w:val="00281BB1"/>
    <w:rsid w:val="00281D70"/>
    <w:rsid w:val="00290B1F"/>
    <w:rsid w:val="002A03AB"/>
    <w:rsid w:val="002B26A4"/>
    <w:rsid w:val="002D1B05"/>
    <w:rsid w:val="002D3A48"/>
    <w:rsid w:val="002D7049"/>
    <w:rsid w:val="002D7BAA"/>
    <w:rsid w:val="002D7D69"/>
    <w:rsid w:val="002E1859"/>
    <w:rsid w:val="002E1F73"/>
    <w:rsid w:val="002F6A30"/>
    <w:rsid w:val="0030096D"/>
    <w:rsid w:val="00301E2E"/>
    <w:rsid w:val="00316900"/>
    <w:rsid w:val="00317618"/>
    <w:rsid w:val="0032732B"/>
    <w:rsid w:val="00332123"/>
    <w:rsid w:val="00333F35"/>
    <w:rsid w:val="003358F7"/>
    <w:rsid w:val="0033743C"/>
    <w:rsid w:val="0035213F"/>
    <w:rsid w:val="00364BEF"/>
    <w:rsid w:val="00372E0D"/>
    <w:rsid w:val="00380DD2"/>
    <w:rsid w:val="00394726"/>
    <w:rsid w:val="0039714C"/>
    <w:rsid w:val="003A1BB2"/>
    <w:rsid w:val="003A2167"/>
    <w:rsid w:val="003A69EB"/>
    <w:rsid w:val="003C66F2"/>
    <w:rsid w:val="003D5E12"/>
    <w:rsid w:val="003D6C4A"/>
    <w:rsid w:val="003E19FF"/>
    <w:rsid w:val="003E28B8"/>
    <w:rsid w:val="003F0D4D"/>
    <w:rsid w:val="003F5384"/>
    <w:rsid w:val="003F6FA9"/>
    <w:rsid w:val="004038D8"/>
    <w:rsid w:val="004073BC"/>
    <w:rsid w:val="004133B7"/>
    <w:rsid w:val="004212E5"/>
    <w:rsid w:val="004223CA"/>
    <w:rsid w:val="004225DB"/>
    <w:rsid w:val="00443023"/>
    <w:rsid w:val="00444AA1"/>
    <w:rsid w:val="00446EBF"/>
    <w:rsid w:val="00452BDB"/>
    <w:rsid w:val="004644EB"/>
    <w:rsid w:val="004732DC"/>
    <w:rsid w:val="0048749B"/>
    <w:rsid w:val="00490E61"/>
    <w:rsid w:val="004917BE"/>
    <w:rsid w:val="004971DB"/>
    <w:rsid w:val="004B5DA0"/>
    <w:rsid w:val="004B79BB"/>
    <w:rsid w:val="004C0D4A"/>
    <w:rsid w:val="004C325C"/>
    <w:rsid w:val="004C3977"/>
    <w:rsid w:val="004E1575"/>
    <w:rsid w:val="004F259C"/>
    <w:rsid w:val="004F54CF"/>
    <w:rsid w:val="005059C5"/>
    <w:rsid w:val="005251D7"/>
    <w:rsid w:val="005255E0"/>
    <w:rsid w:val="005306E2"/>
    <w:rsid w:val="00530FB7"/>
    <w:rsid w:val="00540530"/>
    <w:rsid w:val="00551052"/>
    <w:rsid w:val="00551989"/>
    <w:rsid w:val="005529EC"/>
    <w:rsid w:val="00581828"/>
    <w:rsid w:val="00587EA6"/>
    <w:rsid w:val="00587F4E"/>
    <w:rsid w:val="005903CB"/>
    <w:rsid w:val="00593DBC"/>
    <w:rsid w:val="005A355E"/>
    <w:rsid w:val="005A601D"/>
    <w:rsid w:val="005B6407"/>
    <w:rsid w:val="005C0DCF"/>
    <w:rsid w:val="005C1BDF"/>
    <w:rsid w:val="005C1F81"/>
    <w:rsid w:val="005D1213"/>
    <w:rsid w:val="005D2704"/>
    <w:rsid w:val="005D3125"/>
    <w:rsid w:val="005D5567"/>
    <w:rsid w:val="005D6665"/>
    <w:rsid w:val="005E178B"/>
    <w:rsid w:val="005E54CD"/>
    <w:rsid w:val="005F244D"/>
    <w:rsid w:val="005F36A4"/>
    <w:rsid w:val="005F4E8E"/>
    <w:rsid w:val="006042A1"/>
    <w:rsid w:val="00623A39"/>
    <w:rsid w:val="006243FF"/>
    <w:rsid w:val="00630DAF"/>
    <w:rsid w:val="00632427"/>
    <w:rsid w:val="00634DFE"/>
    <w:rsid w:val="00641186"/>
    <w:rsid w:val="00660C79"/>
    <w:rsid w:val="0067576C"/>
    <w:rsid w:val="00684F5A"/>
    <w:rsid w:val="006A0B2A"/>
    <w:rsid w:val="006A5555"/>
    <w:rsid w:val="006A6137"/>
    <w:rsid w:val="006D16CE"/>
    <w:rsid w:val="006F55F7"/>
    <w:rsid w:val="00703D30"/>
    <w:rsid w:val="0070708B"/>
    <w:rsid w:val="0070716E"/>
    <w:rsid w:val="00707507"/>
    <w:rsid w:val="00717BD9"/>
    <w:rsid w:val="00724069"/>
    <w:rsid w:val="00725053"/>
    <w:rsid w:val="00733064"/>
    <w:rsid w:val="007404EA"/>
    <w:rsid w:val="0074525A"/>
    <w:rsid w:val="00750DFE"/>
    <w:rsid w:val="00751749"/>
    <w:rsid w:val="007737A7"/>
    <w:rsid w:val="00776453"/>
    <w:rsid w:val="00777648"/>
    <w:rsid w:val="007777DA"/>
    <w:rsid w:val="007926FA"/>
    <w:rsid w:val="007A4508"/>
    <w:rsid w:val="007B172F"/>
    <w:rsid w:val="007B208D"/>
    <w:rsid w:val="007B5472"/>
    <w:rsid w:val="007C3F12"/>
    <w:rsid w:val="007D441B"/>
    <w:rsid w:val="007D5D9B"/>
    <w:rsid w:val="007E3B7F"/>
    <w:rsid w:val="007F75F0"/>
    <w:rsid w:val="00801105"/>
    <w:rsid w:val="00804DA5"/>
    <w:rsid w:val="00824499"/>
    <w:rsid w:val="00831102"/>
    <w:rsid w:val="008334FA"/>
    <w:rsid w:val="00842C8D"/>
    <w:rsid w:val="00846411"/>
    <w:rsid w:val="0085237A"/>
    <w:rsid w:val="00854AC9"/>
    <w:rsid w:val="00861B46"/>
    <w:rsid w:val="008647F2"/>
    <w:rsid w:val="00870AD6"/>
    <w:rsid w:val="00872A0D"/>
    <w:rsid w:val="00873279"/>
    <w:rsid w:val="00883B2D"/>
    <w:rsid w:val="00887730"/>
    <w:rsid w:val="00893545"/>
    <w:rsid w:val="00895EE3"/>
    <w:rsid w:val="008A27EF"/>
    <w:rsid w:val="008A7B2E"/>
    <w:rsid w:val="008A7E29"/>
    <w:rsid w:val="008B045A"/>
    <w:rsid w:val="008C1A73"/>
    <w:rsid w:val="008C5517"/>
    <w:rsid w:val="008C68AD"/>
    <w:rsid w:val="008D113C"/>
    <w:rsid w:val="008D376F"/>
    <w:rsid w:val="008E31F3"/>
    <w:rsid w:val="008F452D"/>
    <w:rsid w:val="008F4853"/>
    <w:rsid w:val="00901761"/>
    <w:rsid w:val="009119E7"/>
    <w:rsid w:val="00911B06"/>
    <w:rsid w:val="00917BB1"/>
    <w:rsid w:val="009312F2"/>
    <w:rsid w:val="00934A2C"/>
    <w:rsid w:val="0094024E"/>
    <w:rsid w:val="009451CC"/>
    <w:rsid w:val="00950614"/>
    <w:rsid w:val="009544FE"/>
    <w:rsid w:val="00961052"/>
    <w:rsid w:val="00975D21"/>
    <w:rsid w:val="00976BB9"/>
    <w:rsid w:val="00976FDE"/>
    <w:rsid w:val="00980531"/>
    <w:rsid w:val="0099486A"/>
    <w:rsid w:val="009A21AF"/>
    <w:rsid w:val="009A240D"/>
    <w:rsid w:val="009A61AE"/>
    <w:rsid w:val="009B3EE9"/>
    <w:rsid w:val="009C1955"/>
    <w:rsid w:val="009C1D1A"/>
    <w:rsid w:val="009C594B"/>
    <w:rsid w:val="009C5F29"/>
    <w:rsid w:val="009E0451"/>
    <w:rsid w:val="009E1AB3"/>
    <w:rsid w:val="009F3BD2"/>
    <w:rsid w:val="00A02938"/>
    <w:rsid w:val="00A061B4"/>
    <w:rsid w:val="00A30B2E"/>
    <w:rsid w:val="00A40229"/>
    <w:rsid w:val="00A42474"/>
    <w:rsid w:val="00A4422C"/>
    <w:rsid w:val="00A50266"/>
    <w:rsid w:val="00A5170C"/>
    <w:rsid w:val="00A5197D"/>
    <w:rsid w:val="00A56DE0"/>
    <w:rsid w:val="00A60B0B"/>
    <w:rsid w:val="00A615AB"/>
    <w:rsid w:val="00A65A3C"/>
    <w:rsid w:val="00A71717"/>
    <w:rsid w:val="00A8465C"/>
    <w:rsid w:val="00A86431"/>
    <w:rsid w:val="00A926BF"/>
    <w:rsid w:val="00A9349C"/>
    <w:rsid w:val="00A97830"/>
    <w:rsid w:val="00AA5E19"/>
    <w:rsid w:val="00AC1536"/>
    <w:rsid w:val="00AC2CA2"/>
    <w:rsid w:val="00AD7042"/>
    <w:rsid w:val="00AE068C"/>
    <w:rsid w:val="00AE32BC"/>
    <w:rsid w:val="00AE43E6"/>
    <w:rsid w:val="00AF7E6F"/>
    <w:rsid w:val="00B238C9"/>
    <w:rsid w:val="00B2572E"/>
    <w:rsid w:val="00B26FF8"/>
    <w:rsid w:val="00B2707D"/>
    <w:rsid w:val="00B3054C"/>
    <w:rsid w:val="00B358A7"/>
    <w:rsid w:val="00B46E48"/>
    <w:rsid w:val="00B50AE0"/>
    <w:rsid w:val="00B51203"/>
    <w:rsid w:val="00B523A2"/>
    <w:rsid w:val="00B54CF4"/>
    <w:rsid w:val="00B63398"/>
    <w:rsid w:val="00B66238"/>
    <w:rsid w:val="00B676E7"/>
    <w:rsid w:val="00B754AE"/>
    <w:rsid w:val="00B80FE6"/>
    <w:rsid w:val="00B941F9"/>
    <w:rsid w:val="00B968FB"/>
    <w:rsid w:val="00BA5B7D"/>
    <w:rsid w:val="00BA7A38"/>
    <w:rsid w:val="00BB3656"/>
    <w:rsid w:val="00BE11A8"/>
    <w:rsid w:val="00BE2613"/>
    <w:rsid w:val="00BF14A6"/>
    <w:rsid w:val="00BF35DD"/>
    <w:rsid w:val="00BF5FBB"/>
    <w:rsid w:val="00C01897"/>
    <w:rsid w:val="00C076F6"/>
    <w:rsid w:val="00C272CA"/>
    <w:rsid w:val="00C36829"/>
    <w:rsid w:val="00C55658"/>
    <w:rsid w:val="00C55EB2"/>
    <w:rsid w:val="00C569B9"/>
    <w:rsid w:val="00C65824"/>
    <w:rsid w:val="00C70757"/>
    <w:rsid w:val="00C76F04"/>
    <w:rsid w:val="00C77EBE"/>
    <w:rsid w:val="00C86992"/>
    <w:rsid w:val="00C959B4"/>
    <w:rsid w:val="00CA1490"/>
    <w:rsid w:val="00CA3E52"/>
    <w:rsid w:val="00CB7B55"/>
    <w:rsid w:val="00CC1F8C"/>
    <w:rsid w:val="00CC3C10"/>
    <w:rsid w:val="00CD2F7A"/>
    <w:rsid w:val="00CD4527"/>
    <w:rsid w:val="00CD5078"/>
    <w:rsid w:val="00CD6AC0"/>
    <w:rsid w:val="00CF4D0F"/>
    <w:rsid w:val="00CF7EFB"/>
    <w:rsid w:val="00D1424B"/>
    <w:rsid w:val="00D221D0"/>
    <w:rsid w:val="00D30573"/>
    <w:rsid w:val="00D329FC"/>
    <w:rsid w:val="00D35448"/>
    <w:rsid w:val="00D3707C"/>
    <w:rsid w:val="00D620C0"/>
    <w:rsid w:val="00D64703"/>
    <w:rsid w:val="00D67ABC"/>
    <w:rsid w:val="00D67D1A"/>
    <w:rsid w:val="00D708EA"/>
    <w:rsid w:val="00D7260E"/>
    <w:rsid w:val="00D74D79"/>
    <w:rsid w:val="00D77A18"/>
    <w:rsid w:val="00D81F89"/>
    <w:rsid w:val="00D841A3"/>
    <w:rsid w:val="00D841DA"/>
    <w:rsid w:val="00D846DB"/>
    <w:rsid w:val="00D908E4"/>
    <w:rsid w:val="00DA25F2"/>
    <w:rsid w:val="00DC50E1"/>
    <w:rsid w:val="00DC5291"/>
    <w:rsid w:val="00DC72F4"/>
    <w:rsid w:val="00DF0877"/>
    <w:rsid w:val="00DF29BA"/>
    <w:rsid w:val="00DF3CD1"/>
    <w:rsid w:val="00DF42AC"/>
    <w:rsid w:val="00DF4A48"/>
    <w:rsid w:val="00DF4FB7"/>
    <w:rsid w:val="00E11A56"/>
    <w:rsid w:val="00E12FEA"/>
    <w:rsid w:val="00E1752C"/>
    <w:rsid w:val="00E326A4"/>
    <w:rsid w:val="00E32E0C"/>
    <w:rsid w:val="00E37563"/>
    <w:rsid w:val="00E4207C"/>
    <w:rsid w:val="00E45CBE"/>
    <w:rsid w:val="00E52411"/>
    <w:rsid w:val="00E67C75"/>
    <w:rsid w:val="00E71934"/>
    <w:rsid w:val="00E7573F"/>
    <w:rsid w:val="00E77F0A"/>
    <w:rsid w:val="00E83534"/>
    <w:rsid w:val="00E913E3"/>
    <w:rsid w:val="00EA65A5"/>
    <w:rsid w:val="00EA66EB"/>
    <w:rsid w:val="00EA6706"/>
    <w:rsid w:val="00EC1F6F"/>
    <w:rsid w:val="00EC6A73"/>
    <w:rsid w:val="00ED6328"/>
    <w:rsid w:val="00EE66DE"/>
    <w:rsid w:val="00EF6F81"/>
    <w:rsid w:val="00F07048"/>
    <w:rsid w:val="00F14ACD"/>
    <w:rsid w:val="00F34A1E"/>
    <w:rsid w:val="00F35097"/>
    <w:rsid w:val="00F36060"/>
    <w:rsid w:val="00F379A4"/>
    <w:rsid w:val="00F37AFD"/>
    <w:rsid w:val="00F45231"/>
    <w:rsid w:val="00F556EF"/>
    <w:rsid w:val="00F55A66"/>
    <w:rsid w:val="00F60565"/>
    <w:rsid w:val="00F622E7"/>
    <w:rsid w:val="00F63AA9"/>
    <w:rsid w:val="00F7210A"/>
    <w:rsid w:val="00F72274"/>
    <w:rsid w:val="00F7634B"/>
    <w:rsid w:val="00F832DC"/>
    <w:rsid w:val="00F86F9E"/>
    <w:rsid w:val="00FA06ED"/>
    <w:rsid w:val="00FA2F81"/>
    <w:rsid w:val="00FA6BCE"/>
    <w:rsid w:val="00FB44B3"/>
    <w:rsid w:val="00FC60F4"/>
    <w:rsid w:val="00FC69AF"/>
    <w:rsid w:val="00FE1324"/>
    <w:rsid w:val="00FF5D5A"/>
    <w:rsid w:val="1D66B4A6"/>
    <w:rsid w:val="208CC894"/>
    <w:rsid w:val="29E89F30"/>
    <w:rsid w:val="357744A6"/>
    <w:rsid w:val="52AFC460"/>
    <w:rsid w:val="5F0E9943"/>
    <w:rsid w:val="64367E61"/>
    <w:rsid w:val="78743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0E5F9"/>
  <w15:chartTrackingRefBased/>
  <w15:docId w15:val="{0E8D5CB9-F7A3-4594-B9EC-A98B2D16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873279"/>
    <w:pPr>
      <w:spacing w:line="240" w:lineRule="auto"/>
    </w:pPr>
    <w:rPr>
      <w:sz w:val="20"/>
      <w:szCs w:val="20"/>
    </w:rPr>
  </w:style>
  <w:style w:type="character" w:customStyle="1" w:styleId="FootnoteTextChar">
    <w:name w:val="Footnote Text Char"/>
    <w:basedOn w:val="DefaultParagraphFont"/>
    <w:link w:val="FootnoteText"/>
    <w:uiPriority w:val="99"/>
    <w:semiHidden/>
    <w:rsid w:val="00873279"/>
    <w:rPr>
      <w:rFonts w:eastAsiaTheme="minorEastAsia"/>
      <w:sz w:val="20"/>
      <w:szCs w:val="20"/>
    </w:rPr>
  </w:style>
  <w:style w:type="character" w:styleId="FootnoteReference">
    <w:name w:val="footnote reference"/>
    <w:basedOn w:val="DefaultParagraphFont"/>
    <w:uiPriority w:val="99"/>
    <w:semiHidden/>
    <w:unhideWhenUsed/>
    <w:rsid w:val="00873279"/>
    <w:rPr>
      <w:vertAlign w:val="superscript"/>
    </w:rPr>
  </w:style>
  <w:style w:type="character" w:styleId="CommentReference">
    <w:name w:val="annotation reference"/>
    <w:basedOn w:val="DefaultParagraphFont"/>
    <w:uiPriority w:val="99"/>
    <w:semiHidden/>
    <w:unhideWhenUsed/>
    <w:rsid w:val="00251B7B"/>
    <w:rPr>
      <w:sz w:val="16"/>
      <w:szCs w:val="16"/>
    </w:rPr>
  </w:style>
  <w:style w:type="paragraph" w:styleId="CommentText">
    <w:name w:val="annotation text"/>
    <w:basedOn w:val="Normal"/>
    <w:link w:val="CommentTextChar"/>
    <w:uiPriority w:val="99"/>
    <w:unhideWhenUsed/>
    <w:rsid w:val="00251B7B"/>
    <w:pPr>
      <w:spacing w:line="240" w:lineRule="auto"/>
    </w:pPr>
    <w:rPr>
      <w:sz w:val="20"/>
      <w:szCs w:val="20"/>
    </w:rPr>
  </w:style>
  <w:style w:type="character" w:customStyle="1" w:styleId="CommentTextChar">
    <w:name w:val="Comment Text Char"/>
    <w:basedOn w:val="DefaultParagraphFont"/>
    <w:link w:val="CommentText"/>
    <w:uiPriority w:val="99"/>
    <w:rsid w:val="00251B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51B7B"/>
    <w:rPr>
      <w:b/>
      <w:bCs/>
    </w:rPr>
  </w:style>
  <w:style w:type="character" w:customStyle="1" w:styleId="CommentSubjectChar">
    <w:name w:val="Comment Subject Char"/>
    <w:basedOn w:val="CommentTextChar"/>
    <w:link w:val="CommentSubject"/>
    <w:uiPriority w:val="99"/>
    <w:semiHidden/>
    <w:rsid w:val="00251B7B"/>
    <w:rPr>
      <w:rFonts w:eastAsiaTheme="minorEastAsia"/>
      <w:b/>
      <w:bCs/>
      <w:sz w:val="20"/>
      <w:szCs w:val="20"/>
    </w:rPr>
  </w:style>
  <w:style w:type="paragraph" w:styleId="ListParagraph">
    <w:name w:val="List Paragraph"/>
    <w:basedOn w:val="Normal"/>
    <w:uiPriority w:val="34"/>
    <w:qFormat/>
    <w:rsid w:val="004971DB"/>
    <w:pPr>
      <w:ind w:left="720"/>
      <w:contextualSpacing/>
    </w:pPr>
  </w:style>
  <w:style w:type="character" w:customStyle="1" w:styleId="normaltextrun">
    <w:name w:val="normaltextrun"/>
    <w:basedOn w:val="DefaultParagraphFont"/>
    <w:rsid w:val="00D74D79"/>
  </w:style>
  <w:style w:type="character" w:customStyle="1" w:styleId="eop">
    <w:name w:val="eop"/>
    <w:basedOn w:val="DefaultParagraphFont"/>
    <w:rsid w:val="00D74D79"/>
  </w:style>
  <w:style w:type="paragraph" w:customStyle="1" w:styleId="paragraph">
    <w:name w:val="paragraph"/>
    <w:basedOn w:val="Normal"/>
    <w:rsid w:val="00AD7042"/>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5D270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5D2704"/>
    <w:pPr>
      <w:spacing w:after="100"/>
    </w:pPr>
  </w:style>
  <w:style w:type="paragraph" w:styleId="TOC2">
    <w:name w:val="toc 2"/>
    <w:basedOn w:val="Normal"/>
    <w:next w:val="Normal"/>
    <w:autoRedefine/>
    <w:uiPriority w:val="39"/>
    <w:unhideWhenUsed/>
    <w:rsid w:val="005D2704"/>
    <w:pPr>
      <w:spacing w:after="100"/>
      <w:ind w:left="240"/>
    </w:pPr>
  </w:style>
  <w:style w:type="character" w:styleId="FollowedHyperlink">
    <w:name w:val="FollowedHyperlink"/>
    <w:basedOn w:val="DefaultParagraphFont"/>
    <w:uiPriority w:val="99"/>
    <w:semiHidden/>
    <w:unhideWhenUsed/>
    <w:rsid w:val="00DF4FB7"/>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2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16">
          <w:marLeft w:val="0"/>
          <w:marRight w:val="0"/>
          <w:marTop w:val="0"/>
          <w:marBottom w:val="0"/>
          <w:divBdr>
            <w:top w:val="none" w:sz="0" w:space="0" w:color="auto"/>
            <w:left w:val="none" w:sz="0" w:space="0" w:color="auto"/>
            <w:bottom w:val="none" w:sz="0" w:space="0" w:color="auto"/>
            <w:right w:val="none" w:sz="0" w:space="0" w:color="auto"/>
          </w:divBdr>
        </w:div>
        <w:div w:id="108091786">
          <w:marLeft w:val="0"/>
          <w:marRight w:val="0"/>
          <w:marTop w:val="0"/>
          <w:marBottom w:val="0"/>
          <w:divBdr>
            <w:top w:val="none" w:sz="0" w:space="0" w:color="auto"/>
            <w:left w:val="none" w:sz="0" w:space="0" w:color="auto"/>
            <w:bottom w:val="none" w:sz="0" w:space="0" w:color="auto"/>
            <w:right w:val="none" w:sz="0" w:space="0" w:color="auto"/>
          </w:divBdr>
        </w:div>
        <w:div w:id="709763685">
          <w:marLeft w:val="0"/>
          <w:marRight w:val="0"/>
          <w:marTop w:val="0"/>
          <w:marBottom w:val="0"/>
          <w:divBdr>
            <w:top w:val="none" w:sz="0" w:space="0" w:color="auto"/>
            <w:left w:val="none" w:sz="0" w:space="0" w:color="auto"/>
            <w:bottom w:val="none" w:sz="0" w:space="0" w:color="auto"/>
            <w:right w:val="none" w:sz="0" w:space="0" w:color="auto"/>
          </w:divBdr>
        </w:div>
        <w:div w:id="1178732060">
          <w:marLeft w:val="0"/>
          <w:marRight w:val="0"/>
          <w:marTop w:val="0"/>
          <w:marBottom w:val="0"/>
          <w:divBdr>
            <w:top w:val="none" w:sz="0" w:space="0" w:color="auto"/>
            <w:left w:val="none" w:sz="0" w:space="0" w:color="auto"/>
            <w:bottom w:val="none" w:sz="0" w:space="0" w:color="auto"/>
            <w:right w:val="none" w:sz="0" w:space="0" w:color="auto"/>
          </w:divBdr>
        </w:div>
        <w:div w:id="1634673032">
          <w:marLeft w:val="0"/>
          <w:marRight w:val="0"/>
          <w:marTop w:val="0"/>
          <w:marBottom w:val="0"/>
          <w:divBdr>
            <w:top w:val="none" w:sz="0" w:space="0" w:color="auto"/>
            <w:left w:val="none" w:sz="0" w:space="0" w:color="auto"/>
            <w:bottom w:val="none" w:sz="0" w:space="0" w:color="auto"/>
            <w:right w:val="none" w:sz="0" w:space="0" w:color="auto"/>
          </w:divBdr>
        </w:div>
      </w:divsChild>
    </w:div>
    <w:div w:id="201402227">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59417891">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204421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ottishepa.sharepoint.com/sites/IntegratedAuthorisationFramework/Shared%20Documents/WS06_Water_Activities/Guidance%20docs/Water%20Resources/:%20Radioactive%20substances%20|%20Scottish%20Environment%20Protection%20Agency%20(SEP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radioactive-substanc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95929AE-AC63-4808-9848-4BD10B332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07AEB60E-9E87-4E21-8612-30C2A1D2F723}">
  <ds:schemaRefs>
    <ds:schemaRef ds:uri="http://purl.org/dc/terms/"/>
    <ds:schemaRef ds:uri="http://schemas.microsoft.com/office/2006/metadata/properties"/>
    <ds:schemaRef ds:uri="http://schemas.microsoft.com/office/infopath/2007/PartnerControls"/>
    <ds:schemaRef ds:uri="http://www.w3.org/XML/1998/namespace"/>
    <ds:schemaRef ds:uri="ce5b52f7-9556-48ad-bf4f-1238de82834a"/>
    <ds:schemaRef ds:uri="7dd4d6b0-2bd1-40f7-94aa-8d4785e79023"/>
    <ds:schemaRef ds:uri="http://purl.org/dc/elements/1.1/"/>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7</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2025-05-16T14:25:00Z</dcterms:created>
  <dcterms:modified xsi:type="dcterms:W3CDTF">2025-05-16T14:25:00Z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