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rPr>
        <w:id w:val="-191923907"/>
        <w:docPartObj>
          <w:docPartGallery w:val="Cover Pages"/>
          <w:docPartUnique/>
        </w:docPartObj>
      </w:sdtPr>
      <w:sdtEndPr>
        <w:rPr>
          <w:b w:val="0"/>
        </w:rPr>
      </w:sdtEndPr>
      <w:sdtContent>
        <w:p w14:paraId="5AAD7076" w14:textId="77777777" w:rsidR="004073BC" w:rsidRDefault="00F72274" w:rsidP="00CE58C0">
          <w:r>
            <w:rPr>
              <w:noProof/>
            </w:rPr>
            <w:drawing>
              <wp:anchor distT="0" distB="0" distL="114300" distR="114300" simplePos="0" relativeHeight="251658241" behindDoc="1" locked="0" layoutInCell="1" allowOverlap="1" wp14:anchorId="10ADDD74" wp14:editId="7915782A">
                <wp:simplePos x="0" y="0"/>
                <wp:positionH relativeFrom="column">
                  <wp:posOffset>-532765</wp:posOffset>
                </wp:positionH>
                <wp:positionV relativeFrom="paragraph">
                  <wp:posOffset>-679450</wp:posOffset>
                </wp:positionV>
                <wp:extent cx="7559645" cy="108375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3754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47AFD8F8" wp14:editId="402389B8">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4AC042E5" w14:textId="77777777" w:rsidR="004073BC" w:rsidRDefault="004073BC" w:rsidP="008C1A73"/>
        <w:p w14:paraId="4CD337D6" w14:textId="77777777" w:rsidR="004073BC" w:rsidRDefault="004073BC" w:rsidP="008C1A73"/>
        <w:p w14:paraId="5037DED3" w14:textId="52B42EE0" w:rsidR="00CE58C0" w:rsidRDefault="00CE58C0" w:rsidP="00CE58C0">
          <w:pPr>
            <w:pStyle w:val="BodyText1"/>
            <w:spacing w:line="240" w:lineRule="auto"/>
            <w:rPr>
              <w:rFonts w:eastAsia="Times New Roman"/>
              <w:b/>
              <w:color w:val="FFFFFF" w:themeColor="background1"/>
              <w:sz w:val="48"/>
              <w:szCs w:val="48"/>
              <w:lang w:eastAsia="en-GB"/>
            </w:rPr>
          </w:pPr>
          <w:r w:rsidRPr="001B4C45">
            <w:rPr>
              <w:rFonts w:eastAsia="Times New Roman"/>
              <w:b/>
              <w:color w:val="FFFFFF" w:themeColor="background1"/>
              <w:sz w:val="48"/>
              <w:szCs w:val="48"/>
              <w:lang w:eastAsia="en-GB"/>
            </w:rPr>
            <w:t>WAT-G-</w:t>
          </w:r>
          <w:r>
            <w:rPr>
              <w:rFonts w:eastAsia="Times New Roman"/>
              <w:b/>
              <w:color w:val="FFFFFF" w:themeColor="background1"/>
              <w:sz w:val="48"/>
              <w:szCs w:val="48"/>
              <w:lang w:eastAsia="en-GB"/>
            </w:rPr>
            <w:t>0</w:t>
          </w:r>
          <w:r w:rsidR="00715407">
            <w:rPr>
              <w:rFonts w:eastAsia="Times New Roman"/>
              <w:b/>
              <w:color w:val="FFFFFF" w:themeColor="background1"/>
              <w:sz w:val="48"/>
              <w:szCs w:val="48"/>
              <w:lang w:eastAsia="en-GB"/>
            </w:rPr>
            <w:t>74</w:t>
          </w:r>
        </w:p>
        <w:p w14:paraId="5E11F51E" w14:textId="77777777" w:rsidR="004073BC" w:rsidRDefault="004073BC" w:rsidP="008C1A73"/>
        <w:p w14:paraId="314EEBEC" w14:textId="28A27E10" w:rsidR="00281BB1" w:rsidRDefault="00992923" w:rsidP="00992923">
          <w:pPr>
            <w:tabs>
              <w:tab w:val="left" w:pos="6128"/>
            </w:tabs>
            <w:rPr>
              <w:b/>
              <w:bCs/>
              <w:color w:val="FFFFFF" w:themeColor="background1"/>
              <w:sz w:val="84"/>
              <w:szCs w:val="84"/>
            </w:rPr>
          </w:pPr>
          <w:r>
            <w:rPr>
              <w:b/>
              <w:bCs/>
              <w:color w:val="FFFFFF" w:themeColor="background1"/>
              <w:sz w:val="84"/>
              <w:szCs w:val="84"/>
            </w:rPr>
            <w:tab/>
          </w:r>
        </w:p>
        <w:p w14:paraId="3BBD96E0" w14:textId="5562973C" w:rsidR="00801105" w:rsidRDefault="00281BB1" w:rsidP="004133B7">
          <w:pPr>
            <w:spacing w:line="240" w:lineRule="auto"/>
            <w:rPr>
              <w:b/>
              <w:bCs/>
              <w:color w:val="FFFFFF" w:themeColor="background1"/>
              <w:sz w:val="84"/>
              <w:szCs w:val="84"/>
            </w:rPr>
          </w:pPr>
          <w:r>
            <w:rPr>
              <w:noProof/>
            </w:rPr>
            <mc:AlternateContent>
              <mc:Choice Requires="wps">
                <w:drawing>
                  <wp:anchor distT="0" distB="0" distL="114300" distR="114300" simplePos="0" relativeHeight="251658240" behindDoc="0" locked="1" layoutInCell="1" allowOverlap="1" wp14:anchorId="2E6739B4" wp14:editId="491D6A68">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31859C06" w14:textId="0EA9C232" w:rsidR="00281BB1" w:rsidRPr="009A240D" w:rsidRDefault="00CE58C0" w:rsidP="00281BB1">
                                <w:pPr>
                                  <w:pStyle w:val="BodyText1"/>
                                  <w:rPr>
                                    <w:color w:val="FFFFFF" w:themeColor="background1"/>
                                  </w:rPr>
                                </w:pPr>
                                <w:r>
                                  <w:rPr>
                                    <w:color w:val="FFFFFF" w:themeColor="background1"/>
                                  </w:rPr>
                                  <w:t>Version 1.0, August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6739B4" id="_x0000_t202" coordsize="21600,21600" o:spt="202" path="m,l,21600r21600,l21600,xe">
                    <v:stroke joinstyle="miter"/>
                    <v:path gradientshapeok="t" o:connecttype="rect"/>
                  </v:shapetype>
                  <v:shape id="Text Box 3" o:spid="_x0000_s1026" type="#_x0000_t202" alt="&quot;&quot;" style="position:absolute;margin-left:9.8pt;margin-top:499.1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filled="f" stroked="f" strokeweight=".5pt">
                    <v:textbox inset="0,0,0,0">
                      <w:txbxContent>
                        <w:p w14:paraId="31859C06" w14:textId="0EA9C232" w:rsidR="00281BB1" w:rsidRPr="009A240D" w:rsidRDefault="00CE58C0" w:rsidP="00281BB1">
                          <w:pPr>
                            <w:pStyle w:val="BodyText1"/>
                            <w:rPr>
                              <w:color w:val="FFFFFF" w:themeColor="background1"/>
                            </w:rPr>
                          </w:pPr>
                          <w:r>
                            <w:rPr>
                              <w:color w:val="FFFFFF" w:themeColor="background1"/>
                            </w:rPr>
                            <w:t>Version 1.0, August 2025</w:t>
                          </w:r>
                        </w:p>
                      </w:txbxContent>
                    </v:textbox>
                    <w10:anchorlock/>
                  </v:shape>
                </w:pict>
              </mc:Fallback>
            </mc:AlternateContent>
          </w:r>
          <w:r w:rsidR="008A21E8">
            <w:rPr>
              <w:b/>
              <w:bCs/>
              <w:color w:val="FFFFFF" w:themeColor="background1"/>
              <w:sz w:val="84"/>
              <w:szCs w:val="84"/>
            </w:rPr>
            <w:t>EASR Guidance: P</w:t>
          </w:r>
          <w:r w:rsidR="00F033D0">
            <w:rPr>
              <w:b/>
              <w:bCs/>
              <w:color w:val="FFFFFF" w:themeColor="background1"/>
              <w:sz w:val="84"/>
              <w:szCs w:val="84"/>
            </w:rPr>
            <w:t xml:space="preserve">rotecting and improving water </w:t>
          </w:r>
          <w:r w:rsidR="00E34C35">
            <w:rPr>
              <w:b/>
              <w:bCs/>
              <w:color w:val="FFFFFF" w:themeColor="background1"/>
              <w:sz w:val="84"/>
              <w:szCs w:val="84"/>
            </w:rPr>
            <w:t>quality</w:t>
          </w:r>
        </w:p>
        <w:p w14:paraId="7351D68E" w14:textId="77777777" w:rsidR="008C1A73" w:rsidRPr="00CF7EFB" w:rsidRDefault="008C1A73" w:rsidP="00CF7EFB">
          <w:pPr>
            <w:rPr>
              <w:b/>
              <w:bCs/>
              <w:color w:val="FFFFFF" w:themeColor="background1"/>
              <w:sz w:val="84"/>
              <w:szCs w:val="84"/>
            </w:rPr>
          </w:pPr>
          <w:r>
            <w:br w:type="page"/>
          </w:r>
        </w:p>
      </w:sdtContent>
    </w:sdt>
    <w:sdt>
      <w:sdtPr>
        <w:rPr>
          <w:rFonts w:asciiTheme="minorHAnsi" w:eastAsiaTheme="minorEastAsia" w:hAnsiTheme="minorHAnsi" w:cstheme="minorBidi"/>
          <w:color w:val="auto"/>
          <w:sz w:val="24"/>
          <w:szCs w:val="24"/>
          <w:lang w:val="en-GB"/>
        </w:rPr>
        <w:id w:val="2022813589"/>
        <w:docPartObj>
          <w:docPartGallery w:val="Table of Contents"/>
          <w:docPartUnique/>
        </w:docPartObj>
      </w:sdtPr>
      <w:sdtEndPr>
        <w:rPr>
          <w:b/>
          <w:bCs/>
          <w:noProof/>
        </w:rPr>
      </w:sdtEndPr>
      <w:sdtContent>
        <w:p w14:paraId="14636DDA" w14:textId="3F019F4C" w:rsidR="004F278C" w:rsidRPr="004F278C" w:rsidRDefault="004F278C">
          <w:pPr>
            <w:pStyle w:val="TOCHeading"/>
            <w:rPr>
              <w:rStyle w:val="Heading1Char"/>
            </w:rPr>
          </w:pPr>
          <w:r w:rsidRPr="004F278C">
            <w:rPr>
              <w:rStyle w:val="Heading1Char"/>
            </w:rPr>
            <w:t>Contents</w:t>
          </w:r>
        </w:p>
        <w:p w14:paraId="33F499CE" w14:textId="1E2D5F83" w:rsidR="002555C6" w:rsidRDefault="004F278C">
          <w:pPr>
            <w:pStyle w:val="TOC1"/>
            <w:tabs>
              <w:tab w:val="left" w:pos="480"/>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13839" w:history="1">
            <w:r w:rsidR="002555C6" w:rsidRPr="000C216F">
              <w:rPr>
                <w:rStyle w:val="Hyperlink"/>
                <w:rFonts w:eastAsia="Times New Roman"/>
                <w:noProof/>
              </w:rPr>
              <w:t>1.</w:t>
            </w:r>
            <w:r w:rsidR="002555C6">
              <w:rPr>
                <w:noProof/>
                <w:kern w:val="2"/>
                <w:lang w:eastAsia="en-GB"/>
                <w14:ligatures w14:val="standardContextual"/>
              </w:rPr>
              <w:tab/>
            </w:r>
            <w:r w:rsidR="002555C6" w:rsidRPr="000C216F">
              <w:rPr>
                <w:rStyle w:val="Hyperlink"/>
                <w:rFonts w:eastAsia="Times New Roman"/>
                <w:noProof/>
              </w:rPr>
              <w:t>Purpose and Scope</w:t>
            </w:r>
            <w:r w:rsidR="002555C6">
              <w:rPr>
                <w:noProof/>
                <w:webHidden/>
              </w:rPr>
              <w:tab/>
            </w:r>
            <w:r w:rsidR="002555C6">
              <w:rPr>
                <w:noProof/>
                <w:webHidden/>
              </w:rPr>
              <w:fldChar w:fldCharType="begin"/>
            </w:r>
            <w:r w:rsidR="002555C6">
              <w:rPr>
                <w:noProof/>
                <w:webHidden/>
              </w:rPr>
              <w:instrText xml:space="preserve"> PAGEREF _Toc198213839 \h </w:instrText>
            </w:r>
            <w:r w:rsidR="002555C6">
              <w:rPr>
                <w:noProof/>
                <w:webHidden/>
              </w:rPr>
            </w:r>
            <w:r w:rsidR="002555C6">
              <w:rPr>
                <w:noProof/>
                <w:webHidden/>
              </w:rPr>
              <w:fldChar w:fldCharType="separate"/>
            </w:r>
            <w:r w:rsidR="002555C6">
              <w:rPr>
                <w:noProof/>
                <w:webHidden/>
              </w:rPr>
              <w:t>3</w:t>
            </w:r>
            <w:r w:rsidR="002555C6">
              <w:rPr>
                <w:noProof/>
                <w:webHidden/>
              </w:rPr>
              <w:fldChar w:fldCharType="end"/>
            </w:r>
          </w:hyperlink>
        </w:p>
        <w:p w14:paraId="49BD3818" w14:textId="664BBDFF" w:rsidR="002555C6" w:rsidRDefault="002555C6">
          <w:pPr>
            <w:pStyle w:val="TOC1"/>
            <w:tabs>
              <w:tab w:val="left" w:pos="480"/>
              <w:tab w:val="right" w:leader="dot" w:pos="10212"/>
            </w:tabs>
            <w:rPr>
              <w:noProof/>
              <w:kern w:val="2"/>
              <w:lang w:eastAsia="en-GB"/>
              <w14:ligatures w14:val="standardContextual"/>
            </w:rPr>
          </w:pPr>
          <w:hyperlink w:anchor="_Toc198213840" w:history="1">
            <w:r w:rsidRPr="000C216F">
              <w:rPr>
                <w:rStyle w:val="Hyperlink"/>
                <w:noProof/>
              </w:rPr>
              <w:t>2.</w:t>
            </w:r>
            <w:r>
              <w:rPr>
                <w:noProof/>
                <w:kern w:val="2"/>
                <w:lang w:eastAsia="en-GB"/>
                <w14:ligatures w14:val="standardContextual"/>
              </w:rPr>
              <w:tab/>
            </w:r>
            <w:r w:rsidRPr="000C216F">
              <w:rPr>
                <w:rStyle w:val="Hyperlink"/>
                <w:noProof/>
              </w:rPr>
              <w:t>Water environment risk factors</w:t>
            </w:r>
            <w:r>
              <w:rPr>
                <w:noProof/>
                <w:webHidden/>
              </w:rPr>
              <w:tab/>
            </w:r>
            <w:r>
              <w:rPr>
                <w:noProof/>
                <w:webHidden/>
              </w:rPr>
              <w:fldChar w:fldCharType="begin"/>
            </w:r>
            <w:r>
              <w:rPr>
                <w:noProof/>
                <w:webHidden/>
              </w:rPr>
              <w:instrText xml:space="preserve"> PAGEREF _Toc198213840 \h </w:instrText>
            </w:r>
            <w:r>
              <w:rPr>
                <w:noProof/>
                <w:webHidden/>
              </w:rPr>
            </w:r>
            <w:r>
              <w:rPr>
                <w:noProof/>
                <w:webHidden/>
              </w:rPr>
              <w:fldChar w:fldCharType="separate"/>
            </w:r>
            <w:r>
              <w:rPr>
                <w:noProof/>
                <w:webHidden/>
              </w:rPr>
              <w:t>3</w:t>
            </w:r>
            <w:r>
              <w:rPr>
                <w:noProof/>
                <w:webHidden/>
              </w:rPr>
              <w:fldChar w:fldCharType="end"/>
            </w:r>
          </w:hyperlink>
        </w:p>
        <w:p w14:paraId="7B1DDCC3" w14:textId="71668C72" w:rsidR="002555C6" w:rsidRDefault="002555C6">
          <w:pPr>
            <w:pStyle w:val="TOC1"/>
            <w:tabs>
              <w:tab w:val="left" w:pos="480"/>
              <w:tab w:val="right" w:leader="dot" w:pos="10212"/>
            </w:tabs>
            <w:rPr>
              <w:noProof/>
              <w:kern w:val="2"/>
              <w:lang w:eastAsia="en-GB"/>
              <w14:ligatures w14:val="standardContextual"/>
            </w:rPr>
          </w:pPr>
          <w:hyperlink w:anchor="_Toc198213841" w:history="1">
            <w:r w:rsidRPr="000C216F">
              <w:rPr>
                <w:rStyle w:val="Hyperlink"/>
                <w:noProof/>
              </w:rPr>
              <w:t>3.</w:t>
            </w:r>
            <w:r>
              <w:rPr>
                <w:noProof/>
                <w:kern w:val="2"/>
                <w:lang w:eastAsia="en-GB"/>
                <w14:ligatures w14:val="standardContextual"/>
              </w:rPr>
              <w:tab/>
            </w:r>
            <w:r w:rsidRPr="000C216F">
              <w:rPr>
                <w:rStyle w:val="Hyperlink"/>
                <w:noProof/>
              </w:rPr>
              <w:t>Environmental standards to assess impact</w:t>
            </w:r>
            <w:r>
              <w:rPr>
                <w:noProof/>
                <w:webHidden/>
              </w:rPr>
              <w:tab/>
            </w:r>
            <w:r>
              <w:rPr>
                <w:noProof/>
                <w:webHidden/>
              </w:rPr>
              <w:fldChar w:fldCharType="begin"/>
            </w:r>
            <w:r>
              <w:rPr>
                <w:noProof/>
                <w:webHidden/>
              </w:rPr>
              <w:instrText xml:space="preserve"> PAGEREF _Toc198213841 \h </w:instrText>
            </w:r>
            <w:r>
              <w:rPr>
                <w:noProof/>
                <w:webHidden/>
              </w:rPr>
            </w:r>
            <w:r>
              <w:rPr>
                <w:noProof/>
                <w:webHidden/>
              </w:rPr>
              <w:fldChar w:fldCharType="separate"/>
            </w:r>
            <w:r>
              <w:rPr>
                <w:noProof/>
                <w:webHidden/>
              </w:rPr>
              <w:t>3</w:t>
            </w:r>
            <w:r>
              <w:rPr>
                <w:noProof/>
                <w:webHidden/>
              </w:rPr>
              <w:fldChar w:fldCharType="end"/>
            </w:r>
          </w:hyperlink>
        </w:p>
        <w:p w14:paraId="43AB2232" w14:textId="596E5F14" w:rsidR="002555C6" w:rsidRDefault="002555C6">
          <w:pPr>
            <w:pStyle w:val="TOC1"/>
            <w:tabs>
              <w:tab w:val="left" w:pos="480"/>
              <w:tab w:val="right" w:leader="dot" w:pos="10212"/>
            </w:tabs>
            <w:rPr>
              <w:noProof/>
              <w:kern w:val="2"/>
              <w:lang w:eastAsia="en-GB"/>
              <w14:ligatures w14:val="standardContextual"/>
            </w:rPr>
          </w:pPr>
          <w:hyperlink w:anchor="_Toc198213842" w:history="1">
            <w:r w:rsidRPr="000C216F">
              <w:rPr>
                <w:rStyle w:val="Hyperlink"/>
                <w:noProof/>
              </w:rPr>
              <w:t>4.</w:t>
            </w:r>
            <w:r>
              <w:rPr>
                <w:noProof/>
                <w:kern w:val="2"/>
                <w:lang w:eastAsia="en-GB"/>
                <w14:ligatures w14:val="standardContextual"/>
              </w:rPr>
              <w:tab/>
            </w:r>
            <w:r w:rsidRPr="000C216F">
              <w:rPr>
                <w:rStyle w:val="Hyperlink"/>
                <w:noProof/>
              </w:rPr>
              <w:t>How does SEPA assess the risk to the water environment</w:t>
            </w:r>
            <w:r>
              <w:rPr>
                <w:noProof/>
                <w:webHidden/>
              </w:rPr>
              <w:tab/>
            </w:r>
            <w:r>
              <w:rPr>
                <w:noProof/>
                <w:webHidden/>
              </w:rPr>
              <w:fldChar w:fldCharType="begin"/>
            </w:r>
            <w:r>
              <w:rPr>
                <w:noProof/>
                <w:webHidden/>
              </w:rPr>
              <w:instrText xml:space="preserve"> PAGEREF _Toc198213842 \h </w:instrText>
            </w:r>
            <w:r>
              <w:rPr>
                <w:noProof/>
                <w:webHidden/>
              </w:rPr>
            </w:r>
            <w:r>
              <w:rPr>
                <w:noProof/>
                <w:webHidden/>
              </w:rPr>
              <w:fldChar w:fldCharType="separate"/>
            </w:r>
            <w:r>
              <w:rPr>
                <w:noProof/>
                <w:webHidden/>
              </w:rPr>
              <w:t>4</w:t>
            </w:r>
            <w:r>
              <w:rPr>
                <w:noProof/>
                <w:webHidden/>
              </w:rPr>
              <w:fldChar w:fldCharType="end"/>
            </w:r>
          </w:hyperlink>
        </w:p>
        <w:p w14:paraId="174BADA9" w14:textId="0AE2AC9B" w:rsidR="002555C6" w:rsidRDefault="002555C6">
          <w:pPr>
            <w:pStyle w:val="TOC1"/>
            <w:tabs>
              <w:tab w:val="left" w:pos="480"/>
              <w:tab w:val="right" w:leader="dot" w:pos="10212"/>
            </w:tabs>
            <w:rPr>
              <w:noProof/>
              <w:kern w:val="2"/>
              <w:lang w:eastAsia="en-GB"/>
              <w14:ligatures w14:val="standardContextual"/>
            </w:rPr>
          </w:pPr>
          <w:hyperlink w:anchor="_Toc198213843" w:history="1">
            <w:r w:rsidRPr="000C216F">
              <w:rPr>
                <w:rStyle w:val="Hyperlink"/>
                <w:noProof/>
              </w:rPr>
              <w:t>5.</w:t>
            </w:r>
            <w:r>
              <w:rPr>
                <w:noProof/>
                <w:kern w:val="2"/>
                <w:lang w:eastAsia="en-GB"/>
                <w14:ligatures w14:val="standardContextual"/>
              </w:rPr>
              <w:tab/>
            </w:r>
            <w:r w:rsidRPr="000C216F">
              <w:rPr>
                <w:rStyle w:val="Hyperlink"/>
                <w:noProof/>
              </w:rPr>
              <w:t>SEPA’s principles for avoiding deterioration</w:t>
            </w:r>
            <w:r>
              <w:rPr>
                <w:noProof/>
                <w:webHidden/>
              </w:rPr>
              <w:tab/>
            </w:r>
            <w:r>
              <w:rPr>
                <w:noProof/>
                <w:webHidden/>
              </w:rPr>
              <w:fldChar w:fldCharType="begin"/>
            </w:r>
            <w:r>
              <w:rPr>
                <w:noProof/>
                <w:webHidden/>
              </w:rPr>
              <w:instrText xml:space="preserve"> PAGEREF _Toc198213843 \h </w:instrText>
            </w:r>
            <w:r>
              <w:rPr>
                <w:noProof/>
                <w:webHidden/>
              </w:rPr>
            </w:r>
            <w:r>
              <w:rPr>
                <w:noProof/>
                <w:webHidden/>
              </w:rPr>
              <w:fldChar w:fldCharType="separate"/>
            </w:r>
            <w:r>
              <w:rPr>
                <w:noProof/>
                <w:webHidden/>
              </w:rPr>
              <w:t>5</w:t>
            </w:r>
            <w:r>
              <w:rPr>
                <w:noProof/>
                <w:webHidden/>
              </w:rPr>
              <w:fldChar w:fldCharType="end"/>
            </w:r>
          </w:hyperlink>
        </w:p>
        <w:p w14:paraId="4D51E989" w14:textId="4119682F" w:rsidR="002555C6" w:rsidRDefault="002555C6">
          <w:pPr>
            <w:pStyle w:val="TOC3"/>
            <w:tabs>
              <w:tab w:val="left" w:pos="960"/>
              <w:tab w:val="right" w:leader="dot" w:pos="10212"/>
            </w:tabs>
            <w:rPr>
              <w:noProof/>
              <w:kern w:val="2"/>
              <w:lang w:eastAsia="en-GB"/>
              <w14:ligatures w14:val="standardContextual"/>
            </w:rPr>
          </w:pPr>
          <w:hyperlink w:anchor="_Toc198213844" w:history="1">
            <w:r w:rsidRPr="000C216F">
              <w:rPr>
                <w:rStyle w:val="Hyperlink"/>
                <w:noProof/>
              </w:rPr>
              <w:t>1.</w:t>
            </w:r>
            <w:r>
              <w:rPr>
                <w:noProof/>
                <w:kern w:val="2"/>
                <w:lang w:eastAsia="en-GB"/>
                <w14:ligatures w14:val="standardContextual"/>
              </w:rPr>
              <w:tab/>
            </w:r>
            <w:r w:rsidRPr="000C216F">
              <w:rPr>
                <w:rStyle w:val="Hyperlink"/>
                <w:bCs/>
                <w:noProof/>
              </w:rPr>
              <w:t xml:space="preserve">SEPA will seek to avoid deterioration of any </w:t>
            </w:r>
            <w:r w:rsidRPr="000C216F">
              <w:rPr>
                <w:rStyle w:val="Hyperlink"/>
                <w:noProof/>
              </w:rPr>
              <w:t>environmental condition</w:t>
            </w:r>
            <w:r w:rsidRPr="000C216F">
              <w:rPr>
                <w:rStyle w:val="Hyperlink"/>
                <w:bCs/>
                <w:noProof/>
              </w:rPr>
              <w:t>.</w:t>
            </w:r>
            <w:r>
              <w:rPr>
                <w:noProof/>
                <w:webHidden/>
              </w:rPr>
              <w:tab/>
            </w:r>
            <w:r>
              <w:rPr>
                <w:noProof/>
                <w:webHidden/>
              </w:rPr>
              <w:fldChar w:fldCharType="begin"/>
            </w:r>
            <w:r>
              <w:rPr>
                <w:noProof/>
                <w:webHidden/>
              </w:rPr>
              <w:instrText xml:space="preserve"> PAGEREF _Toc198213844 \h </w:instrText>
            </w:r>
            <w:r>
              <w:rPr>
                <w:noProof/>
                <w:webHidden/>
              </w:rPr>
            </w:r>
            <w:r>
              <w:rPr>
                <w:noProof/>
                <w:webHidden/>
              </w:rPr>
              <w:fldChar w:fldCharType="separate"/>
            </w:r>
            <w:r>
              <w:rPr>
                <w:noProof/>
                <w:webHidden/>
              </w:rPr>
              <w:t>5</w:t>
            </w:r>
            <w:r>
              <w:rPr>
                <w:noProof/>
                <w:webHidden/>
              </w:rPr>
              <w:fldChar w:fldCharType="end"/>
            </w:r>
          </w:hyperlink>
        </w:p>
        <w:p w14:paraId="5A790F00" w14:textId="07326AFD" w:rsidR="002555C6" w:rsidRDefault="002555C6">
          <w:pPr>
            <w:pStyle w:val="TOC1"/>
            <w:tabs>
              <w:tab w:val="left" w:pos="480"/>
              <w:tab w:val="right" w:leader="dot" w:pos="10212"/>
            </w:tabs>
            <w:rPr>
              <w:noProof/>
              <w:kern w:val="2"/>
              <w:lang w:eastAsia="en-GB"/>
              <w14:ligatures w14:val="standardContextual"/>
            </w:rPr>
          </w:pPr>
          <w:hyperlink w:anchor="_Toc198213845" w:history="1">
            <w:r w:rsidRPr="000C216F">
              <w:rPr>
                <w:rStyle w:val="Hyperlink"/>
                <w:noProof/>
              </w:rPr>
              <w:t>6.</w:t>
            </w:r>
            <w:r>
              <w:rPr>
                <w:noProof/>
                <w:kern w:val="2"/>
                <w:lang w:eastAsia="en-GB"/>
                <w14:ligatures w14:val="standardContextual"/>
              </w:rPr>
              <w:tab/>
            </w:r>
            <w:r w:rsidRPr="000C216F">
              <w:rPr>
                <w:rStyle w:val="Hyperlink"/>
                <w:noProof/>
              </w:rPr>
              <w:t>How SEPA allocates capacity for discharges to watercourses</w:t>
            </w:r>
            <w:r>
              <w:rPr>
                <w:noProof/>
                <w:webHidden/>
              </w:rPr>
              <w:tab/>
            </w:r>
            <w:r>
              <w:rPr>
                <w:noProof/>
                <w:webHidden/>
              </w:rPr>
              <w:fldChar w:fldCharType="begin"/>
            </w:r>
            <w:r>
              <w:rPr>
                <w:noProof/>
                <w:webHidden/>
              </w:rPr>
              <w:instrText xml:space="preserve"> PAGEREF _Toc198213845 \h </w:instrText>
            </w:r>
            <w:r>
              <w:rPr>
                <w:noProof/>
                <w:webHidden/>
              </w:rPr>
            </w:r>
            <w:r>
              <w:rPr>
                <w:noProof/>
                <w:webHidden/>
              </w:rPr>
              <w:fldChar w:fldCharType="separate"/>
            </w:r>
            <w:r>
              <w:rPr>
                <w:noProof/>
                <w:webHidden/>
              </w:rPr>
              <w:t>8</w:t>
            </w:r>
            <w:r>
              <w:rPr>
                <w:noProof/>
                <w:webHidden/>
              </w:rPr>
              <w:fldChar w:fldCharType="end"/>
            </w:r>
          </w:hyperlink>
        </w:p>
        <w:p w14:paraId="714151DB" w14:textId="2A32556E" w:rsidR="002555C6" w:rsidRDefault="002555C6">
          <w:pPr>
            <w:pStyle w:val="TOC2"/>
            <w:tabs>
              <w:tab w:val="left" w:pos="960"/>
              <w:tab w:val="right" w:leader="dot" w:pos="10212"/>
            </w:tabs>
            <w:rPr>
              <w:noProof/>
              <w:kern w:val="2"/>
              <w:lang w:eastAsia="en-GB"/>
              <w14:ligatures w14:val="standardContextual"/>
            </w:rPr>
          </w:pPr>
          <w:hyperlink w:anchor="_Toc198213846" w:history="1">
            <w:r w:rsidRPr="000C216F">
              <w:rPr>
                <w:rStyle w:val="Hyperlink"/>
                <w:noProof/>
              </w:rPr>
              <w:t>6.1</w:t>
            </w:r>
            <w:r>
              <w:rPr>
                <w:noProof/>
                <w:kern w:val="2"/>
                <w:lang w:eastAsia="en-GB"/>
                <w14:ligatures w14:val="standardContextual"/>
              </w:rPr>
              <w:tab/>
            </w:r>
            <w:r w:rsidRPr="000C216F">
              <w:rPr>
                <w:rStyle w:val="Hyperlink"/>
                <w:noProof/>
              </w:rPr>
              <w:t>Red RAG status</w:t>
            </w:r>
            <w:r>
              <w:rPr>
                <w:noProof/>
                <w:webHidden/>
              </w:rPr>
              <w:tab/>
            </w:r>
            <w:r>
              <w:rPr>
                <w:noProof/>
                <w:webHidden/>
              </w:rPr>
              <w:fldChar w:fldCharType="begin"/>
            </w:r>
            <w:r>
              <w:rPr>
                <w:noProof/>
                <w:webHidden/>
              </w:rPr>
              <w:instrText xml:space="preserve"> PAGEREF _Toc198213846 \h </w:instrText>
            </w:r>
            <w:r>
              <w:rPr>
                <w:noProof/>
                <w:webHidden/>
              </w:rPr>
            </w:r>
            <w:r>
              <w:rPr>
                <w:noProof/>
                <w:webHidden/>
              </w:rPr>
              <w:fldChar w:fldCharType="separate"/>
            </w:r>
            <w:r>
              <w:rPr>
                <w:noProof/>
                <w:webHidden/>
              </w:rPr>
              <w:t>8</w:t>
            </w:r>
            <w:r>
              <w:rPr>
                <w:noProof/>
                <w:webHidden/>
              </w:rPr>
              <w:fldChar w:fldCharType="end"/>
            </w:r>
          </w:hyperlink>
        </w:p>
        <w:p w14:paraId="71EE3D1C" w14:textId="6C23ABB3" w:rsidR="002555C6" w:rsidRDefault="002555C6">
          <w:pPr>
            <w:pStyle w:val="TOC3"/>
            <w:tabs>
              <w:tab w:val="left" w:pos="1440"/>
              <w:tab w:val="right" w:leader="dot" w:pos="10212"/>
            </w:tabs>
            <w:rPr>
              <w:noProof/>
              <w:kern w:val="2"/>
              <w:lang w:eastAsia="en-GB"/>
              <w14:ligatures w14:val="standardContextual"/>
            </w:rPr>
          </w:pPr>
          <w:hyperlink w:anchor="_Toc198213847" w:history="1">
            <w:r w:rsidRPr="000C216F">
              <w:rPr>
                <w:rStyle w:val="Hyperlink"/>
                <w:noProof/>
              </w:rPr>
              <w:t>6.1.1</w:t>
            </w:r>
            <w:r>
              <w:rPr>
                <w:noProof/>
                <w:kern w:val="2"/>
                <w:lang w:eastAsia="en-GB"/>
                <w14:ligatures w14:val="standardContextual"/>
              </w:rPr>
              <w:tab/>
            </w:r>
            <w:r w:rsidRPr="000C216F">
              <w:rPr>
                <w:rStyle w:val="Hyperlink"/>
                <w:noProof/>
              </w:rPr>
              <w:t>What is red RAG status?</w:t>
            </w:r>
            <w:r>
              <w:rPr>
                <w:noProof/>
                <w:webHidden/>
              </w:rPr>
              <w:tab/>
            </w:r>
            <w:r>
              <w:rPr>
                <w:noProof/>
                <w:webHidden/>
              </w:rPr>
              <w:fldChar w:fldCharType="begin"/>
            </w:r>
            <w:r>
              <w:rPr>
                <w:noProof/>
                <w:webHidden/>
              </w:rPr>
              <w:instrText xml:space="preserve"> PAGEREF _Toc198213847 \h </w:instrText>
            </w:r>
            <w:r>
              <w:rPr>
                <w:noProof/>
                <w:webHidden/>
              </w:rPr>
            </w:r>
            <w:r>
              <w:rPr>
                <w:noProof/>
                <w:webHidden/>
              </w:rPr>
              <w:fldChar w:fldCharType="separate"/>
            </w:r>
            <w:r>
              <w:rPr>
                <w:noProof/>
                <w:webHidden/>
              </w:rPr>
              <w:t>8</w:t>
            </w:r>
            <w:r>
              <w:rPr>
                <w:noProof/>
                <w:webHidden/>
              </w:rPr>
              <w:fldChar w:fldCharType="end"/>
            </w:r>
          </w:hyperlink>
        </w:p>
        <w:p w14:paraId="5BAB536E" w14:textId="1AF909AF" w:rsidR="002555C6" w:rsidRDefault="002555C6">
          <w:pPr>
            <w:pStyle w:val="TOC3"/>
            <w:tabs>
              <w:tab w:val="left" w:pos="1440"/>
              <w:tab w:val="right" w:leader="dot" w:pos="10212"/>
            </w:tabs>
            <w:rPr>
              <w:noProof/>
              <w:kern w:val="2"/>
              <w:lang w:eastAsia="en-GB"/>
              <w14:ligatures w14:val="standardContextual"/>
            </w:rPr>
          </w:pPr>
          <w:hyperlink w:anchor="_Toc198213848" w:history="1">
            <w:r w:rsidRPr="000C216F">
              <w:rPr>
                <w:rStyle w:val="Hyperlink"/>
                <w:noProof/>
              </w:rPr>
              <w:t>6.1.2</w:t>
            </w:r>
            <w:r>
              <w:rPr>
                <w:noProof/>
                <w:kern w:val="2"/>
                <w:lang w:eastAsia="en-GB"/>
                <w14:ligatures w14:val="standardContextual"/>
              </w:rPr>
              <w:tab/>
            </w:r>
            <w:r w:rsidRPr="000C216F">
              <w:rPr>
                <w:rStyle w:val="Hyperlink"/>
                <w:noProof/>
              </w:rPr>
              <w:t>What is our approach to authorising discharges where the watercourse is at red RAG status?</w:t>
            </w:r>
            <w:r>
              <w:rPr>
                <w:noProof/>
                <w:webHidden/>
              </w:rPr>
              <w:tab/>
            </w:r>
            <w:r>
              <w:rPr>
                <w:noProof/>
                <w:webHidden/>
              </w:rPr>
              <w:fldChar w:fldCharType="begin"/>
            </w:r>
            <w:r>
              <w:rPr>
                <w:noProof/>
                <w:webHidden/>
              </w:rPr>
              <w:instrText xml:space="preserve"> PAGEREF _Toc198213848 \h </w:instrText>
            </w:r>
            <w:r>
              <w:rPr>
                <w:noProof/>
                <w:webHidden/>
              </w:rPr>
            </w:r>
            <w:r>
              <w:rPr>
                <w:noProof/>
                <w:webHidden/>
              </w:rPr>
              <w:fldChar w:fldCharType="separate"/>
            </w:r>
            <w:r>
              <w:rPr>
                <w:noProof/>
                <w:webHidden/>
              </w:rPr>
              <w:t>9</w:t>
            </w:r>
            <w:r>
              <w:rPr>
                <w:noProof/>
                <w:webHidden/>
              </w:rPr>
              <w:fldChar w:fldCharType="end"/>
            </w:r>
          </w:hyperlink>
        </w:p>
        <w:p w14:paraId="56AC9154" w14:textId="4F5C3C7F" w:rsidR="002555C6" w:rsidRDefault="002555C6">
          <w:pPr>
            <w:pStyle w:val="TOC2"/>
            <w:tabs>
              <w:tab w:val="left" w:pos="960"/>
              <w:tab w:val="right" w:leader="dot" w:pos="10212"/>
            </w:tabs>
            <w:rPr>
              <w:noProof/>
              <w:kern w:val="2"/>
              <w:lang w:eastAsia="en-GB"/>
              <w14:ligatures w14:val="standardContextual"/>
            </w:rPr>
          </w:pPr>
          <w:hyperlink w:anchor="_Toc198213849" w:history="1">
            <w:r w:rsidRPr="000C216F">
              <w:rPr>
                <w:rStyle w:val="Hyperlink"/>
                <w:noProof/>
              </w:rPr>
              <w:t>6.2</w:t>
            </w:r>
            <w:r>
              <w:rPr>
                <w:noProof/>
                <w:kern w:val="2"/>
                <w:lang w:eastAsia="en-GB"/>
                <w14:ligatures w14:val="standardContextual"/>
              </w:rPr>
              <w:tab/>
            </w:r>
            <w:r w:rsidRPr="000C216F">
              <w:rPr>
                <w:rStyle w:val="Hyperlink"/>
                <w:noProof/>
              </w:rPr>
              <w:t>Amber RAG status</w:t>
            </w:r>
            <w:r>
              <w:rPr>
                <w:noProof/>
                <w:webHidden/>
              </w:rPr>
              <w:tab/>
            </w:r>
            <w:r>
              <w:rPr>
                <w:noProof/>
                <w:webHidden/>
              </w:rPr>
              <w:fldChar w:fldCharType="begin"/>
            </w:r>
            <w:r>
              <w:rPr>
                <w:noProof/>
                <w:webHidden/>
              </w:rPr>
              <w:instrText xml:space="preserve"> PAGEREF _Toc198213849 \h </w:instrText>
            </w:r>
            <w:r>
              <w:rPr>
                <w:noProof/>
                <w:webHidden/>
              </w:rPr>
            </w:r>
            <w:r>
              <w:rPr>
                <w:noProof/>
                <w:webHidden/>
              </w:rPr>
              <w:fldChar w:fldCharType="separate"/>
            </w:r>
            <w:r>
              <w:rPr>
                <w:noProof/>
                <w:webHidden/>
              </w:rPr>
              <w:t>10</w:t>
            </w:r>
            <w:r>
              <w:rPr>
                <w:noProof/>
                <w:webHidden/>
              </w:rPr>
              <w:fldChar w:fldCharType="end"/>
            </w:r>
          </w:hyperlink>
        </w:p>
        <w:p w14:paraId="355032B6" w14:textId="59DE7771" w:rsidR="002555C6" w:rsidRDefault="002555C6">
          <w:pPr>
            <w:pStyle w:val="TOC3"/>
            <w:tabs>
              <w:tab w:val="left" w:pos="1440"/>
              <w:tab w:val="right" w:leader="dot" w:pos="10212"/>
            </w:tabs>
            <w:rPr>
              <w:noProof/>
              <w:kern w:val="2"/>
              <w:lang w:eastAsia="en-GB"/>
              <w14:ligatures w14:val="standardContextual"/>
            </w:rPr>
          </w:pPr>
          <w:hyperlink w:anchor="_Toc198213850" w:history="1">
            <w:r w:rsidRPr="000C216F">
              <w:rPr>
                <w:rStyle w:val="Hyperlink"/>
                <w:noProof/>
              </w:rPr>
              <w:t>6.2.1</w:t>
            </w:r>
            <w:r>
              <w:rPr>
                <w:noProof/>
                <w:kern w:val="2"/>
                <w:lang w:eastAsia="en-GB"/>
                <w14:ligatures w14:val="standardContextual"/>
              </w:rPr>
              <w:tab/>
            </w:r>
            <w:r w:rsidRPr="000C216F">
              <w:rPr>
                <w:rStyle w:val="Hyperlink"/>
                <w:noProof/>
              </w:rPr>
              <w:t>What is amber RAG status?</w:t>
            </w:r>
            <w:r>
              <w:rPr>
                <w:noProof/>
                <w:webHidden/>
              </w:rPr>
              <w:tab/>
            </w:r>
            <w:r>
              <w:rPr>
                <w:noProof/>
                <w:webHidden/>
              </w:rPr>
              <w:fldChar w:fldCharType="begin"/>
            </w:r>
            <w:r>
              <w:rPr>
                <w:noProof/>
                <w:webHidden/>
              </w:rPr>
              <w:instrText xml:space="preserve"> PAGEREF _Toc198213850 \h </w:instrText>
            </w:r>
            <w:r>
              <w:rPr>
                <w:noProof/>
                <w:webHidden/>
              </w:rPr>
            </w:r>
            <w:r>
              <w:rPr>
                <w:noProof/>
                <w:webHidden/>
              </w:rPr>
              <w:fldChar w:fldCharType="separate"/>
            </w:r>
            <w:r>
              <w:rPr>
                <w:noProof/>
                <w:webHidden/>
              </w:rPr>
              <w:t>10</w:t>
            </w:r>
            <w:r>
              <w:rPr>
                <w:noProof/>
                <w:webHidden/>
              </w:rPr>
              <w:fldChar w:fldCharType="end"/>
            </w:r>
          </w:hyperlink>
        </w:p>
        <w:p w14:paraId="60B638DF" w14:textId="39CB8993" w:rsidR="002555C6" w:rsidRDefault="002555C6">
          <w:pPr>
            <w:pStyle w:val="TOC3"/>
            <w:tabs>
              <w:tab w:val="left" w:pos="1440"/>
              <w:tab w:val="right" w:leader="dot" w:pos="10212"/>
            </w:tabs>
            <w:rPr>
              <w:noProof/>
              <w:kern w:val="2"/>
              <w:lang w:eastAsia="en-GB"/>
              <w14:ligatures w14:val="standardContextual"/>
            </w:rPr>
          </w:pPr>
          <w:hyperlink w:anchor="_Toc198213851" w:history="1">
            <w:r w:rsidRPr="000C216F">
              <w:rPr>
                <w:rStyle w:val="Hyperlink"/>
                <w:noProof/>
              </w:rPr>
              <w:t>6.2.2</w:t>
            </w:r>
            <w:r>
              <w:rPr>
                <w:noProof/>
                <w:kern w:val="2"/>
                <w:lang w:eastAsia="en-GB"/>
                <w14:ligatures w14:val="standardContextual"/>
              </w:rPr>
              <w:tab/>
            </w:r>
            <w:r w:rsidRPr="000C216F">
              <w:rPr>
                <w:rStyle w:val="Hyperlink"/>
                <w:noProof/>
              </w:rPr>
              <w:t>What is our approach to authorising discharges where the watercourse is at amber RAG status?</w:t>
            </w:r>
            <w:r>
              <w:rPr>
                <w:noProof/>
                <w:webHidden/>
              </w:rPr>
              <w:tab/>
            </w:r>
            <w:r>
              <w:rPr>
                <w:noProof/>
                <w:webHidden/>
              </w:rPr>
              <w:fldChar w:fldCharType="begin"/>
            </w:r>
            <w:r>
              <w:rPr>
                <w:noProof/>
                <w:webHidden/>
              </w:rPr>
              <w:instrText xml:space="preserve"> PAGEREF _Toc198213851 \h </w:instrText>
            </w:r>
            <w:r>
              <w:rPr>
                <w:noProof/>
                <w:webHidden/>
              </w:rPr>
            </w:r>
            <w:r>
              <w:rPr>
                <w:noProof/>
                <w:webHidden/>
              </w:rPr>
              <w:fldChar w:fldCharType="separate"/>
            </w:r>
            <w:r>
              <w:rPr>
                <w:noProof/>
                <w:webHidden/>
              </w:rPr>
              <w:t>10</w:t>
            </w:r>
            <w:r>
              <w:rPr>
                <w:noProof/>
                <w:webHidden/>
              </w:rPr>
              <w:fldChar w:fldCharType="end"/>
            </w:r>
          </w:hyperlink>
        </w:p>
        <w:p w14:paraId="49B0AB29" w14:textId="79DE69DC" w:rsidR="002555C6" w:rsidRDefault="002555C6">
          <w:pPr>
            <w:pStyle w:val="TOC2"/>
            <w:tabs>
              <w:tab w:val="left" w:pos="960"/>
              <w:tab w:val="right" w:leader="dot" w:pos="10212"/>
            </w:tabs>
            <w:rPr>
              <w:noProof/>
              <w:kern w:val="2"/>
              <w:lang w:eastAsia="en-GB"/>
              <w14:ligatures w14:val="standardContextual"/>
            </w:rPr>
          </w:pPr>
          <w:hyperlink w:anchor="_Toc198213852" w:history="1">
            <w:r w:rsidRPr="000C216F">
              <w:rPr>
                <w:rStyle w:val="Hyperlink"/>
                <w:noProof/>
              </w:rPr>
              <w:t>6.3</w:t>
            </w:r>
            <w:r>
              <w:rPr>
                <w:noProof/>
                <w:kern w:val="2"/>
                <w:lang w:eastAsia="en-GB"/>
                <w14:ligatures w14:val="standardContextual"/>
              </w:rPr>
              <w:tab/>
            </w:r>
            <w:r w:rsidRPr="000C216F">
              <w:rPr>
                <w:rStyle w:val="Hyperlink"/>
                <w:noProof/>
              </w:rPr>
              <w:t>Green RAG status</w:t>
            </w:r>
            <w:r>
              <w:rPr>
                <w:noProof/>
                <w:webHidden/>
              </w:rPr>
              <w:tab/>
            </w:r>
            <w:r>
              <w:rPr>
                <w:noProof/>
                <w:webHidden/>
              </w:rPr>
              <w:fldChar w:fldCharType="begin"/>
            </w:r>
            <w:r>
              <w:rPr>
                <w:noProof/>
                <w:webHidden/>
              </w:rPr>
              <w:instrText xml:space="preserve"> PAGEREF _Toc198213852 \h </w:instrText>
            </w:r>
            <w:r>
              <w:rPr>
                <w:noProof/>
                <w:webHidden/>
              </w:rPr>
            </w:r>
            <w:r>
              <w:rPr>
                <w:noProof/>
                <w:webHidden/>
              </w:rPr>
              <w:fldChar w:fldCharType="separate"/>
            </w:r>
            <w:r>
              <w:rPr>
                <w:noProof/>
                <w:webHidden/>
              </w:rPr>
              <w:t>11</w:t>
            </w:r>
            <w:r>
              <w:rPr>
                <w:noProof/>
                <w:webHidden/>
              </w:rPr>
              <w:fldChar w:fldCharType="end"/>
            </w:r>
          </w:hyperlink>
        </w:p>
        <w:p w14:paraId="19A3302B" w14:textId="1151D147" w:rsidR="002555C6" w:rsidRDefault="002555C6">
          <w:pPr>
            <w:pStyle w:val="TOC3"/>
            <w:tabs>
              <w:tab w:val="left" w:pos="1440"/>
              <w:tab w:val="right" w:leader="dot" w:pos="10212"/>
            </w:tabs>
            <w:rPr>
              <w:noProof/>
              <w:kern w:val="2"/>
              <w:lang w:eastAsia="en-GB"/>
              <w14:ligatures w14:val="standardContextual"/>
            </w:rPr>
          </w:pPr>
          <w:hyperlink w:anchor="_Toc198213853" w:history="1">
            <w:r w:rsidRPr="000C216F">
              <w:rPr>
                <w:rStyle w:val="Hyperlink"/>
                <w:noProof/>
              </w:rPr>
              <w:t>6.3.1</w:t>
            </w:r>
            <w:r>
              <w:rPr>
                <w:noProof/>
                <w:kern w:val="2"/>
                <w:lang w:eastAsia="en-GB"/>
                <w14:ligatures w14:val="standardContextual"/>
              </w:rPr>
              <w:tab/>
            </w:r>
            <w:r w:rsidRPr="000C216F">
              <w:rPr>
                <w:rStyle w:val="Hyperlink"/>
                <w:noProof/>
              </w:rPr>
              <w:t>What is green RAG status?</w:t>
            </w:r>
            <w:r>
              <w:rPr>
                <w:noProof/>
                <w:webHidden/>
              </w:rPr>
              <w:tab/>
            </w:r>
            <w:r>
              <w:rPr>
                <w:noProof/>
                <w:webHidden/>
              </w:rPr>
              <w:fldChar w:fldCharType="begin"/>
            </w:r>
            <w:r>
              <w:rPr>
                <w:noProof/>
                <w:webHidden/>
              </w:rPr>
              <w:instrText xml:space="preserve"> PAGEREF _Toc198213853 \h </w:instrText>
            </w:r>
            <w:r>
              <w:rPr>
                <w:noProof/>
                <w:webHidden/>
              </w:rPr>
            </w:r>
            <w:r>
              <w:rPr>
                <w:noProof/>
                <w:webHidden/>
              </w:rPr>
              <w:fldChar w:fldCharType="separate"/>
            </w:r>
            <w:r>
              <w:rPr>
                <w:noProof/>
                <w:webHidden/>
              </w:rPr>
              <w:t>11</w:t>
            </w:r>
            <w:r>
              <w:rPr>
                <w:noProof/>
                <w:webHidden/>
              </w:rPr>
              <w:fldChar w:fldCharType="end"/>
            </w:r>
          </w:hyperlink>
        </w:p>
        <w:p w14:paraId="247BA728" w14:textId="05C18310" w:rsidR="002555C6" w:rsidRDefault="002555C6">
          <w:pPr>
            <w:pStyle w:val="TOC3"/>
            <w:tabs>
              <w:tab w:val="left" w:pos="1440"/>
              <w:tab w:val="right" w:leader="dot" w:pos="10212"/>
            </w:tabs>
            <w:rPr>
              <w:noProof/>
              <w:kern w:val="2"/>
              <w:lang w:eastAsia="en-GB"/>
              <w14:ligatures w14:val="standardContextual"/>
            </w:rPr>
          </w:pPr>
          <w:hyperlink w:anchor="_Toc198213854" w:history="1">
            <w:r w:rsidRPr="000C216F">
              <w:rPr>
                <w:rStyle w:val="Hyperlink"/>
                <w:noProof/>
              </w:rPr>
              <w:t>6.3.2</w:t>
            </w:r>
            <w:r>
              <w:rPr>
                <w:noProof/>
                <w:kern w:val="2"/>
                <w:lang w:eastAsia="en-GB"/>
                <w14:ligatures w14:val="standardContextual"/>
              </w:rPr>
              <w:tab/>
            </w:r>
            <w:r w:rsidRPr="000C216F">
              <w:rPr>
                <w:rStyle w:val="Hyperlink"/>
                <w:noProof/>
              </w:rPr>
              <w:t>What is our approach to authorising discharges where the watercourse is at green RAG status?</w:t>
            </w:r>
            <w:r>
              <w:rPr>
                <w:noProof/>
                <w:webHidden/>
              </w:rPr>
              <w:tab/>
            </w:r>
            <w:r>
              <w:rPr>
                <w:noProof/>
                <w:webHidden/>
              </w:rPr>
              <w:fldChar w:fldCharType="begin"/>
            </w:r>
            <w:r>
              <w:rPr>
                <w:noProof/>
                <w:webHidden/>
              </w:rPr>
              <w:instrText xml:space="preserve"> PAGEREF _Toc198213854 \h </w:instrText>
            </w:r>
            <w:r>
              <w:rPr>
                <w:noProof/>
                <w:webHidden/>
              </w:rPr>
            </w:r>
            <w:r>
              <w:rPr>
                <w:noProof/>
                <w:webHidden/>
              </w:rPr>
              <w:fldChar w:fldCharType="separate"/>
            </w:r>
            <w:r>
              <w:rPr>
                <w:noProof/>
                <w:webHidden/>
              </w:rPr>
              <w:t>11</w:t>
            </w:r>
            <w:r>
              <w:rPr>
                <w:noProof/>
                <w:webHidden/>
              </w:rPr>
              <w:fldChar w:fldCharType="end"/>
            </w:r>
          </w:hyperlink>
        </w:p>
        <w:p w14:paraId="36C87296" w14:textId="787402FE" w:rsidR="002555C6" w:rsidRDefault="002555C6">
          <w:pPr>
            <w:pStyle w:val="TOC2"/>
            <w:tabs>
              <w:tab w:val="left" w:pos="960"/>
              <w:tab w:val="right" w:leader="dot" w:pos="10212"/>
            </w:tabs>
            <w:rPr>
              <w:noProof/>
              <w:kern w:val="2"/>
              <w:lang w:eastAsia="en-GB"/>
              <w14:ligatures w14:val="standardContextual"/>
            </w:rPr>
          </w:pPr>
          <w:hyperlink w:anchor="_Toc198213855" w:history="1">
            <w:r w:rsidRPr="000C216F">
              <w:rPr>
                <w:rStyle w:val="Hyperlink"/>
                <w:noProof/>
              </w:rPr>
              <w:t>6.4</w:t>
            </w:r>
            <w:r>
              <w:rPr>
                <w:noProof/>
                <w:kern w:val="2"/>
                <w:lang w:eastAsia="en-GB"/>
                <w14:ligatures w14:val="standardContextual"/>
              </w:rPr>
              <w:tab/>
            </w:r>
            <w:r w:rsidRPr="000C216F">
              <w:rPr>
                <w:rStyle w:val="Hyperlink"/>
                <w:noProof/>
              </w:rPr>
              <w:t>Capacity for phosphorus in watercourses</w:t>
            </w:r>
            <w:r>
              <w:rPr>
                <w:noProof/>
                <w:webHidden/>
              </w:rPr>
              <w:tab/>
            </w:r>
            <w:r>
              <w:rPr>
                <w:noProof/>
                <w:webHidden/>
              </w:rPr>
              <w:fldChar w:fldCharType="begin"/>
            </w:r>
            <w:r>
              <w:rPr>
                <w:noProof/>
                <w:webHidden/>
              </w:rPr>
              <w:instrText xml:space="preserve"> PAGEREF _Toc198213855 \h </w:instrText>
            </w:r>
            <w:r>
              <w:rPr>
                <w:noProof/>
                <w:webHidden/>
              </w:rPr>
            </w:r>
            <w:r>
              <w:rPr>
                <w:noProof/>
                <w:webHidden/>
              </w:rPr>
              <w:fldChar w:fldCharType="separate"/>
            </w:r>
            <w:r>
              <w:rPr>
                <w:noProof/>
                <w:webHidden/>
              </w:rPr>
              <w:t>12</w:t>
            </w:r>
            <w:r>
              <w:rPr>
                <w:noProof/>
                <w:webHidden/>
              </w:rPr>
              <w:fldChar w:fldCharType="end"/>
            </w:r>
          </w:hyperlink>
        </w:p>
        <w:p w14:paraId="42E0C227" w14:textId="686154F2" w:rsidR="002555C6" w:rsidRDefault="002555C6">
          <w:pPr>
            <w:pStyle w:val="TOC1"/>
            <w:tabs>
              <w:tab w:val="left" w:pos="480"/>
              <w:tab w:val="right" w:leader="dot" w:pos="10212"/>
            </w:tabs>
            <w:rPr>
              <w:noProof/>
              <w:kern w:val="2"/>
              <w:lang w:eastAsia="en-GB"/>
              <w14:ligatures w14:val="standardContextual"/>
            </w:rPr>
          </w:pPr>
          <w:hyperlink w:anchor="_Toc198213856" w:history="1">
            <w:r w:rsidRPr="000C216F">
              <w:rPr>
                <w:rStyle w:val="Hyperlink"/>
                <w:noProof/>
              </w:rPr>
              <w:t>7.</w:t>
            </w:r>
            <w:r>
              <w:rPr>
                <w:noProof/>
                <w:kern w:val="2"/>
                <w:lang w:eastAsia="en-GB"/>
                <w14:ligatures w14:val="standardContextual"/>
              </w:rPr>
              <w:tab/>
            </w:r>
            <w:r w:rsidRPr="000C216F">
              <w:rPr>
                <w:rStyle w:val="Hyperlink"/>
                <w:noProof/>
              </w:rPr>
              <w:t>New discharges to water bodies that are less than good status for water quality</w:t>
            </w:r>
            <w:r>
              <w:rPr>
                <w:noProof/>
                <w:webHidden/>
              </w:rPr>
              <w:tab/>
            </w:r>
            <w:r>
              <w:rPr>
                <w:noProof/>
                <w:webHidden/>
              </w:rPr>
              <w:fldChar w:fldCharType="begin"/>
            </w:r>
            <w:r>
              <w:rPr>
                <w:noProof/>
                <w:webHidden/>
              </w:rPr>
              <w:instrText xml:space="preserve"> PAGEREF _Toc198213856 \h </w:instrText>
            </w:r>
            <w:r>
              <w:rPr>
                <w:noProof/>
                <w:webHidden/>
              </w:rPr>
            </w:r>
            <w:r>
              <w:rPr>
                <w:noProof/>
                <w:webHidden/>
              </w:rPr>
              <w:fldChar w:fldCharType="separate"/>
            </w:r>
            <w:r>
              <w:rPr>
                <w:noProof/>
                <w:webHidden/>
              </w:rPr>
              <w:t>12</w:t>
            </w:r>
            <w:r>
              <w:rPr>
                <w:noProof/>
                <w:webHidden/>
              </w:rPr>
              <w:fldChar w:fldCharType="end"/>
            </w:r>
          </w:hyperlink>
        </w:p>
        <w:p w14:paraId="43852DF5" w14:textId="37BCEC22" w:rsidR="002555C6" w:rsidRDefault="002555C6">
          <w:pPr>
            <w:pStyle w:val="TOC2"/>
            <w:tabs>
              <w:tab w:val="left" w:pos="960"/>
              <w:tab w:val="right" w:leader="dot" w:pos="10212"/>
            </w:tabs>
            <w:rPr>
              <w:noProof/>
              <w:kern w:val="2"/>
              <w:lang w:eastAsia="en-GB"/>
              <w14:ligatures w14:val="standardContextual"/>
            </w:rPr>
          </w:pPr>
          <w:hyperlink w:anchor="_Toc198213857" w:history="1">
            <w:r w:rsidRPr="000C216F">
              <w:rPr>
                <w:rStyle w:val="Hyperlink"/>
                <w:noProof/>
              </w:rPr>
              <w:t xml:space="preserve">7.1 </w:t>
            </w:r>
            <w:r>
              <w:rPr>
                <w:noProof/>
                <w:kern w:val="2"/>
                <w:lang w:eastAsia="en-GB"/>
                <w14:ligatures w14:val="standardContextual"/>
              </w:rPr>
              <w:tab/>
            </w:r>
            <w:r w:rsidRPr="000C216F">
              <w:rPr>
                <w:rStyle w:val="Hyperlink"/>
                <w:noProof/>
              </w:rPr>
              <w:t>Scope</w:t>
            </w:r>
            <w:r>
              <w:rPr>
                <w:noProof/>
                <w:webHidden/>
              </w:rPr>
              <w:tab/>
            </w:r>
            <w:r>
              <w:rPr>
                <w:noProof/>
                <w:webHidden/>
              </w:rPr>
              <w:fldChar w:fldCharType="begin"/>
            </w:r>
            <w:r>
              <w:rPr>
                <w:noProof/>
                <w:webHidden/>
              </w:rPr>
              <w:instrText xml:space="preserve"> PAGEREF _Toc198213857 \h </w:instrText>
            </w:r>
            <w:r>
              <w:rPr>
                <w:noProof/>
                <w:webHidden/>
              </w:rPr>
            </w:r>
            <w:r>
              <w:rPr>
                <w:noProof/>
                <w:webHidden/>
              </w:rPr>
              <w:fldChar w:fldCharType="separate"/>
            </w:r>
            <w:r>
              <w:rPr>
                <w:noProof/>
                <w:webHidden/>
              </w:rPr>
              <w:t>12</w:t>
            </w:r>
            <w:r>
              <w:rPr>
                <w:noProof/>
                <w:webHidden/>
              </w:rPr>
              <w:fldChar w:fldCharType="end"/>
            </w:r>
          </w:hyperlink>
        </w:p>
        <w:p w14:paraId="6740D709" w14:textId="552A01E3" w:rsidR="002555C6" w:rsidRDefault="002555C6">
          <w:pPr>
            <w:pStyle w:val="TOC2"/>
            <w:tabs>
              <w:tab w:val="left" w:pos="960"/>
              <w:tab w:val="right" w:leader="dot" w:pos="10212"/>
            </w:tabs>
            <w:rPr>
              <w:noProof/>
              <w:kern w:val="2"/>
              <w:lang w:eastAsia="en-GB"/>
              <w14:ligatures w14:val="standardContextual"/>
            </w:rPr>
          </w:pPr>
          <w:hyperlink w:anchor="_Toc198213858" w:history="1">
            <w:r w:rsidRPr="000C216F">
              <w:rPr>
                <w:rStyle w:val="Hyperlink"/>
                <w:noProof/>
              </w:rPr>
              <w:t>7.2</w:t>
            </w:r>
            <w:r>
              <w:rPr>
                <w:noProof/>
                <w:kern w:val="2"/>
                <w:lang w:eastAsia="en-GB"/>
                <w14:ligatures w14:val="standardContextual"/>
              </w:rPr>
              <w:tab/>
            </w:r>
            <w:r w:rsidRPr="000C216F">
              <w:rPr>
                <w:rStyle w:val="Hyperlink"/>
                <w:noProof/>
              </w:rPr>
              <w:t>SEPA’s approach to improvement</w:t>
            </w:r>
            <w:r>
              <w:rPr>
                <w:noProof/>
                <w:webHidden/>
              </w:rPr>
              <w:tab/>
            </w:r>
            <w:r>
              <w:rPr>
                <w:noProof/>
                <w:webHidden/>
              </w:rPr>
              <w:fldChar w:fldCharType="begin"/>
            </w:r>
            <w:r>
              <w:rPr>
                <w:noProof/>
                <w:webHidden/>
              </w:rPr>
              <w:instrText xml:space="preserve"> PAGEREF _Toc198213858 \h </w:instrText>
            </w:r>
            <w:r>
              <w:rPr>
                <w:noProof/>
                <w:webHidden/>
              </w:rPr>
            </w:r>
            <w:r>
              <w:rPr>
                <w:noProof/>
                <w:webHidden/>
              </w:rPr>
              <w:fldChar w:fldCharType="separate"/>
            </w:r>
            <w:r>
              <w:rPr>
                <w:noProof/>
                <w:webHidden/>
              </w:rPr>
              <w:t>14</w:t>
            </w:r>
            <w:r>
              <w:rPr>
                <w:noProof/>
                <w:webHidden/>
              </w:rPr>
              <w:fldChar w:fldCharType="end"/>
            </w:r>
          </w:hyperlink>
        </w:p>
        <w:p w14:paraId="3D86559A" w14:textId="7FA4B7CC" w:rsidR="002555C6" w:rsidRDefault="002555C6">
          <w:pPr>
            <w:pStyle w:val="TOC2"/>
            <w:tabs>
              <w:tab w:val="left" w:pos="960"/>
              <w:tab w:val="right" w:leader="dot" w:pos="10212"/>
            </w:tabs>
            <w:rPr>
              <w:noProof/>
              <w:kern w:val="2"/>
              <w:lang w:eastAsia="en-GB"/>
              <w14:ligatures w14:val="standardContextual"/>
            </w:rPr>
          </w:pPr>
          <w:hyperlink w:anchor="_Toc198213859" w:history="1">
            <w:r w:rsidRPr="000C216F">
              <w:rPr>
                <w:rStyle w:val="Hyperlink"/>
                <w:noProof/>
              </w:rPr>
              <w:t>7.3</w:t>
            </w:r>
            <w:r>
              <w:rPr>
                <w:noProof/>
                <w:kern w:val="2"/>
                <w:lang w:eastAsia="en-GB"/>
                <w14:ligatures w14:val="standardContextual"/>
              </w:rPr>
              <w:tab/>
            </w:r>
            <w:r w:rsidRPr="000C216F">
              <w:rPr>
                <w:rStyle w:val="Hyperlink"/>
                <w:noProof/>
              </w:rPr>
              <w:t>Deciding if there would be sufficient capacity to achieve the improvement and accommodate the proposal</w:t>
            </w:r>
            <w:r>
              <w:rPr>
                <w:noProof/>
                <w:webHidden/>
              </w:rPr>
              <w:tab/>
            </w:r>
            <w:r>
              <w:rPr>
                <w:noProof/>
                <w:webHidden/>
              </w:rPr>
              <w:fldChar w:fldCharType="begin"/>
            </w:r>
            <w:r>
              <w:rPr>
                <w:noProof/>
                <w:webHidden/>
              </w:rPr>
              <w:instrText xml:space="preserve"> PAGEREF _Toc198213859 \h </w:instrText>
            </w:r>
            <w:r>
              <w:rPr>
                <w:noProof/>
                <w:webHidden/>
              </w:rPr>
            </w:r>
            <w:r>
              <w:rPr>
                <w:noProof/>
                <w:webHidden/>
              </w:rPr>
              <w:fldChar w:fldCharType="separate"/>
            </w:r>
            <w:r>
              <w:rPr>
                <w:noProof/>
                <w:webHidden/>
              </w:rPr>
              <w:t>15</w:t>
            </w:r>
            <w:r>
              <w:rPr>
                <w:noProof/>
                <w:webHidden/>
              </w:rPr>
              <w:fldChar w:fldCharType="end"/>
            </w:r>
          </w:hyperlink>
        </w:p>
        <w:p w14:paraId="658ECCE9" w14:textId="0298D326" w:rsidR="002555C6" w:rsidRDefault="002555C6">
          <w:pPr>
            <w:pStyle w:val="TOC2"/>
            <w:tabs>
              <w:tab w:val="left" w:pos="960"/>
              <w:tab w:val="right" w:leader="dot" w:pos="10212"/>
            </w:tabs>
            <w:rPr>
              <w:noProof/>
              <w:kern w:val="2"/>
              <w:lang w:eastAsia="en-GB"/>
              <w14:ligatures w14:val="standardContextual"/>
            </w:rPr>
          </w:pPr>
          <w:hyperlink w:anchor="_Toc198213860" w:history="1">
            <w:r w:rsidRPr="000C216F">
              <w:rPr>
                <w:rStyle w:val="Hyperlink"/>
                <w:noProof/>
              </w:rPr>
              <w:t>7.4</w:t>
            </w:r>
            <w:r>
              <w:rPr>
                <w:noProof/>
                <w:kern w:val="2"/>
                <w:lang w:eastAsia="en-GB"/>
                <w14:ligatures w14:val="standardContextual"/>
              </w:rPr>
              <w:tab/>
            </w:r>
            <w:r w:rsidRPr="000C216F">
              <w:rPr>
                <w:rStyle w:val="Hyperlink"/>
                <w:noProof/>
              </w:rPr>
              <w:t>Options where there is insufficient capacity to achieve the improvement objective and accommodate the proposal</w:t>
            </w:r>
            <w:r>
              <w:rPr>
                <w:noProof/>
                <w:webHidden/>
              </w:rPr>
              <w:tab/>
            </w:r>
            <w:r>
              <w:rPr>
                <w:noProof/>
                <w:webHidden/>
              </w:rPr>
              <w:fldChar w:fldCharType="begin"/>
            </w:r>
            <w:r>
              <w:rPr>
                <w:noProof/>
                <w:webHidden/>
              </w:rPr>
              <w:instrText xml:space="preserve"> PAGEREF _Toc198213860 \h </w:instrText>
            </w:r>
            <w:r>
              <w:rPr>
                <w:noProof/>
                <w:webHidden/>
              </w:rPr>
            </w:r>
            <w:r>
              <w:rPr>
                <w:noProof/>
                <w:webHidden/>
              </w:rPr>
              <w:fldChar w:fldCharType="separate"/>
            </w:r>
            <w:r>
              <w:rPr>
                <w:noProof/>
                <w:webHidden/>
              </w:rPr>
              <w:t>16</w:t>
            </w:r>
            <w:r>
              <w:rPr>
                <w:noProof/>
                <w:webHidden/>
              </w:rPr>
              <w:fldChar w:fldCharType="end"/>
            </w:r>
          </w:hyperlink>
        </w:p>
        <w:p w14:paraId="3257E9ED" w14:textId="17832724" w:rsidR="002555C6" w:rsidRDefault="002555C6">
          <w:pPr>
            <w:pStyle w:val="TOC2"/>
            <w:tabs>
              <w:tab w:val="right" w:leader="dot" w:pos="10212"/>
            </w:tabs>
            <w:rPr>
              <w:noProof/>
              <w:kern w:val="2"/>
              <w:lang w:eastAsia="en-GB"/>
              <w14:ligatures w14:val="standardContextual"/>
            </w:rPr>
          </w:pPr>
          <w:hyperlink w:anchor="_Toc198213861" w:history="1">
            <w:r w:rsidRPr="000C216F">
              <w:rPr>
                <w:rStyle w:val="Hyperlink"/>
                <w:noProof/>
              </w:rPr>
              <w:t>7.5 Summary of the steps SEPA will follow for new discharges to water bodies of less than good water quality status.</w:t>
            </w:r>
            <w:r>
              <w:rPr>
                <w:noProof/>
                <w:webHidden/>
              </w:rPr>
              <w:tab/>
            </w:r>
            <w:r>
              <w:rPr>
                <w:noProof/>
                <w:webHidden/>
              </w:rPr>
              <w:fldChar w:fldCharType="begin"/>
            </w:r>
            <w:r>
              <w:rPr>
                <w:noProof/>
                <w:webHidden/>
              </w:rPr>
              <w:instrText xml:space="preserve"> PAGEREF _Toc198213861 \h </w:instrText>
            </w:r>
            <w:r>
              <w:rPr>
                <w:noProof/>
                <w:webHidden/>
              </w:rPr>
            </w:r>
            <w:r>
              <w:rPr>
                <w:noProof/>
                <w:webHidden/>
              </w:rPr>
              <w:fldChar w:fldCharType="separate"/>
            </w:r>
            <w:r>
              <w:rPr>
                <w:noProof/>
                <w:webHidden/>
              </w:rPr>
              <w:t>17</w:t>
            </w:r>
            <w:r>
              <w:rPr>
                <w:noProof/>
                <w:webHidden/>
              </w:rPr>
              <w:fldChar w:fldCharType="end"/>
            </w:r>
          </w:hyperlink>
        </w:p>
        <w:p w14:paraId="71B5F66C" w14:textId="37BDCF1E" w:rsidR="002555C6" w:rsidRDefault="002555C6">
          <w:pPr>
            <w:pStyle w:val="TOC1"/>
            <w:tabs>
              <w:tab w:val="left" w:pos="480"/>
              <w:tab w:val="right" w:leader="dot" w:pos="10212"/>
            </w:tabs>
            <w:rPr>
              <w:noProof/>
              <w:kern w:val="2"/>
              <w:lang w:eastAsia="en-GB"/>
              <w14:ligatures w14:val="standardContextual"/>
            </w:rPr>
          </w:pPr>
          <w:hyperlink w:anchor="_Toc198213863" w:history="1">
            <w:r w:rsidRPr="000C216F">
              <w:rPr>
                <w:rStyle w:val="Hyperlink"/>
                <w:noProof/>
              </w:rPr>
              <w:t>8.</w:t>
            </w:r>
            <w:r>
              <w:rPr>
                <w:noProof/>
                <w:kern w:val="2"/>
                <w:lang w:eastAsia="en-GB"/>
                <w14:ligatures w14:val="standardContextual"/>
              </w:rPr>
              <w:tab/>
            </w:r>
            <w:r w:rsidRPr="000C216F">
              <w:rPr>
                <w:rStyle w:val="Hyperlink"/>
                <w:noProof/>
              </w:rPr>
              <w:t xml:space="preserve">Taking account of proposals to free up capacity </w:t>
            </w:r>
            <w:r>
              <w:rPr>
                <w:noProof/>
                <w:webHidden/>
              </w:rPr>
              <w:tab/>
            </w:r>
            <w:r>
              <w:rPr>
                <w:noProof/>
                <w:webHidden/>
              </w:rPr>
              <w:fldChar w:fldCharType="begin"/>
            </w:r>
            <w:r>
              <w:rPr>
                <w:noProof/>
                <w:webHidden/>
              </w:rPr>
              <w:instrText xml:space="preserve"> PAGEREF _Toc198213863 \h </w:instrText>
            </w:r>
            <w:r>
              <w:rPr>
                <w:noProof/>
                <w:webHidden/>
              </w:rPr>
            </w:r>
            <w:r>
              <w:rPr>
                <w:noProof/>
                <w:webHidden/>
              </w:rPr>
              <w:fldChar w:fldCharType="separate"/>
            </w:r>
            <w:r>
              <w:rPr>
                <w:noProof/>
                <w:webHidden/>
              </w:rPr>
              <w:t>18</w:t>
            </w:r>
            <w:r>
              <w:rPr>
                <w:noProof/>
                <w:webHidden/>
              </w:rPr>
              <w:fldChar w:fldCharType="end"/>
            </w:r>
          </w:hyperlink>
        </w:p>
        <w:p w14:paraId="6CBB7874" w14:textId="11361143" w:rsidR="002555C6" w:rsidRDefault="002555C6">
          <w:pPr>
            <w:pStyle w:val="TOC1"/>
            <w:tabs>
              <w:tab w:val="left" w:pos="480"/>
              <w:tab w:val="right" w:leader="dot" w:pos="10212"/>
            </w:tabs>
            <w:rPr>
              <w:noProof/>
              <w:kern w:val="2"/>
              <w:lang w:eastAsia="en-GB"/>
              <w14:ligatures w14:val="standardContextual"/>
            </w:rPr>
          </w:pPr>
          <w:hyperlink w:anchor="_Toc198213864" w:history="1">
            <w:r w:rsidRPr="000C216F">
              <w:rPr>
                <w:rStyle w:val="Hyperlink"/>
                <w:noProof/>
              </w:rPr>
              <w:t>9.</w:t>
            </w:r>
            <w:r>
              <w:rPr>
                <w:noProof/>
                <w:kern w:val="2"/>
                <w:lang w:eastAsia="en-GB"/>
                <w14:ligatures w14:val="standardContextual"/>
              </w:rPr>
              <w:tab/>
            </w:r>
            <w:r w:rsidRPr="000C216F">
              <w:rPr>
                <w:rStyle w:val="Hyperlink"/>
                <w:noProof/>
              </w:rPr>
              <w:t>Taking account of likely future development</w:t>
            </w:r>
            <w:r>
              <w:rPr>
                <w:noProof/>
                <w:webHidden/>
              </w:rPr>
              <w:tab/>
            </w:r>
            <w:r>
              <w:rPr>
                <w:noProof/>
                <w:webHidden/>
              </w:rPr>
              <w:fldChar w:fldCharType="begin"/>
            </w:r>
            <w:r>
              <w:rPr>
                <w:noProof/>
                <w:webHidden/>
              </w:rPr>
              <w:instrText xml:space="preserve"> PAGEREF _Toc198213864 \h </w:instrText>
            </w:r>
            <w:r>
              <w:rPr>
                <w:noProof/>
                <w:webHidden/>
              </w:rPr>
            </w:r>
            <w:r>
              <w:rPr>
                <w:noProof/>
                <w:webHidden/>
              </w:rPr>
              <w:fldChar w:fldCharType="separate"/>
            </w:r>
            <w:r>
              <w:rPr>
                <w:noProof/>
                <w:webHidden/>
              </w:rPr>
              <w:t>20</w:t>
            </w:r>
            <w:r>
              <w:rPr>
                <w:noProof/>
                <w:webHidden/>
              </w:rPr>
              <w:fldChar w:fldCharType="end"/>
            </w:r>
          </w:hyperlink>
        </w:p>
        <w:p w14:paraId="6F08F7A5" w14:textId="28C7FA3F" w:rsidR="002555C6" w:rsidRDefault="002555C6">
          <w:pPr>
            <w:pStyle w:val="TOC2"/>
            <w:tabs>
              <w:tab w:val="left" w:pos="960"/>
              <w:tab w:val="right" w:leader="dot" w:pos="10212"/>
            </w:tabs>
            <w:rPr>
              <w:noProof/>
              <w:kern w:val="2"/>
              <w:lang w:eastAsia="en-GB"/>
              <w14:ligatures w14:val="standardContextual"/>
            </w:rPr>
          </w:pPr>
          <w:hyperlink w:anchor="_Toc198213865" w:history="1">
            <w:r w:rsidRPr="000C216F">
              <w:rPr>
                <w:rStyle w:val="Hyperlink"/>
                <w:noProof/>
              </w:rPr>
              <w:t>9.1</w:t>
            </w:r>
            <w:r>
              <w:rPr>
                <w:noProof/>
                <w:kern w:val="2"/>
                <w:lang w:eastAsia="en-GB"/>
                <w14:ligatures w14:val="standardContextual"/>
              </w:rPr>
              <w:tab/>
            </w:r>
            <w:r w:rsidRPr="000C216F">
              <w:rPr>
                <w:rStyle w:val="Hyperlink"/>
                <w:noProof/>
              </w:rPr>
              <w:t>Where the applicant is not seeking more than the maximum pro-rata share estimated for the proposed activity</w:t>
            </w:r>
            <w:r>
              <w:rPr>
                <w:noProof/>
                <w:webHidden/>
              </w:rPr>
              <w:tab/>
            </w:r>
            <w:r>
              <w:rPr>
                <w:noProof/>
                <w:webHidden/>
              </w:rPr>
              <w:fldChar w:fldCharType="begin"/>
            </w:r>
            <w:r>
              <w:rPr>
                <w:noProof/>
                <w:webHidden/>
              </w:rPr>
              <w:instrText xml:space="preserve"> PAGEREF _Toc198213865 \h </w:instrText>
            </w:r>
            <w:r>
              <w:rPr>
                <w:noProof/>
                <w:webHidden/>
              </w:rPr>
            </w:r>
            <w:r>
              <w:rPr>
                <w:noProof/>
                <w:webHidden/>
              </w:rPr>
              <w:fldChar w:fldCharType="separate"/>
            </w:r>
            <w:r>
              <w:rPr>
                <w:noProof/>
                <w:webHidden/>
              </w:rPr>
              <w:t>21</w:t>
            </w:r>
            <w:r>
              <w:rPr>
                <w:noProof/>
                <w:webHidden/>
              </w:rPr>
              <w:fldChar w:fldCharType="end"/>
            </w:r>
          </w:hyperlink>
        </w:p>
        <w:p w14:paraId="4611585F" w14:textId="66305EF8" w:rsidR="002555C6" w:rsidRDefault="002555C6">
          <w:pPr>
            <w:pStyle w:val="TOC2"/>
            <w:tabs>
              <w:tab w:val="left" w:pos="960"/>
              <w:tab w:val="right" w:leader="dot" w:pos="10212"/>
            </w:tabs>
            <w:rPr>
              <w:noProof/>
              <w:kern w:val="2"/>
              <w:lang w:eastAsia="en-GB"/>
              <w14:ligatures w14:val="standardContextual"/>
            </w:rPr>
          </w:pPr>
          <w:hyperlink w:anchor="_Toc198213866" w:history="1">
            <w:r w:rsidRPr="000C216F">
              <w:rPr>
                <w:rStyle w:val="Hyperlink"/>
                <w:noProof/>
              </w:rPr>
              <w:t>9.2</w:t>
            </w:r>
            <w:r>
              <w:rPr>
                <w:noProof/>
                <w:kern w:val="2"/>
                <w:lang w:eastAsia="en-GB"/>
                <w14:ligatures w14:val="standardContextual"/>
              </w:rPr>
              <w:tab/>
            </w:r>
            <w:r w:rsidRPr="000C216F">
              <w:rPr>
                <w:rStyle w:val="Hyperlink"/>
                <w:noProof/>
              </w:rPr>
              <w:t>Where an applicant is seeking more than the maximum pro rata share of capacity</w:t>
            </w:r>
            <w:r>
              <w:rPr>
                <w:noProof/>
                <w:webHidden/>
              </w:rPr>
              <w:tab/>
            </w:r>
            <w:r>
              <w:rPr>
                <w:noProof/>
                <w:webHidden/>
              </w:rPr>
              <w:fldChar w:fldCharType="begin"/>
            </w:r>
            <w:r>
              <w:rPr>
                <w:noProof/>
                <w:webHidden/>
              </w:rPr>
              <w:instrText xml:space="preserve"> PAGEREF _Toc198213866 \h </w:instrText>
            </w:r>
            <w:r>
              <w:rPr>
                <w:noProof/>
                <w:webHidden/>
              </w:rPr>
            </w:r>
            <w:r>
              <w:rPr>
                <w:noProof/>
                <w:webHidden/>
              </w:rPr>
              <w:fldChar w:fldCharType="separate"/>
            </w:r>
            <w:r>
              <w:rPr>
                <w:noProof/>
                <w:webHidden/>
              </w:rPr>
              <w:t>22</w:t>
            </w:r>
            <w:r>
              <w:rPr>
                <w:noProof/>
                <w:webHidden/>
              </w:rPr>
              <w:fldChar w:fldCharType="end"/>
            </w:r>
          </w:hyperlink>
        </w:p>
        <w:p w14:paraId="22780FDA" w14:textId="167983B3" w:rsidR="002555C6" w:rsidRDefault="002555C6">
          <w:pPr>
            <w:pStyle w:val="TOC1"/>
            <w:tabs>
              <w:tab w:val="right" w:leader="dot" w:pos="10212"/>
            </w:tabs>
            <w:rPr>
              <w:noProof/>
              <w:kern w:val="2"/>
              <w:lang w:eastAsia="en-GB"/>
              <w14:ligatures w14:val="standardContextual"/>
            </w:rPr>
          </w:pPr>
          <w:hyperlink w:anchor="_Toc198213867" w:history="1">
            <w:r w:rsidRPr="000C216F">
              <w:rPr>
                <w:rStyle w:val="Hyperlink"/>
                <w:noProof/>
              </w:rPr>
              <w:t>Disclaimer</w:t>
            </w:r>
            <w:r>
              <w:rPr>
                <w:noProof/>
                <w:webHidden/>
              </w:rPr>
              <w:tab/>
            </w:r>
            <w:r>
              <w:rPr>
                <w:noProof/>
                <w:webHidden/>
              </w:rPr>
              <w:fldChar w:fldCharType="begin"/>
            </w:r>
            <w:r>
              <w:rPr>
                <w:noProof/>
                <w:webHidden/>
              </w:rPr>
              <w:instrText xml:space="preserve"> PAGEREF _Toc198213867 \h </w:instrText>
            </w:r>
            <w:r>
              <w:rPr>
                <w:noProof/>
                <w:webHidden/>
              </w:rPr>
            </w:r>
            <w:r>
              <w:rPr>
                <w:noProof/>
                <w:webHidden/>
              </w:rPr>
              <w:fldChar w:fldCharType="separate"/>
            </w:r>
            <w:r>
              <w:rPr>
                <w:noProof/>
                <w:webHidden/>
              </w:rPr>
              <w:t>23</w:t>
            </w:r>
            <w:r>
              <w:rPr>
                <w:noProof/>
                <w:webHidden/>
              </w:rPr>
              <w:fldChar w:fldCharType="end"/>
            </w:r>
          </w:hyperlink>
        </w:p>
        <w:p w14:paraId="457A06CE" w14:textId="47FFA97C" w:rsidR="004F278C" w:rsidRDefault="004F278C">
          <w:r>
            <w:rPr>
              <w:b/>
              <w:bCs/>
              <w:noProof/>
            </w:rPr>
            <w:fldChar w:fldCharType="end"/>
          </w:r>
        </w:p>
      </w:sdtContent>
    </w:sdt>
    <w:p w14:paraId="17B852B7" w14:textId="77777777" w:rsidR="00CE58C0" w:rsidRDefault="00CE58C0" w:rsidP="004F278C">
      <w:pPr>
        <w:pStyle w:val="BodyText1"/>
        <w:rPr>
          <w:rFonts w:eastAsia="Times New Roman"/>
          <w:sz w:val="32"/>
          <w:szCs w:val="32"/>
        </w:rPr>
      </w:pPr>
    </w:p>
    <w:p w14:paraId="51339B92" w14:textId="77777777" w:rsidR="00CE58C0" w:rsidRDefault="00CE58C0" w:rsidP="004F278C">
      <w:pPr>
        <w:pStyle w:val="BodyText1"/>
        <w:rPr>
          <w:rFonts w:eastAsia="Times New Roman"/>
          <w:sz w:val="32"/>
          <w:szCs w:val="32"/>
        </w:rPr>
      </w:pPr>
    </w:p>
    <w:p w14:paraId="1E1111C6" w14:textId="77777777" w:rsidR="00CE58C0" w:rsidRDefault="00CE58C0" w:rsidP="004F278C">
      <w:pPr>
        <w:pStyle w:val="BodyText1"/>
        <w:rPr>
          <w:rFonts w:eastAsia="Times New Roman"/>
          <w:sz w:val="32"/>
          <w:szCs w:val="32"/>
        </w:rPr>
      </w:pPr>
    </w:p>
    <w:p w14:paraId="2C0C0FB9" w14:textId="77777777" w:rsidR="00CE58C0" w:rsidRDefault="00CE58C0" w:rsidP="004F278C">
      <w:pPr>
        <w:pStyle w:val="BodyText1"/>
        <w:rPr>
          <w:rFonts w:eastAsia="Times New Roman"/>
          <w:sz w:val="32"/>
          <w:szCs w:val="32"/>
        </w:rPr>
      </w:pPr>
    </w:p>
    <w:p w14:paraId="2C458ABD" w14:textId="77777777" w:rsidR="00CE58C0" w:rsidRDefault="00CE58C0" w:rsidP="004F278C">
      <w:pPr>
        <w:pStyle w:val="BodyText1"/>
        <w:rPr>
          <w:rFonts w:eastAsia="Times New Roman"/>
          <w:sz w:val="32"/>
          <w:szCs w:val="32"/>
        </w:rPr>
      </w:pPr>
    </w:p>
    <w:p w14:paraId="2499DBDD" w14:textId="77777777" w:rsidR="00CE58C0" w:rsidRDefault="00CE58C0" w:rsidP="004F278C">
      <w:pPr>
        <w:pStyle w:val="BodyText1"/>
        <w:rPr>
          <w:rFonts w:eastAsia="Times New Roman"/>
          <w:sz w:val="32"/>
          <w:szCs w:val="32"/>
        </w:rPr>
      </w:pPr>
    </w:p>
    <w:p w14:paraId="046D122F" w14:textId="77777777" w:rsidR="00CE58C0" w:rsidRDefault="00CE58C0" w:rsidP="004F278C">
      <w:pPr>
        <w:pStyle w:val="BodyText1"/>
        <w:rPr>
          <w:rFonts w:eastAsia="Times New Roman"/>
          <w:sz w:val="32"/>
          <w:szCs w:val="32"/>
        </w:rPr>
      </w:pPr>
    </w:p>
    <w:p w14:paraId="4FF01E0E" w14:textId="77777777" w:rsidR="00CE58C0" w:rsidRDefault="00CE58C0" w:rsidP="004F278C">
      <w:pPr>
        <w:pStyle w:val="BodyText1"/>
        <w:rPr>
          <w:rFonts w:eastAsia="Times New Roman"/>
          <w:sz w:val="32"/>
          <w:szCs w:val="32"/>
        </w:rPr>
      </w:pPr>
    </w:p>
    <w:p w14:paraId="2E0B2910" w14:textId="5EC8CE22" w:rsidR="00CE58C0" w:rsidRPr="00CE58C0" w:rsidRDefault="004F278C" w:rsidP="00CE58C0">
      <w:pPr>
        <w:pStyle w:val="BodyText1"/>
        <w:rPr>
          <w:rFonts w:eastAsia="Times New Roman"/>
          <w:sz w:val="32"/>
          <w:szCs w:val="32"/>
        </w:rPr>
      </w:pPr>
      <w:r w:rsidRPr="007777DA">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7777DA">
          <w:rPr>
            <w:rFonts w:eastAsia="Times New Roman"/>
            <w:color w:val="016574" w:themeColor="hyperlink"/>
            <w:sz w:val="32"/>
            <w:szCs w:val="32"/>
            <w:u w:val="single"/>
          </w:rPr>
          <w:t>equalities@sepa.org.uk</w:t>
        </w:r>
      </w:hyperlink>
      <w:r w:rsidRPr="007777DA">
        <w:rPr>
          <w:rFonts w:eastAsia="Times New Roman"/>
          <w:sz w:val="32"/>
          <w:szCs w:val="32"/>
        </w:rPr>
        <w:t xml:space="preserve"> </w:t>
      </w:r>
    </w:p>
    <w:p w14:paraId="25A0F4DB" w14:textId="1DA5BC3D" w:rsidR="00684F5A" w:rsidRDefault="00000EE9" w:rsidP="004342D5">
      <w:pPr>
        <w:pStyle w:val="Heading1"/>
        <w:numPr>
          <w:ilvl w:val="0"/>
          <w:numId w:val="34"/>
        </w:numPr>
        <w:ind w:hanging="720"/>
        <w:rPr>
          <w:rFonts w:eastAsia="Times New Roman"/>
        </w:rPr>
      </w:pPr>
      <w:bookmarkStart w:id="0" w:name="_Toc198213839"/>
      <w:r>
        <w:rPr>
          <w:rFonts w:eastAsia="Times New Roman"/>
        </w:rPr>
        <w:lastRenderedPageBreak/>
        <w:t>Purpose and Scope</w:t>
      </w:r>
      <w:bookmarkEnd w:id="0"/>
    </w:p>
    <w:p w14:paraId="6116D0F3" w14:textId="021E6A16" w:rsidR="00CE58C0" w:rsidRDefault="00000EE9" w:rsidP="00CE58C0">
      <w:pPr>
        <w:pStyle w:val="BodyText1"/>
      </w:pPr>
      <w:r w:rsidRPr="00992923">
        <w:t xml:space="preserve">This </w:t>
      </w:r>
      <w:r w:rsidR="00255589" w:rsidRPr="00992923">
        <w:t>guidance</w:t>
      </w:r>
      <w:r w:rsidRPr="00992923">
        <w:t xml:space="preserve"> sets out how</w:t>
      </w:r>
      <w:r w:rsidR="00BF1CB6" w:rsidRPr="00992923">
        <w:t xml:space="preserve"> </w:t>
      </w:r>
      <w:r w:rsidRPr="00992923">
        <w:t>SEPA will seek to ensure that</w:t>
      </w:r>
      <w:r w:rsidR="00507759" w:rsidRPr="00992923">
        <w:t>, in relation to water quality</w:t>
      </w:r>
      <w:r w:rsidRPr="00992923">
        <w:t>:</w:t>
      </w:r>
      <w:r w:rsidRPr="00000EE9">
        <w:t xml:space="preserve"> </w:t>
      </w:r>
    </w:p>
    <w:p w14:paraId="6EF83601" w14:textId="4ED1D453" w:rsidR="00BF1CB6" w:rsidRDefault="00BF1CB6" w:rsidP="004342D5">
      <w:pPr>
        <w:pStyle w:val="BodyText1"/>
        <w:numPr>
          <w:ilvl w:val="0"/>
          <w:numId w:val="1"/>
        </w:numPr>
      </w:pPr>
      <w:r>
        <w:t>S</w:t>
      </w:r>
      <w:r w:rsidR="00000EE9" w:rsidRPr="00000EE9">
        <w:t>ignificant adverse impacts on the water environment are prevented</w:t>
      </w:r>
      <w:r w:rsidR="005824FA">
        <w:t>.</w:t>
      </w:r>
      <w:r w:rsidR="00000EE9" w:rsidRPr="00000EE9">
        <w:t xml:space="preserve"> </w:t>
      </w:r>
    </w:p>
    <w:p w14:paraId="0D5CE206" w14:textId="4565551F" w:rsidR="00000EE9" w:rsidRDefault="00BF1CB6" w:rsidP="004342D5">
      <w:pPr>
        <w:pStyle w:val="BodyText1"/>
        <w:numPr>
          <w:ilvl w:val="0"/>
          <w:numId w:val="1"/>
        </w:numPr>
      </w:pPr>
      <w:r>
        <w:t>A</w:t>
      </w:r>
      <w:r w:rsidR="00000EE9" w:rsidRPr="00000EE9">
        <w:t xml:space="preserve">ll reasonable steps are taken to </w:t>
      </w:r>
      <w:r w:rsidR="006374F0" w:rsidRPr="006374F0">
        <w:t>promote sustainable water use based on the long-term protection of available resources</w:t>
      </w:r>
      <w:r w:rsidR="00E14044">
        <w:t>.</w:t>
      </w:r>
      <w:r w:rsidR="006374F0" w:rsidRPr="006374F0">
        <w:t xml:space="preserve"> </w:t>
      </w:r>
    </w:p>
    <w:p w14:paraId="7072422A" w14:textId="5A698F2E" w:rsidR="00962AA7" w:rsidRDefault="0037212A" w:rsidP="004342D5">
      <w:pPr>
        <w:pStyle w:val="Heading1"/>
        <w:numPr>
          <w:ilvl w:val="0"/>
          <w:numId w:val="34"/>
        </w:numPr>
        <w:ind w:hanging="720"/>
      </w:pPr>
      <w:bookmarkStart w:id="1" w:name="_Toc198213840"/>
      <w:r>
        <w:t>Water environment r</w:t>
      </w:r>
      <w:r w:rsidR="009107D5">
        <w:t>isk factors</w:t>
      </w:r>
      <w:bookmarkEnd w:id="1"/>
      <w:r w:rsidR="009107D5">
        <w:t xml:space="preserve"> </w:t>
      </w:r>
    </w:p>
    <w:p w14:paraId="79564D5F" w14:textId="17907D16" w:rsidR="00B94EDD" w:rsidRDefault="00B94EDD" w:rsidP="00B94EDD">
      <w:pPr>
        <w:pStyle w:val="BodyText1"/>
      </w:pPr>
      <w:r w:rsidRPr="00B94EDD">
        <w:t xml:space="preserve">The risks to the water environment posed by </w:t>
      </w:r>
      <w:r w:rsidR="008C6CEA">
        <w:t>a discharge</w:t>
      </w:r>
      <w:r w:rsidRPr="008C6CEA">
        <w:t xml:space="preserve"> </w:t>
      </w:r>
      <w:r w:rsidRPr="00B94EDD">
        <w:t xml:space="preserve">depend on </w:t>
      </w:r>
      <w:proofErr w:type="gramStart"/>
      <w:r w:rsidRPr="00B94EDD">
        <w:t>a number of</w:t>
      </w:r>
      <w:proofErr w:type="gramEnd"/>
      <w:r w:rsidRPr="00B94EDD">
        <w:t xml:space="preserve"> factors, including: </w:t>
      </w:r>
    </w:p>
    <w:p w14:paraId="69D4EC98" w14:textId="2F73B327" w:rsidR="00B94EDD" w:rsidRDefault="00B94EDD" w:rsidP="004342D5">
      <w:pPr>
        <w:pStyle w:val="BodyText1"/>
        <w:numPr>
          <w:ilvl w:val="0"/>
          <w:numId w:val="2"/>
        </w:numPr>
      </w:pPr>
      <w:r>
        <w:t>T</w:t>
      </w:r>
      <w:r w:rsidRPr="00B94EDD">
        <w:t xml:space="preserve">he characteristics of the </w:t>
      </w:r>
      <w:r w:rsidR="008C6CEA">
        <w:t>discharge.</w:t>
      </w:r>
    </w:p>
    <w:p w14:paraId="00F94138" w14:textId="71C0CDB5" w:rsidR="00FA4AB6" w:rsidRDefault="00B94EDD" w:rsidP="004342D5">
      <w:pPr>
        <w:pStyle w:val="BodyText1"/>
        <w:numPr>
          <w:ilvl w:val="0"/>
          <w:numId w:val="2"/>
        </w:numPr>
      </w:pPr>
      <w:r>
        <w:t>T</w:t>
      </w:r>
      <w:r w:rsidRPr="00B94EDD">
        <w:t xml:space="preserve">he capacity of the water environment to accommodate (i.e. assimilate) the </w:t>
      </w:r>
      <w:r w:rsidR="008C6CEA">
        <w:t>discharge</w:t>
      </w:r>
      <w:r w:rsidR="008C6CEA" w:rsidRPr="00B94EDD">
        <w:t xml:space="preserve"> </w:t>
      </w:r>
      <w:r w:rsidRPr="00B94EDD">
        <w:t xml:space="preserve">without significant adverse impacts. </w:t>
      </w:r>
    </w:p>
    <w:p w14:paraId="64EB87AA" w14:textId="515FA7C1" w:rsidR="00000961" w:rsidRDefault="00000961" w:rsidP="004342D5">
      <w:pPr>
        <w:pStyle w:val="Heading1"/>
        <w:numPr>
          <w:ilvl w:val="0"/>
          <w:numId w:val="34"/>
        </w:numPr>
        <w:ind w:hanging="720"/>
      </w:pPr>
      <w:bookmarkStart w:id="2" w:name="_Toc198213841"/>
      <w:r>
        <w:t>Environmental standards to assess impact</w:t>
      </w:r>
      <w:bookmarkEnd w:id="2"/>
    </w:p>
    <w:p w14:paraId="08E94FF9" w14:textId="79FFC9BE" w:rsidR="00FC61B5" w:rsidRDefault="00B94EDD" w:rsidP="00B94EDD">
      <w:pPr>
        <w:pStyle w:val="BodyText1"/>
      </w:pPr>
      <w:r w:rsidRPr="004E2026">
        <w:t xml:space="preserve">SEPA uses environmental standards to help it assess whether a proposed activity could exceed the capacity of the water environment to accommodate it. If </w:t>
      </w:r>
      <w:r w:rsidRPr="00B94EDD">
        <w:t xml:space="preserve">a proposed activity is predicted to breach an environmental standard, environmental capacity is expected to be </w:t>
      </w:r>
      <w:proofErr w:type="gramStart"/>
      <w:r w:rsidRPr="00B94EDD">
        <w:t>exceeded</w:t>
      </w:r>
      <w:proofErr w:type="gramEnd"/>
      <w:r w:rsidRPr="00B94EDD">
        <w:t xml:space="preserve"> and significant adverse impacts are likely. </w:t>
      </w:r>
    </w:p>
    <w:p w14:paraId="235A35E9" w14:textId="0CA07CA3" w:rsidR="00B94EDD" w:rsidRDefault="00B94EDD" w:rsidP="00B94EDD">
      <w:pPr>
        <w:pStyle w:val="BodyText1"/>
      </w:pPr>
      <w:r w:rsidRPr="00B94EDD">
        <w:t xml:space="preserve">Environmental standards define the environmental conditions needed to support a particular ecological quality in surface </w:t>
      </w:r>
      <w:r w:rsidRPr="004E2026">
        <w:t>water or maintain groundwater resources in good condition.</w:t>
      </w:r>
      <w:r w:rsidRPr="00B94EDD">
        <w:t xml:space="preserve"> Other </w:t>
      </w:r>
      <w:r w:rsidR="00386EDE">
        <w:t xml:space="preserve">standards </w:t>
      </w:r>
      <w:r w:rsidRPr="00B94EDD">
        <w:t xml:space="preserve">are used to define the water quality necessary to safeguard water uses, such as drinking water supply, bathing and shellfish production. </w:t>
      </w:r>
    </w:p>
    <w:p w14:paraId="311D0174" w14:textId="77777777" w:rsidR="00C778D9" w:rsidRDefault="00FB02E6" w:rsidP="00B94EDD">
      <w:pPr>
        <w:pStyle w:val="BodyText1"/>
      </w:pPr>
      <w:proofErr w:type="gramStart"/>
      <w:r w:rsidRPr="00FB02E6">
        <w:t>The majority of</w:t>
      </w:r>
      <w:proofErr w:type="gramEnd"/>
      <w:r w:rsidRPr="00FB02E6">
        <w:t xml:space="preserve"> the environmental standards used by SEPA in assessing risks to the water environment are set out in: </w:t>
      </w:r>
    </w:p>
    <w:p w14:paraId="26A0EFBD" w14:textId="77777777" w:rsidR="00C778D9" w:rsidRDefault="00C778D9" w:rsidP="004342D5">
      <w:pPr>
        <w:pStyle w:val="BodyText1"/>
        <w:numPr>
          <w:ilvl w:val="0"/>
          <w:numId w:val="5"/>
        </w:numPr>
      </w:pPr>
      <w:r>
        <w:t>T</w:t>
      </w:r>
      <w:r w:rsidR="00FB02E6" w:rsidRPr="00FB02E6">
        <w:t>he Scotland River Basin District (Standards) Directions 20</w:t>
      </w:r>
      <w:r>
        <w:t>2</w:t>
      </w:r>
      <w:r w:rsidR="00FB02E6" w:rsidRPr="00FB02E6">
        <w:t>4</w:t>
      </w:r>
      <w:r>
        <w:t>.</w:t>
      </w:r>
    </w:p>
    <w:p w14:paraId="18FB3D92" w14:textId="77777777" w:rsidR="00C778D9" w:rsidRDefault="00FB02E6" w:rsidP="004342D5">
      <w:pPr>
        <w:pStyle w:val="BodyText1"/>
        <w:numPr>
          <w:ilvl w:val="0"/>
          <w:numId w:val="5"/>
        </w:numPr>
      </w:pPr>
      <w:r w:rsidRPr="00FB02E6">
        <w:t>The Solway Tweed River Basin District (Standards) (Scotland) Directions 20</w:t>
      </w:r>
      <w:r w:rsidR="00C778D9">
        <w:t>2</w:t>
      </w:r>
      <w:r w:rsidRPr="00FB02E6">
        <w:t>4</w:t>
      </w:r>
      <w:r w:rsidR="00C778D9">
        <w:t>.</w:t>
      </w:r>
    </w:p>
    <w:p w14:paraId="40321653" w14:textId="77777777" w:rsidR="000F1774" w:rsidRDefault="00FB02E6" w:rsidP="00B94EDD">
      <w:pPr>
        <w:pStyle w:val="BodyText1"/>
      </w:pPr>
      <w:r w:rsidRPr="00FB02E6">
        <w:lastRenderedPageBreak/>
        <w:t>These directions are collectively referred to as the “Standards Directions 20</w:t>
      </w:r>
      <w:r w:rsidR="00C778D9">
        <w:t>2</w:t>
      </w:r>
      <w:r w:rsidRPr="00FB02E6">
        <w:t xml:space="preserve">4". They apply to different parts of </w:t>
      </w:r>
      <w:proofErr w:type="gramStart"/>
      <w:r w:rsidRPr="00FB02E6">
        <w:t>Scotland</w:t>
      </w:r>
      <w:proofErr w:type="gramEnd"/>
      <w:r w:rsidRPr="00FB02E6">
        <w:t xml:space="preserve"> but the standards set out in them are identical. Updates to the Standards Directions </w:t>
      </w:r>
      <w:r w:rsidR="00EC6B01">
        <w:t>are</w:t>
      </w:r>
      <w:r w:rsidRPr="00FB02E6">
        <w:t xml:space="preserve"> made from time to time to take account of improvements in scientific understanding of the conditions needed to protect the water environment. Other standards, such as those for designated Bathing Waters, are set out in </w:t>
      </w:r>
      <w:r w:rsidR="000F1774">
        <w:t>legislation</w:t>
      </w:r>
      <w:r w:rsidR="00EC6B01">
        <w:t xml:space="preserve"> such as </w:t>
      </w:r>
      <w:r w:rsidR="00EC6B01" w:rsidRPr="00784316">
        <w:rPr>
          <w:rFonts w:ascii="Arial" w:hAnsi="Arial" w:cs="Arial"/>
        </w:rPr>
        <w:t>The Bathing Waters (Scotland) Regulations 2008</w:t>
      </w:r>
      <w:r w:rsidRPr="00FB02E6">
        <w:t xml:space="preserve">. </w:t>
      </w:r>
    </w:p>
    <w:p w14:paraId="7F92B40E" w14:textId="77777777" w:rsidR="000F1774" w:rsidRDefault="00FB02E6" w:rsidP="00B94EDD">
      <w:pPr>
        <w:pStyle w:val="BodyText1"/>
      </w:pPr>
      <w:r w:rsidRPr="00FB02E6">
        <w:t xml:space="preserve">Standards have not been set for every possible pollutant that SEPA may need to control to protect the water environment. Where a standard is not specified in the Standards Directions, SEPA will: </w:t>
      </w:r>
    </w:p>
    <w:p w14:paraId="6D1CF56D" w14:textId="26D841AE" w:rsidR="000F1774" w:rsidRDefault="000F1774" w:rsidP="004342D5">
      <w:pPr>
        <w:pStyle w:val="BodyText1"/>
        <w:numPr>
          <w:ilvl w:val="0"/>
          <w:numId w:val="4"/>
        </w:numPr>
      </w:pPr>
      <w:r>
        <w:t>A</w:t>
      </w:r>
      <w:r w:rsidR="00FB02E6" w:rsidRPr="00FB02E6">
        <w:t>pply a standard established elsewhere by a peer-reviewed process, if such a standard is available. This might be a standard that has been established by another country or an international body, such as the World Health Organisation</w:t>
      </w:r>
      <w:r>
        <w:t>;</w:t>
      </w:r>
      <w:r w:rsidR="00FB02E6" w:rsidRPr="00FB02E6">
        <w:t xml:space="preserve"> or </w:t>
      </w:r>
    </w:p>
    <w:p w14:paraId="11B25504" w14:textId="66038813" w:rsidR="00E04F99" w:rsidRDefault="000F1774" w:rsidP="004342D5">
      <w:pPr>
        <w:pStyle w:val="BodyText1"/>
        <w:numPr>
          <w:ilvl w:val="0"/>
          <w:numId w:val="4"/>
        </w:numPr>
      </w:pPr>
      <w:r>
        <w:t>W</w:t>
      </w:r>
      <w:r w:rsidR="00FB02E6" w:rsidRPr="00FB02E6">
        <w:t>here practicable, undertake the assessments needed to derive a suitable standard itself</w:t>
      </w:r>
      <w:r>
        <w:t>.</w:t>
      </w:r>
    </w:p>
    <w:p w14:paraId="5007BA3C" w14:textId="22D490B2" w:rsidR="002B6265" w:rsidRDefault="00CC429F" w:rsidP="002555C6">
      <w:pPr>
        <w:pStyle w:val="BodyText1"/>
      </w:pPr>
      <w:r>
        <w:t xml:space="preserve">Some standards are set out in </w:t>
      </w:r>
      <w:r w:rsidR="00412477" w:rsidRPr="00412477">
        <w:t xml:space="preserve">WAT-G-072 </w:t>
      </w:r>
      <w:r w:rsidR="005E790F" w:rsidRPr="005E790F">
        <w:t>EASR Guidance: Environmental standards for discharges to surface waters</w:t>
      </w:r>
      <w:r w:rsidR="006800F9">
        <w:t>.</w:t>
      </w:r>
    </w:p>
    <w:p w14:paraId="78AA7BB3" w14:textId="34F66769" w:rsidR="00063E5F" w:rsidRDefault="00063E5F" w:rsidP="004342D5">
      <w:pPr>
        <w:pStyle w:val="Heading1"/>
        <w:numPr>
          <w:ilvl w:val="0"/>
          <w:numId w:val="34"/>
        </w:numPr>
        <w:ind w:hanging="720"/>
      </w:pPr>
      <w:bookmarkStart w:id="3" w:name="_Toc198213842"/>
      <w:r>
        <w:t>How does SEPA assess the risk to the water environment</w:t>
      </w:r>
      <w:bookmarkEnd w:id="3"/>
    </w:p>
    <w:p w14:paraId="7072B002" w14:textId="3635A104" w:rsidR="00063E5F" w:rsidRDefault="00063E5F" w:rsidP="00063E5F">
      <w:pPr>
        <w:pStyle w:val="BodyText1"/>
      </w:pPr>
      <w:r w:rsidRPr="00CD2F0B">
        <w:t xml:space="preserve">A change in environmental conditions that causes a breach of an environmental standard is called "deterioration". Where deterioration or its wider consequences is sufficiently extensive to affect the status of a water body, it is called "deterioration of status". </w:t>
      </w:r>
      <w:r w:rsidRPr="008E62D1">
        <w:t xml:space="preserve">Preventing deterioration contributes to preventing deterioration of status by avoiding concentrations of damage that could cumulatively adversely affect the status of a water body. </w:t>
      </w:r>
    </w:p>
    <w:p w14:paraId="55FDFAF7" w14:textId="318D06E1" w:rsidR="00031A98" w:rsidRDefault="008E62D1" w:rsidP="00B94EDD">
      <w:pPr>
        <w:pStyle w:val="BodyText1"/>
      </w:pPr>
      <w:r w:rsidRPr="008E62D1">
        <w:t xml:space="preserve">Assessing the risk to the water environment posed by a proposed </w:t>
      </w:r>
      <w:r w:rsidR="00283652">
        <w:t>discharge</w:t>
      </w:r>
      <w:r w:rsidR="00283652" w:rsidRPr="008E62D1">
        <w:t xml:space="preserve"> </w:t>
      </w:r>
      <w:r w:rsidRPr="008E62D1">
        <w:t xml:space="preserve">involves: </w:t>
      </w:r>
    </w:p>
    <w:p w14:paraId="4F5A8917" w14:textId="77777777" w:rsidR="004C221B" w:rsidRDefault="00031A98" w:rsidP="004342D5">
      <w:pPr>
        <w:pStyle w:val="BodyText1"/>
        <w:numPr>
          <w:ilvl w:val="0"/>
          <w:numId w:val="3"/>
        </w:numPr>
      </w:pPr>
      <w:r>
        <w:t>C</w:t>
      </w:r>
      <w:r w:rsidR="008E62D1" w:rsidRPr="008E62D1">
        <w:t xml:space="preserve">omparing the existing condition of the water environment with the applicable environmental standard to determine the environmental capacity - the difference between </w:t>
      </w:r>
      <w:r w:rsidR="008E62D1" w:rsidRPr="008E62D1">
        <w:lastRenderedPageBreak/>
        <w:t>the current condition of the water environment and the applicable environmental standard</w:t>
      </w:r>
      <w:r w:rsidR="004C221B">
        <w:t>.</w:t>
      </w:r>
    </w:p>
    <w:p w14:paraId="78DA1356" w14:textId="64C6B669" w:rsidR="008E62D1" w:rsidRDefault="004C221B" w:rsidP="004342D5">
      <w:pPr>
        <w:pStyle w:val="BodyText1"/>
        <w:numPr>
          <w:ilvl w:val="0"/>
          <w:numId w:val="3"/>
        </w:numPr>
      </w:pPr>
      <w:r>
        <w:t>A</w:t>
      </w:r>
      <w:r w:rsidR="008E62D1" w:rsidRPr="008E62D1">
        <w:t xml:space="preserve">ssessing whether the proposed </w:t>
      </w:r>
      <w:r w:rsidR="00283652">
        <w:t xml:space="preserve">discharge </w:t>
      </w:r>
      <w:r w:rsidR="008E62D1" w:rsidRPr="008E62D1">
        <w:t>can be accommodated within that capacity and without a significant risk that an environmental standard will be breached.</w:t>
      </w:r>
    </w:p>
    <w:p w14:paraId="67A92665" w14:textId="1A13ECE9" w:rsidR="001F358E" w:rsidRDefault="003E6E97" w:rsidP="004342D5">
      <w:pPr>
        <w:pStyle w:val="Heading1"/>
        <w:numPr>
          <w:ilvl w:val="0"/>
          <w:numId w:val="34"/>
        </w:numPr>
        <w:ind w:hanging="720"/>
      </w:pPr>
      <w:bookmarkStart w:id="4" w:name="_Toc198213843"/>
      <w:r>
        <w:t>SEPA’s principle</w:t>
      </w:r>
      <w:r w:rsidR="001F358E">
        <w:t>s</w:t>
      </w:r>
      <w:r>
        <w:t xml:space="preserve"> for </w:t>
      </w:r>
      <w:r w:rsidR="001F358E">
        <w:t>avoiding deterioration</w:t>
      </w:r>
      <w:bookmarkEnd w:id="4"/>
    </w:p>
    <w:p w14:paraId="5C2ACE0C" w14:textId="77777777" w:rsidR="00981CB9" w:rsidRPr="00C9327A" w:rsidRDefault="00255589" w:rsidP="004342D5">
      <w:pPr>
        <w:pStyle w:val="BodyText1"/>
        <w:numPr>
          <w:ilvl w:val="0"/>
          <w:numId w:val="35"/>
        </w:numPr>
        <w:rPr>
          <w:bCs/>
        </w:rPr>
      </w:pPr>
      <w:bookmarkStart w:id="5" w:name="_Toc198213844"/>
      <w:r w:rsidRPr="00C9327A">
        <w:rPr>
          <w:rStyle w:val="Heading3Char"/>
          <w:rFonts w:asciiTheme="minorHAnsi" w:eastAsiaTheme="minorEastAsia" w:hAnsiTheme="minorHAnsi" w:cstheme="minorBidi"/>
          <w:bCs/>
          <w:sz w:val="24"/>
        </w:rPr>
        <w:t xml:space="preserve">SEPA will seek to avoid deterioration of any </w:t>
      </w:r>
      <w:r w:rsidRPr="002555C6">
        <w:rPr>
          <w:rStyle w:val="Heading3Char"/>
          <w:rFonts w:asciiTheme="minorHAnsi" w:eastAsiaTheme="minorEastAsia" w:hAnsiTheme="minorHAnsi" w:cstheme="minorBidi"/>
          <w:sz w:val="24"/>
        </w:rPr>
        <w:t>environmental condition</w:t>
      </w:r>
      <w:r w:rsidRPr="00C9327A">
        <w:rPr>
          <w:rStyle w:val="Heading3Char"/>
          <w:rFonts w:asciiTheme="minorHAnsi" w:eastAsiaTheme="minorEastAsia" w:hAnsiTheme="minorHAnsi" w:cstheme="minorBidi"/>
          <w:bCs/>
          <w:sz w:val="24"/>
        </w:rPr>
        <w:t>.</w:t>
      </w:r>
      <w:bookmarkEnd w:id="5"/>
      <w:r w:rsidRPr="00C9327A">
        <w:rPr>
          <w:bCs/>
        </w:rPr>
        <w:t xml:space="preserve"> </w:t>
      </w:r>
    </w:p>
    <w:p w14:paraId="709CD8B5" w14:textId="2CE7B01D" w:rsidR="004930C2" w:rsidRDefault="00981CB9" w:rsidP="00C9327A">
      <w:pPr>
        <w:pStyle w:val="BodyText1"/>
        <w:ind w:left="720"/>
      </w:pPr>
      <w:r w:rsidRPr="00981CB9">
        <w:t xml:space="preserve">SEPA will seek to avoid deterioration of any </w:t>
      </w:r>
      <w:r w:rsidRPr="002555C6">
        <w:t>environmental condition</w:t>
      </w:r>
      <w:r w:rsidR="00CD2F0B" w:rsidRPr="001A7816">
        <w:t>.</w:t>
      </w:r>
      <w:r w:rsidR="00C00F72" w:rsidRPr="001A7816">
        <w:t xml:space="preserve"> </w:t>
      </w:r>
      <w:r w:rsidR="00255589" w:rsidRPr="001A7816">
        <w:t xml:space="preserve">For example, if water quality in a </w:t>
      </w:r>
      <w:r w:rsidR="0090265F" w:rsidRPr="001A7816">
        <w:t xml:space="preserve">watercourse </w:t>
      </w:r>
      <w:r w:rsidR="00255589" w:rsidRPr="001A7816">
        <w:t>is moderate but water flow conditions are good, SEPA will seek to maintain the good water flow conditions and prevent further deterioration of water quality. This ensures that additional stress on aquatic plants and animals is prevented and that the potential for restoration to a good condition</w:t>
      </w:r>
      <w:r w:rsidR="00255589" w:rsidRPr="00255589">
        <w:t xml:space="preserve"> is not further compromised. </w:t>
      </w:r>
    </w:p>
    <w:p w14:paraId="7FD2B270" w14:textId="3ACB7F4D" w:rsidR="00255589" w:rsidRPr="00C9327A" w:rsidRDefault="00255589" w:rsidP="00C9327A">
      <w:pPr>
        <w:pStyle w:val="BodyText1"/>
        <w:ind w:left="720"/>
        <w:rPr>
          <w:b/>
          <w:bCs/>
        </w:rPr>
      </w:pPr>
      <w:r w:rsidRPr="00255589">
        <w:t xml:space="preserve">Similarly, if water quality is worse than good in relation to one pollutant but good in relation to others, SEPA will normally seek to maintain good water quality for those other pollutants. However, in some limited circumstances, a breach of an environmental standard for a pollutant may not result in further adverse impacts or compromise the potential for improvement. Typically, for this to be the case, the water environment would have to be in a badly polluted condition with little or no prospect of improvement in the foreseeable future. For example, this might be the case for waters badly affected by polluted </w:t>
      </w:r>
      <w:proofErr w:type="gramStart"/>
      <w:r w:rsidR="00C03E42" w:rsidRPr="00C9327A">
        <w:t>mine</w:t>
      </w:r>
      <w:proofErr w:type="gramEnd"/>
      <w:r w:rsidR="00C03E42" w:rsidRPr="00C9327A">
        <w:t xml:space="preserve"> waters</w:t>
      </w:r>
      <w:r w:rsidRPr="00C9327A">
        <w:t>.</w:t>
      </w:r>
    </w:p>
    <w:p w14:paraId="5A90442B" w14:textId="26445D0F" w:rsidR="00AA3D47" w:rsidRPr="00C9327A" w:rsidRDefault="00AA3D47" w:rsidP="004342D5">
      <w:pPr>
        <w:pStyle w:val="BodyText1"/>
        <w:numPr>
          <w:ilvl w:val="0"/>
          <w:numId w:val="35"/>
        </w:numPr>
        <w:rPr>
          <w:b/>
          <w:bCs/>
        </w:rPr>
      </w:pPr>
      <w:r w:rsidRPr="00C9327A">
        <w:rPr>
          <w:b/>
          <w:bCs/>
        </w:rPr>
        <w:t xml:space="preserve">The maximum capacity that SEPA allocates will be less than the theoretically available capacity. </w:t>
      </w:r>
    </w:p>
    <w:p w14:paraId="02175FE4" w14:textId="3F73DA73" w:rsidR="009954BB" w:rsidRDefault="009954BB" w:rsidP="00C9327A">
      <w:pPr>
        <w:pStyle w:val="BodyText1"/>
        <w:ind w:left="720"/>
      </w:pPr>
      <w:r w:rsidRPr="009954BB">
        <w:t xml:space="preserve">To ensure protection of the water environment, </w:t>
      </w:r>
      <w:r w:rsidRPr="002555C6">
        <w:t>the maximum capacity that SEPA allocates to a proposed activity is less than the theoretically available capacity</w:t>
      </w:r>
      <w:r w:rsidRPr="009954BB">
        <w:t xml:space="preserve">. This is because: </w:t>
      </w:r>
    </w:p>
    <w:p w14:paraId="3A7C2EFD" w14:textId="4F5C0A3F" w:rsidR="00F360C1" w:rsidRDefault="009954BB" w:rsidP="004342D5">
      <w:pPr>
        <w:pStyle w:val="BodyText1"/>
        <w:numPr>
          <w:ilvl w:val="0"/>
          <w:numId w:val="36"/>
        </w:numPr>
      </w:pPr>
      <w:r>
        <w:t>E</w:t>
      </w:r>
      <w:r w:rsidRPr="009954BB">
        <w:t xml:space="preserve">nvironmental quality can fluctuate </w:t>
      </w:r>
      <w:proofErr w:type="gramStart"/>
      <w:r w:rsidRPr="009954BB">
        <w:t>as a result of</w:t>
      </w:r>
      <w:proofErr w:type="gramEnd"/>
      <w:r w:rsidRPr="009954BB">
        <w:t xml:space="preserve"> pressures that cannot be precisely controlled (e.g. diffuse sources of pollution etc). This means that allocating all the </w:t>
      </w:r>
      <w:r w:rsidRPr="009954BB">
        <w:lastRenderedPageBreak/>
        <w:t xml:space="preserve">estimated capacity would pose a significant risk of an environmental standard being breached </w:t>
      </w:r>
      <w:proofErr w:type="gramStart"/>
      <w:r w:rsidRPr="009954BB">
        <w:t>as a result of</w:t>
      </w:r>
      <w:proofErr w:type="gramEnd"/>
      <w:r w:rsidRPr="009954BB">
        <w:t xml:space="preserve"> such uncontrollable fluctuations</w:t>
      </w:r>
      <w:r w:rsidR="00F360C1">
        <w:t>.</w:t>
      </w:r>
      <w:r w:rsidR="00F360C1" w:rsidRPr="00F360C1">
        <w:t xml:space="preserve"> </w:t>
      </w:r>
    </w:p>
    <w:p w14:paraId="748318AF" w14:textId="492364C5" w:rsidR="009954BB" w:rsidRDefault="00F360C1" w:rsidP="004342D5">
      <w:pPr>
        <w:pStyle w:val="BodyText1"/>
        <w:numPr>
          <w:ilvl w:val="0"/>
          <w:numId w:val="36"/>
        </w:numPr>
      </w:pPr>
      <w:r>
        <w:t>T</w:t>
      </w:r>
      <w:r w:rsidRPr="00F360C1">
        <w:t>here is always some uncertainty in any estimate of available capacity. A balanced approach is needed to ensure that over-estimates do not result in deterioration inadvertently resulting from authorisation decisions.</w:t>
      </w:r>
    </w:p>
    <w:p w14:paraId="12306B0F" w14:textId="08D011D4" w:rsidR="00E87694" w:rsidRPr="00EB197F" w:rsidRDefault="00E87694" w:rsidP="004342D5">
      <w:pPr>
        <w:pStyle w:val="BodyText1"/>
        <w:numPr>
          <w:ilvl w:val="0"/>
          <w:numId w:val="35"/>
        </w:numPr>
        <w:rPr>
          <w:b/>
          <w:bCs/>
        </w:rPr>
      </w:pPr>
      <w:r w:rsidRPr="00EB197F">
        <w:rPr>
          <w:b/>
          <w:bCs/>
        </w:rPr>
        <w:t xml:space="preserve">SEPA will </w:t>
      </w:r>
      <w:proofErr w:type="gramStart"/>
      <w:r w:rsidRPr="00EB197F">
        <w:rPr>
          <w:b/>
          <w:bCs/>
        </w:rPr>
        <w:t>take into account</w:t>
      </w:r>
      <w:proofErr w:type="gramEnd"/>
      <w:r w:rsidRPr="00EB197F">
        <w:rPr>
          <w:b/>
          <w:bCs/>
        </w:rPr>
        <w:t xml:space="preserve"> if all appropriate measures are being taken to </w:t>
      </w:r>
      <w:r w:rsidR="00610B30" w:rsidRPr="00EB197F">
        <w:rPr>
          <w:b/>
          <w:bCs/>
        </w:rPr>
        <w:t>promote sustainable water use based on the long-term protection of available resources</w:t>
      </w:r>
      <w:r w:rsidR="00717C5B">
        <w:rPr>
          <w:b/>
          <w:bCs/>
        </w:rPr>
        <w:t>.</w:t>
      </w:r>
    </w:p>
    <w:p w14:paraId="10CC2633" w14:textId="42179B3F" w:rsidR="007F3DE9" w:rsidRDefault="000D4E6B" w:rsidP="00E200CD">
      <w:pPr>
        <w:pStyle w:val="BodyText1"/>
        <w:ind w:left="720"/>
      </w:pPr>
      <w:r w:rsidRPr="000D4E6B">
        <w:t xml:space="preserve">SEPA considers that a proposed </w:t>
      </w:r>
      <w:r w:rsidR="00EB1F32">
        <w:t>water</w:t>
      </w:r>
      <w:r w:rsidRPr="000D4E6B">
        <w:t xml:space="preserve"> activity constitutes </w:t>
      </w:r>
      <w:r w:rsidR="0005266F" w:rsidRPr="002555C6">
        <w:rPr>
          <w:b/>
          <w:bCs/>
        </w:rPr>
        <w:t>“sustainable water use”</w:t>
      </w:r>
      <w:r w:rsidR="0005266F" w:rsidRPr="0005266F">
        <w:t xml:space="preserve"> </w:t>
      </w:r>
      <w:r w:rsidRPr="000D4E6B">
        <w:t xml:space="preserve">if it: </w:t>
      </w:r>
    </w:p>
    <w:p w14:paraId="1D4A52D9" w14:textId="72C93358" w:rsidR="007F3DE9" w:rsidRDefault="007F3DE9" w:rsidP="004342D5">
      <w:pPr>
        <w:pStyle w:val="BodyText1"/>
        <w:numPr>
          <w:ilvl w:val="0"/>
          <w:numId w:val="9"/>
        </w:numPr>
        <w:ind w:left="1080"/>
      </w:pPr>
      <w:r>
        <w:t>W</w:t>
      </w:r>
      <w:r w:rsidR="000D4E6B" w:rsidRPr="000D4E6B">
        <w:t>ill not result in a significant adverse impact on the water environment</w:t>
      </w:r>
      <w:r w:rsidR="00D9690D">
        <w:t>.</w:t>
      </w:r>
    </w:p>
    <w:p w14:paraId="33295708" w14:textId="2C937408" w:rsidR="00894203" w:rsidRDefault="007F3DE9" w:rsidP="004342D5">
      <w:pPr>
        <w:pStyle w:val="BodyText1"/>
        <w:numPr>
          <w:ilvl w:val="0"/>
          <w:numId w:val="9"/>
        </w:numPr>
        <w:ind w:left="1080"/>
      </w:pPr>
      <w:r>
        <w:t>W</w:t>
      </w:r>
      <w:r w:rsidR="000D4E6B" w:rsidRPr="000D4E6B">
        <w:t>ill not compromise achievement of an environmental improvement objective specified in the relevant river basin management plan</w:t>
      </w:r>
      <w:r w:rsidR="00D9690D">
        <w:t>.</w:t>
      </w:r>
      <w:r w:rsidR="000D4E6B" w:rsidRPr="000D4E6B">
        <w:t xml:space="preserve"> </w:t>
      </w:r>
    </w:p>
    <w:p w14:paraId="5A3D8B12" w14:textId="7C05DDC2" w:rsidR="00894203" w:rsidRDefault="001C7CDA" w:rsidP="00E200CD">
      <w:pPr>
        <w:pStyle w:val="BodyText1"/>
        <w:ind w:left="720"/>
      </w:pPr>
      <w:r w:rsidRPr="00EB197F">
        <w:t xml:space="preserve">SEPA will also consider that a proposed water activity </w:t>
      </w:r>
      <w:r w:rsidR="00C03E42" w:rsidRPr="00EB197F">
        <w:t>constitutes “</w:t>
      </w:r>
      <w:r w:rsidR="00EB06EF" w:rsidRPr="00EB197F">
        <w:t xml:space="preserve">sustainable water use” </w:t>
      </w:r>
      <w:r w:rsidRPr="00EB197F">
        <w:t>if i</w:t>
      </w:r>
      <w:r w:rsidR="000D4E6B" w:rsidRPr="00EB197F">
        <w:t>s reasonably likely to result</w:t>
      </w:r>
      <w:r w:rsidR="000D4E6B" w:rsidRPr="000D4E6B">
        <w:t xml:space="preserve"> in a significant adverse impact on the water environment or compromise the achievement of an environmental improvement objective </w:t>
      </w:r>
      <w:r w:rsidR="000D4E6B" w:rsidRPr="002555C6">
        <w:rPr>
          <w:b/>
          <w:bCs/>
        </w:rPr>
        <w:t>but</w:t>
      </w:r>
      <w:r w:rsidR="000D4E6B" w:rsidRPr="000D4E6B">
        <w:t xml:space="preserve">, in SEPA's judgement: </w:t>
      </w:r>
    </w:p>
    <w:p w14:paraId="4B4E687B" w14:textId="77777777" w:rsidR="00D47B3D" w:rsidRDefault="00894203" w:rsidP="004342D5">
      <w:pPr>
        <w:pStyle w:val="BodyText1"/>
        <w:numPr>
          <w:ilvl w:val="0"/>
          <w:numId w:val="6"/>
        </w:numPr>
        <w:ind w:left="1080"/>
      </w:pPr>
      <w:r>
        <w:t>I</w:t>
      </w:r>
      <w:r w:rsidR="000D4E6B" w:rsidRPr="000D4E6B">
        <w:t>ts benefits to human health, the maintenance of human safety or sustainable development would outweigh that impact and any resulting negative social, economic or environmental consequences</w:t>
      </w:r>
      <w:r w:rsidR="00D47B3D">
        <w:t>.</w:t>
      </w:r>
    </w:p>
    <w:p w14:paraId="300F7220" w14:textId="02EF5301" w:rsidR="00D47B3D" w:rsidRDefault="00D47B3D" w:rsidP="004342D5">
      <w:pPr>
        <w:pStyle w:val="BodyText1"/>
        <w:numPr>
          <w:ilvl w:val="0"/>
          <w:numId w:val="6"/>
        </w:numPr>
        <w:ind w:left="1080"/>
      </w:pPr>
      <w:r>
        <w:t>T</w:t>
      </w:r>
      <w:r w:rsidR="000D4E6B" w:rsidRPr="000D4E6B">
        <w:t xml:space="preserve">here are no significantly better environmental options that would not entail disproportionate cost. </w:t>
      </w:r>
    </w:p>
    <w:p w14:paraId="158D9531" w14:textId="6E0C1EC8" w:rsidR="004F6189" w:rsidRDefault="000D4E6B" w:rsidP="000D4E6B">
      <w:pPr>
        <w:pStyle w:val="BodyText1"/>
      </w:pPr>
      <w:r w:rsidRPr="009D744F">
        <w:t xml:space="preserve">SEPA considers that </w:t>
      </w:r>
      <w:r w:rsidR="005C05BD" w:rsidRPr="002555C6">
        <w:rPr>
          <w:b/>
          <w:bCs/>
        </w:rPr>
        <w:t>“sustainable water use based on the long-term protection of available resources”</w:t>
      </w:r>
      <w:r w:rsidR="005C05BD" w:rsidRPr="009D744F">
        <w:t xml:space="preserve"> </w:t>
      </w:r>
      <w:r w:rsidRPr="009D744F">
        <w:t xml:space="preserve">is important to ensure </w:t>
      </w:r>
      <w:r w:rsidR="004F6189" w:rsidRPr="009D744F">
        <w:t>water</w:t>
      </w:r>
      <w:r w:rsidRPr="009D744F">
        <w:t xml:space="preserve"> activities do not </w:t>
      </w:r>
      <w:r w:rsidRPr="00133914">
        <w:t>unnecessarily</w:t>
      </w:r>
      <w:r w:rsidRPr="009D744F">
        <w:t>:</w:t>
      </w:r>
      <w:r w:rsidRPr="000D4E6B">
        <w:t xml:space="preserve"> </w:t>
      </w:r>
    </w:p>
    <w:p w14:paraId="39040ED9" w14:textId="4267E248" w:rsidR="004F6189" w:rsidRDefault="004F6189" w:rsidP="004342D5">
      <w:pPr>
        <w:pStyle w:val="BodyText1"/>
        <w:numPr>
          <w:ilvl w:val="0"/>
          <w:numId w:val="7"/>
        </w:numPr>
      </w:pPr>
      <w:r>
        <w:t>I</w:t>
      </w:r>
      <w:r w:rsidR="000D4E6B" w:rsidRPr="000D4E6B">
        <w:t>ncrease the risk of deterioration (i.e. the risk of a breach of an environmental standard</w:t>
      </w:r>
      <w:r w:rsidR="003B78FD">
        <w:t>).</w:t>
      </w:r>
    </w:p>
    <w:p w14:paraId="2D941527" w14:textId="77777777" w:rsidR="004F6189" w:rsidRDefault="004F6189" w:rsidP="004342D5">
      <w:pPr>
        <w:pStyle w:val="BodyText1"/>
        <w:numPr>
          <w:ilvl w:val="0"/>
          <w:numId w:val="7"/>
        </w:numPr>
      </w:pPr>
      <w:r>
        <w:t>C</w:t>
      </w:r>
      <w:r w:rsidR="000D4E6B" w:rsidRPr="000D4E6B">
        <w:t xml:space="preserve">onstrain opportunities for future development by using more environmental capacity than is needed. </w:t>
      </w:r>
    </w:p>
    <w:p w14:paraId="6BBE3A2E" w14:textId="132864A8" w:rsidR="00312FB2" w:rsidRDefault="000D4E6B" w:rsidP="000D4E6B">
      <w:pPr>
        <w:pStyle w:val="BodyText1"/>
      </w:pPr>
      <w:r w:rsidRPr="000D4E6B">
        <w:lastRenderedPageBreak/>
        <w:t xml:space="preserve">A </w:t>
      </w:r>
      <w:r w:rsidR="00312FB2">
        <w:t>water</w:t>
      </w:r>
      <w:r w:rsidRPr="000D4E6B">
        <w:t xml:space="preserve"> activity </w:t>
      </w:r>
      <w:r w:rsidR="00312FB2">
        <w:t xml:space="preserve">is </w:t>
      </w:r>
      <w:r w:rsidR="00312FB2" w:rsidRPr="00B00C53">
        <w:t>sustainable</w:t>
      </w:r>
      <w:r w:rsidR="00312FB2">
        <w:t xml:space="preserve"> </w:t>
      </w:r>
      <w:r w:rsidRPr="000D4E6B">
        <w:t xml:space="preserve">if all reasonable and proportionate steps have been taken to minimise the demands it places on environmental capacity. The appropriate steps will depend on: </w:t>
      </w:r>
    </w:p>
    <w:p w14:paraId="5F1E57A3" w14:textId="77777777" w:rsidR="00312FB2" w:rsidRDefault="00312FB2" w:rsidP="004342D5">
      <w:pPr>
        <w:pStyle w:val="BodyText1"/>
        <w:numPr>
          <w:ilvl w:val="0"/>
          <w:numId w:val="8"/>
        </w:numPr>
      </w:pPr>
      <w:r>
        <w:t>W</w:t>
      </w:r>
      <w:r w:rsidR="000D4E6B" w:rsidRPr="000D4E6B">
        <w:t>hether or not pressure on capacity is placing the water environment at risk of deterioration</w:t>
      </w:r>
      <w:r>
        <w:t>.</w:t>
      </w:r>
    </w:p>
    <w:p w14:paraId="73001BD0" w14:textId="4BC70B59" w:rsidR="000D4E6B" w:rsidRDefault="00312FB2" w:rsidP="004342D5">
      <w:pPr>
        <w:pStyle w:val="BodyText1"/>
        <w:numPr>
          <w:ilvl w:val="0"/>
          <w:numId w:val="8"/>
        </w:numPr>
      </w:pPr>
      <w:r>
        <w:t>T</w:t>
      </w:r>
      <w:r w:rsidR="000D4E6B" w:rsidRPr="000D4E6B">
        <w:t xml:space="preserve">he activity's demand on capacity relative to the available </w:t>
      </w:r>
      <w:r w:rsidRPr="000D4E6B">
        <w:t>capacity</w:t>
      </w:r>
      <w:r>
        <w:t>.</w:t>
      </w:r>
    </w:p>
    <w:p w14:paraId="531603AD" w14:textId="6E1CD257" w:rsidR="005753F7" w:rsidRPr="00FB5C2D" w:rsidRDefault="005753F7" w:rsidP="002E5D34">
      <w:pPr>
        <w:pStyle w:val="BodyText1"/>
        <w:rPr>
          <w:b/>
          <w:bCs/>
        </w:rPr>
      </w:pPr>
      <w:r w:rsidRPr="00FB5C2D">
        <w:rPr>
          <w:b/>
          <w:bCs/>
        </w:rPr>
        <w:t>Table 1:</w:t>
      </w:r>
      <w:r w:rsidR="00FB5C2D">
        <w:rPr>
          <w:b/>
          <w:bCs/>
        </w:rPr>
        <w:t xml:space="preserve"> </w:t>
      </w:r>
      <w:r w:rsidR="00FB5C2D" w:rsidRPr="00FB5C2D">
        <w:rPr>
          <w:b/>
          <w:bCs/>
        </w:rPr>
        <w:t xml:space="preserve">Expected steps to </w:t>
      </w:r>
      <w:r w:rsidR="002E5D34" w:rsidRPr="002E5D34">
        <w:rPr>
          <w:b/>
          <w:bCs/>
        </w:rPr>
        <w:t>promot</w:t>
      </w:r>
      <w:r w:rsidR="002E5D34">
        <w:rPr>
          <w:b/>
          <w:bCs/>
        </w:rPr>
        <w:t>e</w:t>
      </w:r>
      <w:r w:rsidR="002E5D34" w:rsidRPr="002E5D34">
        <w:rPr>
          <w:b/>
          <w:bCs/>
        </w:rPr>
        <w:t xml:space="preserve"> sustainable water use based on the long-term protection of available resources</w:t>
      </w:r>
      <w:r w:rsidR="002E5D34" w:rsidRPr="002E5D34" w:rsidDel="002E5D34">
        <w:rPr>
          <w:b/>
          <w:bCs/>
        </w:rPr>
        <w:t xml:space="preserve"> </w:t>
      </w:r>
    </w:p>
    <w:tbl>
      <w:tblPr>
        <w:tblW w:w="5000" w:type="pct"/>
        <w:tblCellMar>
          <w:left w:w="0" w:type="dxa"/>
          <w:right w:w="0" w:type="dxa"/>
        </w:tblCellMar>
        <w:tblLook w:val="04A0" w:firstRow="1" w:lastRow="0" w:firstColumn="1" w:lastColumn="0" w:noHBand="0" w:noVBand="1"/>
        <w:tblCaption w:val="Table 1: Expected steps to secure efficient water use "/>
        <w:tblDescription w:val="This table shows the circumstances and the corresponding steps required to secure effiecint water use."/>
      </w:tblPr>
      <w:tblGrid>
        <w:gridCol w:w="4346"/>
        <w:gridCol w:w="5856"/>
      </w:tblGrid>
      <w:tr w:rsidR="00907869" w:rsidRPr="00684F5A" w14:paraId="386ABDCD" w14:textId="77777777" w:rsidTr="002555C6">
        <w:trPr>
          <w:cantSplit/>
          <w:trHeight w:val="610"/>
          <w:tblHeader/>
        </w:trPr>
        <w:tc>
          <w:tcPr>
            <w:tcW w:w="1795"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21187AF3" w14:textId="1598D8D2" w:rsidR="00907869" w:rsidRPr="00684F5A" w:rsidRDefault="00907869">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Circumstances</w:t>
            </w:r>
          </w:p>
        </w:tc>
        <w:tc>
          <w:tcPr>
            <w:tcW w:w="3205"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7B77A7BB" w14:textId="510223E3" w:rsidR="00907869" w:rsidRPr="00684F5A" w:rsidRDefault="00907869">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Steps</w:t>
            </w:r>
          </w:p>
        </w:tc>
      </w:tr>
      <w:tr w:rsidR="00E15D05" w:rsidRPr="00684F5A" w14:paraId="351271A3" w14:textId="77777777" w:rsidTr="002555C6">
        <w:trPr>
          <w:cantSplit/>
          <w:trHeight w:val="315"/>
        </w:trPr>
        <w:tc>
          <w:tcPr>
            <w:tcW w:w="179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0E5A35C" w14:textId="001630E0" w:rsidR="00E15D05" w:rsidRPr="000A6F58" w:rsidRDefault="00D6442E" w:rsidP="000A6F58">
            <w:pPr>
              <w:pStyle w:val="BodyText1"/>
              <w:rPr>
                <w:rFonts w:eastAsia="Times New Roman"/>
                <w:lang w:eastAsia="en-GB"/>
              </w:rPr>
            </w:pPr>
            <w:r>
              <w:rPr>
                <w:rFonts w:eastAsia="Times New Roman"/>
                <w:lang w:eastAsia="en-GB"/>
              </w:rPr>
              <w:t>All situations</w:t>
            </w:r>
          </w:p>
        </w:tc>
        <w:tc>
          <w:tcPr>
            <w:tcW w:w="320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4B8EABF" w14:textId="7036142A" w:rsidR="00E15D05" w:rsidRDefault="00D6442E" w:rsidP="000A6F58">
            <w:pPr>
              <w:pStyle w:val="BodyText1"/>
              <w:rPr>
                <w:rFonts w:eastAsia="Times New Roman"/>
                <w:lang w:eastAsia="en-GB"/>
              </w:rPr>
            </w:pPr>
            <w:r w:rsidRPr="00D6442E">
              <w:rPr>
                <w:rFonts w:eastAsia="Times New Roman"/>
                <w:lang w:eastAsia="en-GB"/>
              </w:rPr>
              <w:t>Connect to the existing public sewer to provide the protection to the water environment, unless such connection is technically infeasible or disproportionately expensive</w:t>
            </w:r>
            <w:r w:rsidR="002D208A">
              <w:rPr>
                <w:rFonts w:eastAsia="Times New Roman"/>
                <w:lang w:eastAsia="en-GB"/>
              </w:rPr>
              <w:t>.</w:t>
            </w:r>
          </w:p>
        </w:tc>
      </w:tr>
      <w:tr w:rsidR="00907869" w:rsidRPr="00684F5A" w14:paraId="6310A560" w14:textId="77777777" w:rsidTr="002555C6">
        <w:trPr>
          <w:cantSplit/>
          <w:trHeight w:val="315"/>
        </w:trPr>
        <w:tc>
          <w:tcPr>
            <w:tcW w:w="179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72002787" w14:textId="565CAC5A" w:rsidR="00907869" w:rsidRPr="00684F5A" w:rsidRDefault="000A6F58" w:rsidP="000A6F58">
            <w:pPr>
              <w:pStyle w:val="BodyText1"/>
              <w:rPr>
                <w:rFonts w:eastAsia="Times New Roman"/>
                <w:lang w:eastAsia="en-GB"/>
              </w:rPr>
            </w:pPr>
            <w:r w:rsidRPr="000A6F58">
              <w:rPr>
                <w:rFonts w:eastAsia="Times New Roman"/>
                <w:lang w:eastAsia="en-GB"/>
              </w:rPr>
              <w:t>Pressure on capacity is negligible or sufficiently light that the water environment would not be placed at risk of deterioration</w:t>
            </w:r>
          </w:p>
        </w:tc>
        <w:tc>
          <w:tcPr>
            <w:tcW w:w="3205"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7AC7EE5F" w14:textId="2C0D4560" w:rsidR="00907869" w:rsidRPr="00684F5A" w:rsidRDefault="000A6F58" w:rsidP="000A6F58">
            <w:pPr>
              <w:pStyle w:val="BodyText1"/>
              <w:rPr>
                <w:rFonts w:eastAsia="Times New Roman"/>
                <w:lang w:eastAsia="en-GB"/>
              </w:rPr>
            </w:pPr>
            <w:r>
              <w:rPr>
                <w:rFonts w:eastAsia="Times New Roman"/>
                <w:lang w:eastAsia="en-GB"/>
              </w:rPr>
              <w:t>B</w:t>
            </w:r>
            <w:r w:rsidRPr="000A6F58">
              <w:rPr>
                <w:rFonts w:eastAsia="Times New Roman"/>
                <w:lang w:eastAsia="en-GB"/>
              </w:rPr>
              <w:t>asic, low cost, good practice measures to limit demand on capacity</w:t>
            </w:r>
            <w:r>
              <w:rPr>
                <w:rFonts w:eastAsia="Times New Roman"/>
                <w:lang w:eastAsia="en-GB"/>
              </w:rPr>
              <w:t>.</w:t>
            </w:r>
          </w:p>
        </w:tc>
      </w:tr>
      <w:tr w:rsidR="00907869" w:rsidRPr="00684F5A" w14:paraId="1E0D60C1" w14:textId="77777777" w:rsidTr="002555C6">
        <w:trPr>
          <w:cantSplit/>
          <w:trHeight w:val="300"/>
        </w:trPr>
        <w:tc>
          <w:tcPr>
            <w:tcW w:w="179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1466359C" w14:textId="6CD639C0" w:rsidR="00907869" w:rsidRPr="00684F5A" w:rsidRDefault="005753F7" w:rsidP="005753F7">
            <w:pPr>
              <w:pStyle w:val="BodyText1"/>
              <w:rPr>
                <w:rFonts w:eastAsia="Times New Roman"/>
                <w:lang w:eastAsia="en-GB"/>
              </w:rPr>
            </w:pPr>
            <w:r w:rsidRPr="005753F7">
              <w:rPr>
                <w:rFonts w:eastAsia="Times New Roman"/>
                <w:lang w:eastAsia="en-GB"/>
              </w:rPr>
              <w:t>Pressure on capacity is placing the water environment at potential risk of deterioration</w:t>
            </w:r>
          </w:p>
        </w:tc>
        <w:tc>
          <w:tcPr>
            <w:tcW w:w="3205"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17498188" w14:textId="77777777" w:rsidR="005753F7" w:rsidRDefault="005753F7" w:rsidP="005753F7">
            <w:pPr>
              <w:pStyle w:val="BodyText1"/>
              <w:rPr>
                <w:rFonts w:eastAsia="Times New Roman"/>
                <w:lang w:eastAsia="en-GB"/>
              </w:rPr>
            </w:pPr>
            <w:r>
              <w:rPr>
                <w:rFonts w:eastAsia="Times New Roman"/>
                <w:lang w:eastAsia="en-GB"/>
              </w:rPr>
              <w:t>A</w:t>
            </w:r>
            <w:r w:rsidRPr="005753F7">
              <w:rPr>
                <w:rFonts w:eastAsia="Times New Roman"/>
                <w:lang w:eastAsia="en-GB"/>
              </w:rPr>
              <w:t xml:space="preserve">ll practicable steps to minimise use of capacity, including: </w:t>
            </w:r>
          </w:p>
          <w:p w14:paraId="1B0FB1EC" w14:textId="621636D1" w:rsidR="005753F7" w:rsidRDefault="005753F7" w:rsidP="004342D5">
            <w:pPr>
              <w:pStyle w:val="BodyText1"/>
              <w:numPr>
                <w:ilvl w:val="0"/>
                <w:numId w:val="38"/>
              </w:numPr>
              <w:rPr>
                <w:rFonts w:eastAsia="Times New Roman"/>
                <w:lang w:eastAsia="en-GB"/>
              </w:rPr>
            </w:pPr>
            <w:r>
              <w:rPr>
                <w:rFonts w:eastAsia="Times New Roman"/>
                <w:lang w:eastAsia="en-GB"/>
              </w:rPr>
              <w:t>A</w:t>
            </w:r>
            <w:r w:rsidRPr="005753F7">
              <w:rPr>
                <w:rFonts w:eastAsia="Times New Roman"/>
                <w:lang w:eastAsia="en-GB"/>
              </w:rPr>
              <w:t xml:space="preserve">pplication of best available techniques; and </w:t>
            </w:r>
          </w:p>
          <w:p w14:paraId="3360A7AD" w14:textId="40A05F6E" w:rsidR="00907869" w:rsidRPr="00684F5A" w:rsidRDefault="005753F7" w:rsidP="004342D5">
            <w:pPr>
              <w:pStyle w:val="BodyText1"/>
              <w:numPr>
                <w:ilvl w:val="0"/>
                <w:numId w:val="38"/>
              </w:numPr>
              <w:rPr>
                <w:rFonts w:eastAsia="Times New Roman"/>
                <w:lang w:eastAsia="en-GB"/>
              </w:rPr>
            </w:pPr>
            <w:r>
              <w:rPr>
                <w:rFonts w:eastAsia="Times New Roman"/>
                <w:lang w:eastAsia="en-GB"/>
              </w:rPr>
              <w:t>U</w:t>
            </w:r>
            <w:r w:rsidRPr="005753F7">
              <w:rPr>
                <w:rFonts w:eastAsia="Times New Roman"/>
                <w:lang w:eastAsia="en-GB"/>
              </w:rPr>
              <w:t>se of reasonably practicable better environmental options to avoid the need for the activity or reduce its demand</w:t>
            </w:r>
            <w:r>
              <w:rPr>
                <w:rFonts w:eastAsia="Times New Roman"/>
                <w:lang w:eastAsia="en-GB"/>
              </w:rPr>
              <w:t>.</w:t>
            </w:r>
          </w:p>
        </w:tc>
      </w:tr>
    </w:tbl>
    <w:p w14:paraId="16056102" w14:textId="77777777" w:rsidR="00D07A0A" w:rsidRDefault="00D07A0A" w:rsidP="00060810">
      <w:pPr>
        <w:pStyle w:val="BodyText1"/>
      </w:pPr>
    </w:p>
    <w:p w14:paraId="59CCDF09" w14:textId="0474F5C6" w:rsidR="003D29F9" w:rsidRDefault="003D29F9" w:rsidP="00060810">
      <w:pPr>
        <w:pStyle w:val="BodyText1"/>
      </w:pPr>
      <w:r w:rsidRPr="003D29F9">
        <w:lastRenderedPageBreak/>
        <w:t xml:space="preserve">A proposed activity will have a "negligible" effect on capacity where the demand it would place on capacity would: </w:t>
      </w:r>
    </w:p>
    <w:p w14:paraId="0CB074C0" w14:textId="6AE3B960" w:rsidR="00264421" w:rsidRDefault="00264421" w:rsidP="004342D5">
      <w:pPr>
        <w:pStyle w:val="BodyText1"/>
        <w:numPr>
          <w:ilvl w:val="0"/>
          <w:numId w:val="10"/>
        </w:numPr>
      </w:pPr>
      <w:r>
        <w:t>R</w:t>
      </w:r>
      <w:r w:rsidR="00A128FF" w:rsidRPr="00A128FF">
        <w:t>epresent only a tiny fraction of the available capacity (e.g. such as a small discharge with large dilution)</w:t>
      </w:r>
      <w:r>
        <w:t>;</w:t>
      </w:r>
      <w:r w:rsidR="00A128FF" w:rsidRPr="00A128FF">
        <w:t xml:space="preserve"> and </w:t>
      </w:r>
    </w:p>
    <w:p w14:paraId="26235074" w14:textId="20F124F3" w:rsidR="00FC292B" w:rsidRDefault="00264421" w:rsidP="004342D5">
      <w:pPr>
        <w:pStyle w:val="BodyText1"/>
        <w:numPr>
          <w:ilvl w:val="0"/>
          <w:numId w:val="10"/>
        </w:numPr>
      </w:pPr>
      <w:r>
        <w:t>B</w:t>
      </w:r>
      <w:r w:rsidR="00A128FF" w:rsidRPr="00A128FF">
        <w:t xml:space="preserve">e so much smaller than the uncertainty in SEPA's best estimate of the available capacity that its effect would not normally be </w:t>
      </w:r>
      <w:r w:rsidR="00FC292B" w:rsidRPr="00A128FF">
        <w:t>discernible</w:t>
      </w:r>
      <w:r w:rsidR="00A128FF" w:rsidRPr="00A128FF">
        <w:t xml:space="preserve">. </w:t>
      </w:r>
    </w:p>
    <w:p w14:paraId="4B12887B" w14:textId="7EE3728C" w:rsidR="00687F09" w:rsidRDefault="00A128FF" w:rsidP="008B7481">
      <w:pPr>
        <w:pStyle w:val="BodyText1"/>
      </w:pPr>
      <w:r w:rsidRPr="008B7481">
        <w:t xml:space="preserve">Where necessary to </w:t>
      </w:r>
      <w:r w:rsidR="00F452D8" w:rsidRPr="00F452D8">
        <w:t>promote sustainable water use based on the long-term protection of available resources</w:t>
      </w:r>
      <w:r w:rsidRPr="008B7481">
        <w:t xml:space="preserve">, SEPA will include relevant </w:t>
      </w:r>
      <w:r w:rsidR="00600A45" w:rsidRPr="008B7481">
        <w:t xml:space="preserve">authorisation </w:t>
      </w:r>
      <w:r w:rsidRPr="008B7481">
        <w:t xml:space="preserve">conditions when granting </w:t>
      </w:r>
      <w:r w:rsidR="008B7481" w:rsidRPr="008B7481">
        <w:t>permits</w:t>
      </w:r>
      <w:r w:rsidRPr="008B7481">
        <w:t xml:space="preserve"> or registrations</w:t>
      </w:r>
      <w:r w:rsidR="00600A45">
        <w:t>.</w:t>
      </w:r>
    </w:p>
    <w:p w14:paraId="34D1D772" w14:textId="76AE644F" w:rsidR="00687F09" w:rsidRDefault="00687F09" w:rsidP="004342D5">
      <w:pPr>
        <w:pStyle w:val="Heading1"/>
        <w:numPr>
          <w:ilvl w:val="0"/>
          <w:numId w:val="34"/>
        </w:numPr>
        <w:ind w:hanging="720"/>
      </w:pPr>
      <w:bookmarkStart w:id="6" w:name="_Toc198213845"/>
      <w:r>
        <w:t>How SEPA allocate</w:t>
      </w:r>
      <w:r w:rsidR="00423845">
        <w:t>s</w:t>
      </w:r>
      <w:r>
        <w:t xml:space="preserve"> capacity for discharges to </w:t>
      </w:r>
      <w:r w:rsidR="00E23DAD">
        <w:t>watercourses</w:t>
      </w:r>
      <w:bookmarkEnd w:id="6"/>
    </w:p>
    <w:p w14:paraId="70A41C02" w14:textId="587EE7F4" w:rsidR="00F01F1C" w:rsidRDefault="00D66928" w:rsidP="00341693">
      <w:pPr>
        <w:pStyle w:val="BodyText1"/>
      </w:pPr>
      <w:r>
        <w:t>For registration</w:t>
      </w:r>
      <w:r w:rsidR="00A87B23">
        <w:t xml:space="preserve"> level discharges</w:t>
      </w:r>
      <w:r w:rsidR="00AB403E">
        <w:t>,</w:t>
      </w:r>
      <w:r>
        <w:t xml:space="preserve"> </w:t>
      </w:r>
      <w:r w:rsidR="00792C3D">
        <w:t xml:space="preserve">we have developed risk assessed standard </w:t>
      </w:r>
      <w:r w:rsidR="0023532F">
        <w:t>conditions</w:t>
      </w:r>
      <w:r w:rsidR="00A45A67">
        <w:t xml:space="preserve"> to adequately protect the water environment</w:t>
      </w:r>
      <w:r w:rsidR="003278CC">
        <w:t xml:space="preserve">. </w:t>
      </w:r>
      <w:r w:rsidR="0064089E">
        <w:t>Therefore</w:t>
      </w:r>
      <w:r w:rsidR="004E4CEC">
        <w:t>,</w:t>
      </w:r>
      <w:r w:rsidR="0064089E">
        <w:t xml:space="preserve"> we do not need to follow the bespoke approach described below.</w:t>
      </w:r>
    </w:p>
    <w:p w14:paraId="1A22B226" w14:textId="3D46B000" w:rsidR="00341693" w:rsidRDefault="00341693" w:rsidP="00341693">
      <w:pPr>
        <w:pStyle w:val="BodyText1"/>
      </w:pPr>
      <w:r w:rsidRPr="00341693">
        <w:t xml:space="preserve">Waters that are close to a class boundary may be vulnerable to fluctuations in pressures that cannot be precisely controlled. Waters may also be at risk of deterioration because of an existing upward trend in the concentrations of pollutants. SEPA uses its monitoring and modelling data to assess existing water quality and available capacity. </w:t>
      </w:r>
      <w:proofErr w:type="gramStart"/>
      <w:r w:rsidRPr="00341693">
        <w:t>On the basis of</w:t>
      </w:r>
      <w:proofErr w:type="gramEnd"/>
      <w:r w:rsidRPr="00341693">
        <w:t xml:space="preserve"> these assessments, SEPA can categorise the existing risk of deterioration. The risk is categorised as "red", "amber" or "green" </w:t>
      </w:r>
      <w:r w:rsidRPr="00DA1BDF">
        <w:t xml:space="preserve">as described in </w:t>
      </w:r>
      <w:r w:rsidR="00DA1BDF" w:rsidRPr="00DA1BDF">
        <w:t>section</w:t>
      </w:r>
      <w:r w:rsidR="002C2672">
        <w:t>s</w:t>
      </w:r>
      <w:r w:rsidR="00DA1BDF" w:rsidRPr="00DA1BDF">
        <w:t xml:space="preserve"> 6.1</w:t>
      </w:r>
      <w:r w:rsidR="002C2672">
        <w:t>, 6.2 and 6.3</w:t>
      </w:r>
      <w:r w:rsidR="00DA1BDF" w:rsidRPr="00DA1BDF">
        <w:t>.</w:t>
      </w:r>
      <w:r w:rsidR="00DA1BDF">
        <w:t xml:space="preserve"> </w:t>
      </w:r>
    </w:p>
    <w:p w14:paraId="309534F5" w14:textId="147913A9" w:rsidR="00D47925" w:rsidRDefault="004927B1" w:rsidP="00D47925">
      <w:pPr>
        <w:pStyle w:val="Heading2"/>
      </w:pPr>
      <w:bookmarkStart w:id="7" w:name="_Toc198213846"/>
      <w:r>
        <w:t>6.1</w:t>
      </w:r>
      <w:r>
        <w:tab/>
      </w:r>
      <w:r w:rsidR="00D47925">
        <w:t>Red RAG status</w:t>
      </w:r>
      <w:bookmarkEnd w:id="7"/>
    </w:p>
    <w:p w14:paraId="70582B91" w14:textId="0C08AFED" w:rsidR="00353945" w:rsidRDefault="00F54A4E" w:rsidP="00353945">
      <w:pPr>
        <w:pStyle w:val="Heading3"/>
      </w:pPr>
      <w:bookmarkStart w:id="8" w:name="_Toc198213847"/>
      <w:r>
        <w:t>6.1.1</w:t>
      </w:r>
      <w:r>
        <w:tab/>
      </w:r>
      <w:r w:rsidR="002B1A91">
        <w:t xml:space="preserve">What is </w:t>
      </w:r>
      <w:r w:rsidR="00AC73CA">
        <w:t>r</w:t>
      </w:r>
      <w:r w:rsidR="00353945">
        <w:t>ed RA</w:t>
      </w:r>
      <w:r w:rsidR="00AC73CA">
        <w:t>G</w:t>
      </w:r>
      <w:r w:rsidR="00353945">
        <w:t xml:space="preserve"> status?</w:t>
      </w:r>
      <w:bookmarkEnd w:id="8"/>
    </w:p>
    <w:p w14:paraId="647EF2A0" w14:textId="62263F53" w:rsidR="008C67C7" w:rsidRDefault="00433786" w:rsidP="00433786">
      <w:pPr>
        <w:pStyle w:val="BodyText1"/>
      </w:pPr>
      <w:r w:rsidRPr="00433786">
        <w:t xml:space="preserve">A "red" risk of deterioration (a "red" RAG status) indicates that there is a high likelihood that an environmental standard could be breached </w:t>
      </w:r>
      <w:proofErr w:type="gramStart"/>
      <w:r w:rsidRPr="00433786">
        <w:t>in the near future</w:t>
      </w:r>
      <w:proofErr w:type="gramEnd"/>
      <w:r w:rsidRPr="00433786">
        <w:t xml:space="preserve"> because: </w:t>
      </w:r>
    </w:p>
    <w:p w14:paraId="27CE59F6" w14:textId="4E3C9789" w:rsidR="008C67C7" w:rsidRPr="002A4180" w:rsidRDefault="008C67C7" w:rsidP="004342D5">
      <w:pPr>
        <w:pStyle w:val="BodyText1"/>
        <w:numPr>
          <w:ilvl w:val="0"/>
          <w:numId w:val="11"/>
        </w:numPr>
      </w:pPr>
      <w:r>
        <w:t>T</w:t>
      </w:r>
      <w:r w:rsidR="00433786" w:rsidRPr="00433786">
        <w:t xml:space="preserve">here is so little environmental capacity </w:t>
      </w:r>
      <w:r w:rsidR="00BB0909">
        <w:t>(less than 3</w:t>
      </w:r>
      <w:r w:rsidR="00BD302B">
        <w:t xml:space="preserve">%) </w:t>
      </w:r>
      <w:r w:rsidR="00433786" w:rsidRPr="00433786">
        <w:t xml:space="preserve">remaining that even small fluctuations in environmental quality could lead to the breach of a standard. For example, </w:t>
      </w:r>
      <w:r w:rsidR="00433786" w:rsidRPr="00433786">
        <w:lastRenderedPageBreak/>
        <w:t>these fluctuations may result from diffuse source inputs that are not possible to control with any precision</w:t>
      </w:r>
      <w:r w:rsidR="0085436E">
        <w:t xml:space="preserve"> </w:t>
      </w:r>
      <w:r w:rsidR="0085436E" w:rsidRPr="002A4180">
        <w:t>or</w:t>
      </w:r>
    </w:p>
    <w:p w14:paraId="2B9E1C27" w14:textId="058E4A19" w:rsidR="00BD302B" w:rsidRDefault="003A0FB8" w:rsidP="004342D5">
      <w:pPr>
        <w:pStyle w:val="BodyText1"/>
        <w:numPr>
          <w:ilvl w:val="0"/>
          <w:numId w:val="11"/>
        </w:numPr>
      </w:pPr>
      <w:r>
        <w:t>A s</w:t>
      </w:r>
      <w:r w:rsidR="00BD302B" w:rsidRPr="0057127A">
        <w:t xml:space="preserve">ignificant adverse trend </w:t>
      </w:r>
      <w:r>
        <w:t xml:space="preserve">is </w:t>
      </w:r>
      <w:r w:rsidR="00BD302B" w:rsidRPr="0057127A">
        <w:t>expected to breach an environmental standard within 6 years</w:t>
      </w:r>
      <w:r w:rsidR="00BD302B">
        <w:t>.</w:t>
      </w:r>
    </w:p>
    <w:p w14:paraId="0D14E334" w14:textId="53E1BD6B" w:rsidR="00164BE9" w:rsidRDefault="00F54A4E" w:rsidP="00164BE9">
      <w:pPr>
        <w:pStyle w:val="Heading3"/>
      </w:pPr>
      <w:bookmarkStart w:id="9" w:name="_Toc198213848"/>
      <w:r>
        <w:t>6.1.2</w:t>
      </w:r>
      <w:r>
        <w:tab/>
      </w:r>
      <w:r w:rsidR="00BD302B">
        <w:t xml:space="preserve">What is our approach to </w:t>
      </w:r>
      <w:r w:rsidR="00164BE9">
        <w:t>authorising</w:t>
      </w:r>
      <w:r w:rsidR="00BD302B">
        <w:t xml:space="preserve"> discharge</w:t>
      </w:r>
      <w:r w:rsidR="00164BE9">
        <w:t>s</w:t>
      </w:r>
      <w:r w:rsidR="00BD302B">
        <w:t xml:space="preserve"> </w:t>
      </w:r>
      <w:r w:rsidR="00900B16">
        <w:t>where the water</w:t>
      </w:r>
      <w:r w:rsidR="00CA3BA9">
        <w:t xml:space="preserve">course is </w:t>
      </w:r>
      <w:r w:rsidR="00CA05ED">
        <w:t>at red RAG status?</w:t>
      </w:r>
      <w:bookmarkEnd w:id="9"/>
    </w:p>
    <w:p w14:paraId="47EABEF3" w14:textId="6F72402D" w:rsidR="00433786" w:rsidRDefault="00433786" w:rsidP="006C661F">
      <w:pPr>
        <w:pStyle w:val="BodyText1"/>
      </w:pPr>
      <w:r w:rsidRPr="00433786">
        <w:t>Proposed activities should normally be refused authorisation if:</w:t>
      </w:r>
    </w:p>
    <w:p w14:paraId="43A17B91" w14:textId="1BB9C4BE" w:rsidR="00131642" w:rsidRDefault="006C661F" w:rsidP="004342D5">
      <w:pPr>
        <w:pStyle w:val="BodyText1"/>
        <w:numPr>
          <w:ilvl w:val="0"/>
          <w:numId w:val="12"/>
        </w:numPr>
      </w:pPr>
      <w:r>
        <w:t>T</w:t>
      </w:r>
      <w:r w:rsidR="00433786" w:rsidRPr="00433786">
        <w:t xml:space="preserve">he part of the </w:t>
      </w:r>
      <w:r w:rsidR="00B61698">
        <w:t>water</w:t>
      </w:r>
      <w:r w:rsidR="00084A5D">
        <w:t>course</w:t>
      </w:r>
      <w:r w:rsidR="00B61698">
        <w:t xml:space="preserve"> </w:t>
      </w:r>
      <w:r w:rsidR="00433786" w:rsidRPr="00433786">
        <w:t>they would affect is already at significant risk of deterioration i.e. its RAG status is red; or</w:t>
      </w:r>
    </w:p>
    <w:p w14:paraId="30499EF4" w14:textId="3BB4958A" w:rsidR="00FD5423" w:rsidRDefault="00131642" w:rsidP="004342D5">
      <w:pPr>
        <w:pStyle w:val="BodyText1"/>
        <w:numPr>
          <w:ilvl w:val="0"/>
          <w:numId w:val="12"/>
        </w:numPr>
      </w:pPr>
      <w:r>
        <w:t>T</w:t>
      </w:r>
      <w:r w:rsidR="00433786" w:rsidRPr="00433786">
        <w:t xml:space="preserve">he activity would result in the </w:t>
      </w:r>
      <w:r w:rsidR="00145752">
        <w:t>water</w:t>
      </w:r>
      <w:r w:rsidR="00084A5D">
        <w:t>course</w:t>
      </w:r>
      <w:r w:rsidR="00145752" w:rsidRPr="00433786">
        <w:t xml:space="preserve"> </w:t>
      </w:r>
      <w:r w:rsidR="00433786" w:rsidRPr="00433786">
        <w:t xml:space="preserve">becoming at significant risk of deterioration (i.e. changing from a green or amber RAG status to a red RAG status). </w:t>
      </w:r>
    </w:p>
    <w:p w14:paraId="461D9374" w14:textId="77777777" w:rsidR="00BF1BC1" w:rsidRDefault="00433786" w:rsidP="00433786">
      <w:pPr>
        <w:pStyle w:val="BodyText1"/>
      </w:pPr>
      <w:r w:rsidRPr="00433786">
        <w:t xml:space="preserve">SEPA may make exceptions to the above where: </w:t>
      </w:r>
    </w:p>
    <w:p w14:paraId="70C22397" w14:textId="0EACBA06" w:rsidR="00BF1BC1" w:rsidRPr="002555C6" w:rsidRDefault="00BF1BC1" w:rsidP="009F5B6F">
      <w:pPr>
        <w:pStyle w:val="BodyText1"/>
        <w:numPr>
          <w:ilvl w:val="0"/>
          <w:numId w:val="14"/>
        </w:numPr>
        <w:rPr>
          <w:strike/>
        </w:rPr>
      </w:pPr>
      <w:r>
        <w:t>T</w:t>
      </w:r>
      <w:r w:rsidR="00433786" w:rsidRPr="00433786">
        <w:t>he proposed activity would place negligible additional demand on environmental capacity and all basic, low cost, good practice measures</w:t>
      </w:r>
      <w:r w:rsidR="00120967">
        <w:t xml:space="preserve"> </w:t>
      </w:r>
      <w:r w:rsidR="00433786" w:rsidRPr="00433786">
        <w:t>will be taken to limit demand on capacity</w:t>
      </w:r>
      <w:r>
        <w:t>.</w:t>
      </w:r>
      <w:r w:rsidR="00DF365C" w:rsidRPr="00DF365C">
        <w:t xml:space="preserve"> Basic, low cost, good practice measures depend on the nature of the discharge. For sewage, secondary treatment is normally required, though septic tank treatment may be acceptable where there is very large dilution. The sewage discharge standards required will be set out in your permit.</w:t>
      </w:r>
    </w:p>
    <w:p w14:paraId="12636438" w14:textId="16C8A3E9" w:rsidR="00043B0E" w:rsidRDefault="00BF1BC1" w:rsidP="004342D5">
      <w:pPr>
        <w:pStyle w:val="BodyText1"/>
        <w:numPr>
          <w:ilvl w:val="0"/>
          <w:numId w:val="14"/>
        </w:numPr>
      </w:pPr>
      <w:r>
        <w:t>T</w:t>
      </w:r>
      <w:r w:rsidR="00433786" w:rsidRPr="00433786">
        <w:t xml:space="preserve">he applicant </w:t>
      </w:r>
      <w:r w:rsidR="00E16828" w:rsidRPr="00433786">
        <w:t>free</w:t>
      </w:r>
      <w:r w:rsidR="001208F4">
        <w:t>s</w:t>
      </w:r>
      <w:r w:rsidR="00E16828" w:rsidRPr="00433786">
        <w:t xml:space="preserve"> up capacity</w:t>
      </w:r>
      <w:r w:rsidR="001208F4">
        <w:t>. For example</w:t>
      </w:r>
      <w:r w:rsidR="00DA1BDF">
        <w:t>,</w:t>
      </w:r>
      <w:r w:rsidR="001208F4">
        <w:t xml:space="preserve"> by</w:t>
      </w:r>
      <w:r w:rsidR="00E16828" w:rsidRPr="00433786">
        <w:t xml:space="preserve"> </w:t>
      </w:r>
      <w:r w:rsidR="00433786" w:rsidRPr="00433786">
        <w:t>reach</w:t>
      </w:r>
      <w:r w:rsidR="001208F4">
        <w:t>ing</w:t>
      </w:r>
      <w:r w:rsidR="00433786" w:rsidRPr="00433786">
        <w:t xml:space="preserve"> agreement with other operators to sufficiently reduce existing demand </w:t>
      </w:r>
      <w:r w:rsidR="00EB6701">
        <w:t>and</w:t>
      </w:r>
      <w:r w:rsidR="00433786" w:rsidRPr="00433786">
        <w:t xml:space="preserve"> or offers to do so with respect to activities for which the applicant is the operator, such that, should the proposal be authorised, the RAG status would be green or amber</w:t>
      </w:r>
      <w:r w:rsidR="00C75946">
        <w:t>.</w:t>
      </w:r>
    </w:p>
    <w:p w14:paraId="23A42555" w14:textId="30AED6C6" w:rsidR="00433786" w:rsidRDefault="00433786" w:rsidP="004342D5">
      <w:pPr>
        <w:pStyle w:val="BodyText1"/>
        <w:numPr>
          <w:ilvl w:val="0"/>
          <w:numId w:val="13"/>
        </w:numPr>
      </w:pPr>
      <w:r w:rsidRPr="00433786">
        <w:t xml:space="preserve">SEPA considers that the proposed activity meets the </w:t>
      </w:r>
      <w:r w:rsidR="379E1E32">
        <w:t xml:space="preserve">following </w:t>
      </w:r>
      <w:r w:rsidR="71DA288D">
        <w:t>conditions for authoris</w:t>
      </w:r>
      <w:r w:rsidR="0013177C">
        <w:t>i</w:t>
      </w:r>
      <w:r w:rsidR="71DA288D">
        <w:t>ng activi</w:t>
      </w:r>
      <w:r w:rsidR="10DFF3D4">
        <w:t>t</w:t>
      </w:r>
      <w:r w:rsidR="71DA288D">
        <w:t xml:space="preserve">ies </w:t>
      </w:r>
      <w:r w:rsidR="0013177C">
        <w:t>likely</w:t>
      </w:r>
      <w:r w:rsidR="71DA288D">
        <w:t xml:space="preserve"> to have a</w:t>
      </w:r>
      <w:r w:rsidR="379E1E32">
        <w:t xml:space="preserve"> </w:t>
      </w:r>
      <w:r w:rsidR="71DA288D">
        <w:t>significant adverse impact on the water environment</w:t>
      </w:r>
      <w:r w:rsidR="00B82A11">
        <w:t>:</w:t>
      </w:r>
      <w:r w:rsidR="379E1E32">
        <w:t xml:space="preserve"> </w:t>
      </w:r>
    </w:p>
    <w:p w14:paraId="50C0EBC2" w14:textId="096D9A51" w:rsidR="00433786" w:rsidRDefault="5A8FCE9D" w:rsidP="7C04D4AA">
      <w:pPr>
        <w:pStyle w:val="BodyText1"/>
        <w:numPr>
          <w:ilvl w:val="1"/>
          <w:numId w:val="13"/>
        </w:numPr>
      </w:pPr>
      <w:r>
        <w:t>The discharge will not (</w:t>
      </w:r>
      <w:proofErr w:type="spellStart"/>
      <w:r>
        <w:t>i</w:t>
      </w:r>
      <w:proofErr w:type="spellEnd"/>
      <w:r>
        <w:t>) cause</w:t>
      </w:r>
      <w:r w:rsidR="00433786" w:rsidRPr="00433786">
        <w:t xml:space="preserve"> </w:t>
      </w:r>
      <w:r>
        <w:t>deterioration of a surface water body to a status worse than good;</w:t>
      </w:r>
      <w:r w:rsidR="00433786">
        <w:t xml:space="preserve"> </w:t>
      </w:r>
      <w:r>
        <w:t>(ii) cause deterioration of the status of a body of</w:t>
      </w:r>
      <w:r w:rsidR="00433786">
        <w:t xml:space="preserve"> </w:t>
      </w:r>
      <w:r>
        <w:t>groundwater;</w:t>
      </w:r>
      <w:r w:rsidR="00433786">
        <w:t xml:space="preserve"> </w:t>
      </w:r>
      <w:r>
        <w:t xml:space="preserve">or </w:t>
      </w:r>
      <w:r>
        <w:lastRenderedPageBreak/>
        <w:t xml:space="preserve">(iii) compromise </w:t>
      </w:r>
      <w:r w:rsidR="1AD08E12">
        <w:t xml:space="preserve">the future </w:t>
      </w:r>
      <w:r w:rsidR="0013177C">
        <w:t>achievement</w:t>
      </w:r>
      <w:r w:rsidR="1AD08E12">
        <w:t xml:space="preserve"> of a River Basin </w:t>
      </w:r>
      <w:r w:rsidR="0013177C">
        <w:t>Management</w:t>
      </w:r>
      <w:r w:rsidR="1AD08E12">
        <w:t xml:space="preserve"> Plan objective</w:t>
      </w:r>
      <w:r w:rsidR="00433786">
        <w:t xml:space="preserve"> </w:t>
      </w:r>
      <w:r w:rsidR="1AD08E12">
        <w:t>for a</w:t>
      </w:r>
      <w:r w:rsidR="00433786">
        <w:t xml:space="preserve"> </w:t>
      </w:r>
      <w:r w:rsidR="5EFEC5AE">
        <w:t>water body; and</w:t>
      </w:r>
    </w:p>
    <w:p w14:paraId="119AB7A8" w14:textId="4C4C88F1" w:rsidR="00433786" w:rsidRDefault="5EFEC5AE" w:rsidP="017FCE77">
      <w:pPr>
        <w:pStyle w:val="BodyText1"/>
        <w:numPr>
          <w:ilvl w:val="1"/>
          <w:numId w:val="13"/>
        </w:numPr>
      </w:pPr>
      <w:r>
        <w:t>Is for the p</w:t>
      </w:r>
      <w:r w:rsidR="6C8F9A3E">
        <w:t>ur</w:t>
      </w:r>
      <w:r>
        <w:t>poses of a new sustainable human development activity.</w:t>
      </w:r>
    </w:p>
    <w:p w14:paraId="406A66A3" w14:textId="5318D2E8" w:rsidR="00433786" w:rsidRDefault="00433786" w:rsidP="0712A57B">
      <w:pPr>
        <w:pStyle w:val="BodyText1"/>
        <w:ind w:left="720"/>
      </w:pPr>
      <w:r w:rsidRPr="00433786">
        <w:t>The circumstances under which discharges causing a significant risk of deterioration can be authorised are extremely limited and the norm in such circumstances will be refusal.</w:t>
      </w:r>
    </w:p>
    <w:p w14:paraId="0CC02B85" w14:textId="53401D34" w:rsidR="00AE04AE" w:rsidRDefault="00F54A4E" w:rsidP="00AE04AE">
      <w:pPr>
        <w:pStyle w:val="Heading2"/>
      </w:pPr>
      <w:bookmarkStart w:id="10" w:name="_Toc198213849"/>
      <w:r>
        <w:t>6.2</w:t>
      </w:r>
      <w:r>
        <w:tab/>
      </w:r>
      <w:r w:rsidR="00AE04AE">
        <w:t>Amber RAG status</w:t>
      </w:r>
      <w:bookmarkEnd w:id="10"/>
    </w:p>
    <w:p w14:paraId="6981CD0D" w14:textId="33F58540" w:rsidR="00AC73CA" w:rsidRDefault="00F54A4E" w:rsidP="00AC73CA">
      <w:pPr>
        <w:pStyle w:val="Heading3"/>
      </w:pPr>
      <w:bookmarkStart w:id="11" w:name="_Toc198213850"/>
      <w:r>
        <w:t>6.2.1</w:t>
      </w:r>
      <w:r>
        <w:tab/>
      </w:r>
      <w:r w:rsidR="00AC73CA">
        <w:t>What is amber RAG status?</w:t>
      </w:r>
      <w:bookmarkEnd w:id="11"/>
    </w:p>
    <w:p w14:paraId="2AFB2F03" w14:textId="12D7587E" w:rsidR="00123E93" w:rsidRDefault="00123E93" w:rsidP="00292CD3">
      <w:pPr>
        <w:pStyle w:val="BodyText1"/>
      </w:pPr>
      <w:r w:rsidRPr="00433786">
        <w:t>A</w:t>
      </w:r>
      <w:r>
        <w:t>n</w:t>
      </w:r>
      <w:r w:rsidRPr="00433786">
        <w:t xml:space="preserve"> "</w:t>
      </w:r>
      <w:r>
        <w:t>amber</w:t>
      </w:r>
      <w:r w:rsidRPr="00433786">
        <w:t>" risk of deterioration (a</w:t>
      </w:r>
      <w:r w:rsidR="005B0BFD">
        <w:t>n</w:t>
      </w:r>
      <w:r w:rsidRPr="00433786">
        <w:t xml:space="preserve"> "</w:t>
      </w:r>
      <w:r>
        <w:t>amber</w:t>
      </w:r>
      <w:r w:rsidRPr="00433786">
        <w:t>" RAG status)</w:t>
      </w:r>
      <w:r>
        <w:t xml:space="preserve"> is when</w:t>
      </w:r>
      <w:r w:rsidR="00D520D5">
        <w:t>:</w:t>
      </w:r>
    </w:p>
    <w:p w14:paraId="5E718C15" w14:textId="4BF14397" w:rsidR="00D520D5" w:rsidRPr="00DD2553" w:rsidRDefault="00D520D5" w:rsidP="004342D5">
      <w:pPr>
        <w:pStyle w:val="BodyText1"/>
        <w:numPr>
          <w:ilvl w:val="0"/>
          <w:numId w:val="13"/>
        </w:numPr>
      </w:pPr>
      <w:r w:rsidRPr="00DD2553">
        <w:t xml:space="preserve">The </w:t>
      </w:r>
      <w:r w:rsidR="005539FA" w:rsidRPr="00DD2553">
        <w:t>remaining environmental capacity is between 3% and 20%</w:t>
      </w:r>
      <w:r w:rsidR="005455E9">
        <w:t>;</w:t>
      </w:r>
      <w:r w:rsidR="0085436E" w:rsidRPr="00DD2553">
        <w:t xml:space="preserve"> or</w:t>
      </w:r>
    </w:p>
    <w:p w14:paraId="3FEE57D9" w14:textId="01BACC4E" w:rsidR="005539FA" w:rsidRDefault="002570B8" w:rsidP="004342D5">
      <w:pPr>
        <w:pStyle w:val="BodyText1"/>
        <w:numPr>
          <w:ilvl w:val="0"/>
          <w:numId w:val="13"/>
        </w:numPr>
      </w:pPr>
      <w:r>
        <w:t xml:space="preserve">A significant adverse trend is expected to breach an environmental standard </w:t>
      </w:r>
      <w:r w:rsidR="00031DAA">
        <w:t xml:space="preserve">within 6 to 12 years. </w:t>
      </w:r>
    </w:p>
    <w:p w14:paraId="6CD9CF74" w14:textId="2C74D24F" w:rsidR="00123E93" w:rsidRPr="00123E93" w:rsidRDefault="00F54A4E" w:rsidP="00292CD3">
      <w:pPr>
        <w:pStyle w:val="Heading3"/>
      </w:pPr>
      <w:bookmarkStart w:id="12" w:name="_Toc198213851"/>
      <w:r>
        <w:t>6.2.2</w:t>
      </w:r>
      <w:r>
        <w:tab/>
      </w:r>
      <w:r w:rsidR="00292CD3">
        <w:t xml:space="preserve">What is our approach to authorising discharges </w:t>
      </w:r>
      <w:r w:rsidR="00CA3BA9">
        <w:t xml:space="preserve">where the watercourse is </w:t>
      </w:r>
      <w:r w:rsidR="00292CD3">
        <w:t>at amber RAG status?</w:t>
      </w:r>
      <w:bookmarkEnd w:id="12"/>
    </w:p>
    <w:p w14:paraId="47B32638" w14:textId="77777777" w:rsidR="00621CC0" w:rsidRDefault="00AE04AE" w:rsidP="00292CD3">
      <w:pPr>
        <w:pStyle w:val="BodyText1"/>
      </w:pPr>
      <w:r w:rsidRPr="00EF099E">
        <w:t>SEPA will normally require applicants to demonstrate that they have taken all practicable steps to minimise demand on environmental capacity, including use of best available techniques</w:t>
      </w:r>
      <w:r w:rsidR="00621CC0">
        <w:t xml:space="preserve"> where</w:t>
      </w:r>
      <w:r w:rsidRPr="00EF099E">
        <w:t xml:space="preserve">: </w:t>
      </w:r>
    </w:p>
    <w:p w14:paraId="264929F4" w14:textId="3AFE0092" w:rsidR="00E2237C" w:rsidRDefault="00621CC0" w:rsidP="004342D5">
      <w:pPr>
        <w:pStyle w:val="BodyText1"/>
        <w:numPr>
          <w:ilvl w:val="0"/>
          <w:numId w:val="15"/>
        </w:numPr>
      </w:pPr>
      <w:r>
        <w:t>T</w:t>
      </w:r>
      <w:r w:rsidR="00AE04AE" w:rsidRPr="00EF099E">
        <w:t xml:space="preserve">he part of the </w:t>
      </w:r>
      <w:r w:rsidR="00B153A0">
        <w:t>water</w:t>
      </w:r>
      <w:r w:rsidR="00DD2553">
        <w:t>course</w:t>
      </w:r>
      <w:r w:rsidR="00B153A0">
        <w:t xml:space="preserve"> </w:t>
      </w:r>
      <w:r w:rsidR="00AE04AE" w:rsidRPr="00EF099E">
        <w:t>the activity would affect is considered by SEPA to be potentially at risk of deterioration (i.e. its RAG status is amber)</w:t>
      </w:r>
      <w:r w:rsidR="004A3C35">
        <w:t>; or</w:t>
      </w:r>
      <w:r w:rsidR="00AE04AE" w:rsidRPr="00EF099E">
        <w:t xml:space="preserve"> </w:t>
      </w:r>
    </w:p>
    <w:p w14:paraId="0FD141CB" w14:textId="77574A14" w:rsidR="00872E89" w:rsidRDefault="00E2237C" w:rsidP="004342D5">
      <w:pPr>
        <w:pStyle w:val="BodyText1"/>
        <w:numPr>
          <w:ilvl w:val="0"/>
          <w:numId w:val="15"/>
        </w:numPr>
      </w:pPr>
      <w:r>
        <w:t>T</w:t>
      </w:r>
      <w:r w:rsidR="00AE04AE" w:rsidRPr="00EF099E">
        <w:t>he activity is likely to result in a part of the water</w:t>
      </w:r>
      <w:r w:rsidR="003D4B62">
        <w:t>course</w:t>
      </w:r>
      <w:r w:rsidR="00AE04AE" w:rsidRPr="00EF099E">
        <w:t xml:space="preserve"> becoming potentially at risk of deterioration (i.e. changing from green RAG status to amber RAG status). </w:t>
      </w:r>
    </w:p>
    <w:p w14:paraId="31181F4A" w14:textId="13A3C8BF" w:rsidR="00FE1875" w:rsidRDefault="00AE04AE" w:rsidP="00292CD3">
      <w:pPr>
        <w:pStyle w:val="BodyText1"/>
      </w:pPr>
      <w:r w:rsidRPr="00EF099E">
        <w:t>The aim of SEPA's regulatory discussions with the applicant in the latter case will be to find ways, wherever reasonably possible, of avoiding the water moving to amber RAG status</w:t>
      </w:r>
      <w:r w:rsidR="00321E50">
        <w:t>.</w:t>
      </w:r>
      <w:r w:rsidRPr="00EF099E">
        <w:t xml:space="preserve"> The steps to be demonstrated will include application of best available techniques and, where relevant, consideration of better environmental options</w:t>
      </w:r>
      <w:r w:rsidR="009A2A11">
        <w:t xml:space="preserve">. </w:t>
      </w:r>
      <w:r w:rsidR="00E3515D">
        <w:t xml:space="preserve">Refer to </w:t>
      </w:r>
      <w:r w:rsidR="009A2A11" w:rsidRPr="009A2A11">
        <w:t>WAT-G-046</w:t>
      </w:r>
      <w:r w:rsidR="003323F3">
        <w:t xml:space="preserve"> </w:t>
      </w:r>
      <w:r w:rsidR="009A2A11" w:rsidRPr="009A2A11">
        <w:t>Assessing significantly better environmental options</w:t>
      </w:r>
      <w:r w:rsidRPr="00EF099E">
        <w:t xml:space="preserve">. </w:t>
      </w:r>
      <w:r w:rsidRPr="002555C6">
        <w:t>Where appropriate, SEPA will specify the taking of such steps as conditions of authorisation.</w:t>
      </w:r>
      <w:r w:rsidRPr="00EF099E">
        <w:t xml:space="preserve"> </w:t>
      </w:r>
    </w:p>
    <w:p w14:paraId="69F11B2B" w14:textId="77777777" w:rsidR="00FE1875" w:rsidRDefault="00AE04AE" w:rsidP="00292CD3">
      <w:pPr>
        <w:pStyle w:val="BodyText1"/>
      </w:pPr>
      <w:r w:rsidRPr="00EF099E">
        <w:lastRenderedPageBreak/>
        <w:t xml:space="preserve">SEPA may make exceptions to the above requirement where: </w:t>
      </w:r>
    </w:p>
    <w:p w14:paraId="183A3018" w14:textId="77777777" w:rsidR="007623C4" w:rsidRDefault="007623C4" w:rsidP="004342D5">
      <w:pPr>
        <w:pStyle w:val="BodyText1"/>
        <w:numPr>
          <w:ilvl w:val="0"/>
          <w:numId w:val="14"/>
        </w:numPr>
      </w:pPr>
      <w:r>
        <w:t>T</w:t>
      </w:r>
      <w:r w:rsidRPr="00433786">
        <w:t>he proposed activity would place negligible additional demand on environmental capacity and all basic, low cost, good practice measures will be taken to limit demand on capacity</w:t>
      </w:r>
      <w:r>
        <w:t>.</w:t>
      </w:r>
    </w:p>
    <w:p w14:paraId="55A00BA7" w14:textId="6AC1D1E1" w:rsidR="004D2B24" w:rsidRDefault="007623C4" w:rsidP="004342D5">
      <w:pPr>
        <w:pStyle w:val="BodyText1"/>
        <w:numPr>
          <w:ilvl w:val="0"/>
          <w:numId w:val="14"/>
        </w:numPr>
      </w:pPr>
      <w:r>
        <w:t>T</w:t>
      </w:r>
      <w:r w:rsidRPr="00433786">
        <w:t>he applicant free</w:t>
      </w:r>
      <w:r>
        <w:t>s</w:t>
      </w:r>
      <w:r w:rsidRPr="00433786">
        <w:t xml:space="preserve"> up capacity</w:t>
      </w:r>
      <w:r>
        <w:t>. For example</w:t>
      </w:r>
      <w:r w:rsidR="00DA0398">
        <w:t>,</w:t>
      </w:r>
      <w:r>
        <w:t xml:space="preserve"> by</w:t>
      </w:r>
      <w:r w:rsidRPr="00433786">
        <w:t xml:space="preserve"> reach</w:t>
      </w:r>
      <w:r>
        <w:t>ing</w:t>
      </w:r>
      <w:r w:rsidRPr="00433786">
        <w:t xml:space="preserve"> agreement with other operators to sufficiently reduce existing demand </w:t>
      </w:r>
      <w:r>
        <w:t>and</w:t>
      </w:r>
      <w:r w:rsidRPr="00433786">
        <w:t xml:space="preserve"> or offers to do so with respect to activities for which the applicant is the operator, such that, should the proposal be authorised, the RAG status would be green </w:t>
      </w:r>
      <w:r w:rsidRPr="002555C6">
        <w:t xml:space="preserve">(See Section </w:t>
      </w:r>
      <w:r w:rsidR="00A6726B" w:rsidRPr="002555C6">
        <w:t>8</w:t>
      </w:r>
      <w:r w:rsidRPr="002555C6">
        <w:t>)</w:t>
      </w:r>
      <w:r>
        <w:t>.</w:t>
      </w:r>
    </w:p>
    <w:p w14:paraId="5103932E" w14:textId="289DA53E" w:rsidR="00AE04AE" w:rsidRPr="00544571" w:rsidRDefault="00EF099E" w:rsidP="004D2B24">
      <w:pPr>
        <w:pStyle w:val="BodyText1"/>
      </w:pPr>
      <w:r w:rsidRPr="002555C6">
        <w:t xml:space="preserve">If existing </w:t>
      </w:r>
      <w:r w:rsidR="00390267" w:rsidRPr="002555C6">
        <w:t xml:space="preserve">water </w:t>
      </w:r>
      <w:r w:rsidRPr="002555C6">
        <w:t xml:space="preserve">quality is amber </w:t>
      </w:r>
      <w:r w:rsidR="00DA611D" w:rsidRPr="002555C6">
        <w:t xml:space="preserve">and the discharge using </w:t>
      </w:r>
      <w:r w:rsidR="00EE0D96" w:rsidRPr="002555C6">
        <w:t>Best Available Techniques (</w:t>
      </w:r>
      <w:r w:rsidR="00DA611D" w:rsidRPr="002555C6">
        <w:t>BAT</w:t>
      </w:r>
      <w:r w:rsidR="00EE0D96" w:rsidRPr="002555C6">
        <w:t>)</w:t>
      </w:r>
      <w:r w:rsidR="00DA611D" w:rsidRPr="002555C6">
        <w:t xml:space="preserve"> measures</w:t>
      </w:r>
      <w:r w:rsidRPr="002555C6">
        <w:t xml:space="preserve"> is predicted to</w:t>
      </w:r>
      <w:r w:rsidR="00A33BA8" w:rsidRPr="002555C6">
        <w:t xml:space="preserve"> result in</w:t>
      </w:r>
      <w:r w:rsidRPr="002555C6">
        <w:t xml:space="preserve"> red </w:t>
      </w:r>
      <w:r w:rsidR="00A33BA8" w:rsidRPr="002555C6">
        <w:t xml:space="preserve">RAG </w:t>
      </w:r>
      <w:r w:rsidRPr="002555C6">
        <w:t xml:space="preserve">or </w:t>
      </w:r>
      <w:r w:rsidR="00A33BA8" w:rsidRPr="002555C6">
        <w:t xml:space="preserve">the </w:t>
      </w:r>
      <w:r w:rsidRPr="002555C6">
        <w:t xml:space="preserve">status is downgraded, </w:t>
      </w:r>
      <w:r w:rsidR="00A33BA8" w:rsidRPr="002555C6">
        <w:t xml:space="preserve">we will normally </w:t>
      </w:r>
      <w:r w:rsidRPr="002555C6">
        <w:t>then refuse</w:t>
      </w:r>
      <w:r w:rsidR="00A33BA8" w:rsidRPr="002555C6">
        <w:t xml:space="preserve"> an application</w:t>
      </w:r>
      <w:r w:rsidR="00895D78" w:rsidRPr="002555C6">
        <w:t>,</w:t>
      </w:r>
      <w:r w:rsidR="00A33BA8" w:rsidRPr="002555C6">
        <w:t xml:space="preserve"> </w:t>
      </w:r>
      <w:r w:rsidRPr="002555C6">
        <w:t>unless treatment standards tighter than BAT can keep the discharge in amber</w:t>
      </w:r>
      <w:r w:rsidR="00CE2BEF" w:rsidRPr="00544571">
        <w:t>.</w:t>
      </w:r>
    </w:p>
    <w:p w14:paraId="0302613E" w14:textId="160EC0A9" w:rsidR="000637A4" w:rsidRPr="002555C6" w:rsidRDefault="00776701" w:rsidP="00A44924">
      <w:pPr>
        <w:pStyle w:val="BodyText1"/>
        <w:rPr>
          <w:strike/>
        </w:rPr>
      </w:pPr>
      <w:r w:rsidRPr="00544571">
        <w:t xml:space="preserve">If existing quality is amber and the discharge using BAT measures is predicted to </w:t>
      </w:r>
      <w:r w:rsidR="00B83265" w:rsidRPr="00544571">
        <w:t>keep the water quality in amber</w:t>
      </w:r>
      <w:r w:rsidR="00390267" w:rsidRPr="00544571">
        <w:t xml:space="preserve">, then we will </w:t>
      </w:r>
      <w:r w:rsidR="00D35454" w:rsidRPr="00544571">
        <w:t>authorise the discharge at BAT standards.</w:t>
      </w:r>
    </w:p>
    <w:p w14:paraId="3BFD567B" w14:textId="0C8D1BED" w:rsidR="00292CD3" w:rsidRDefault="007D4937" w:rsidP="00F8618A">
      <w:pPr>
        <w:pStyle w:val="Heading2"/>
      </w:pPr>
      <w:bookmarkStart w:id="13" w:name="_Toc198213852"/>
      <w:r>
        <w:t>6.3</w:t>
      </w:r>
      <w:r>
        <w:tab/>
      </w:r>
      <w:r w:rsidR="00F8618A">
        <w:t>Green RAG status</w:t>
      </w:r>
      <w:bookmarkEnd w:id="13"/>
    </w:p>
    <w:p w14:paraId="22DE48A1" w14:textId="3BEF8560" w:rsidR="000D2B1A" w:rsidRDefault="007D4937" w:rsidP="000D2B1A">
      <w:pPr>
        <w:pStyle w:val="Heading3"/>
      </w:pPr>
      <w:bookmarkStart w:id="14" w:name="_Toc198213853"/>
      <w:r>
        <w:t>6.3.1</w:t>
      </w:r>
      <w:r>
        <w:tab/>
      </w:r>
      <w:r w:rsidR="000D2B1A">
        <w:t xml:space="preserve">What is </w:t>
      </w:r>
      <w:r w:rsidR="00D765BA">
        <w:t>green</w:t>
      </w:r>
      <w:r w:rsidR="000D2B1A">
        <w:t xml:space="preserve"> RAG status?</w:t>
      </w:r>
      <w:bookmarkEnd w:id="14"/>
    </w:p>
    <w:p w14:paraId="5B0B9B32" w14:textId="77777777" w:rsidR="00232BF2" w:rsidRDefault="000D2B1A" w:rsidP="000D2B1A">
      <w:pPr>
        <w:pStyle w:val="BodyText1"/>
      </w:pPr>
      <w:r w:rsidRPr="000D2B1A">
        <w:t>A green RAG status means that the part of the water environment is not at any significant risk of deterioration</w:t>
      </w:r>
      <w:r w:rsidR="00232BF2">
        <w:t>. This means:</w:t>
      </w:r>
    </w:p>
    <w:p w14:paraId="15A057DC" w14:textId="69D442B9" w:rsidR="00232BF2" w:rsidRPr="00EF7E4E" w:rsidRDefault="00D765BA" w:rsidP="004342D5">
      <w:pPr>
        <w:pStyle w:val="BodyText1"/>
        <w:numPr>
          <w:ilvl w:val="0"/>
          <w:numId w:val="16"/>
        </w:numPr>
      </w:pPr>
      <w:r w:rsidRPr="00EF7E4E">
        <w:t>T</w:t>
      </w:r>
      <w:r w:rsidR="001A34FE" w:rsidRPr="00EF7E4E">
        <w:t xml:space="preserve">here </w:t>
      </w:r>
      <w:r w:rsidR="00232BF2" w:rsidRPr="00EF7E4E">
        <w:t>is</w:t>
      </w:r>
      <w:r w:rsidR="001A34FE" w:rsidRPr="00EF7E4E">
        <w:t xml:space="preserve"> more than 20% of the capacity remaining</w:t>
      </w:r>
      <w:r w:rsidR="00FC68F0">
        <w:t xml:space="preserve"> and</w:t>
      </w:r>
    </w:p>
    <w:p w14:paraId="0201C214" w14:textId="70477D46" w:rsidR="00D765BA" w:rsidRDefault="008A70AC" w:rsidP="004342D5">
      <w:pPr>
        <w:pStyle w:val="BodyText1"/>
        <w:numPr>
          <w:ilvl w:val="0"/>
          <w:numId w:val="16"/>
        </w:numPr>
      </w:pPr>
      <w:r w:rsidRPr="008A70AC">
        <w:t>No trend</w:t>
      </w:r>
      <w:r w:rsidR="00FC68F0">
        <w:t xml:space="preserve"> or there is a </w:t>
      </w:r>
      <w:proofErr w:type="gramStart"/>
      <w:r w:rsidR="00FC68F0">
        <w:t>trend</w:t>
      </w:r>
      <w:proofErr w:type="gramEnd"/>
      <w:r w:rsidR="00FC68F0">
        <w:t xml:space="preserve"> but it will not cause an</w:t>
      </w:r>
      <w:r w:rsidRPr="008A70AC">
        <w:t xml:space="preserve"> adverse impact for &gt; 12 years</w:t>
      </w:r>
      <w:r w:rsidR="00D765BA">
        <w:t xml:space="preserve">. </w:t>
      </w:r>
    </w:p>
    <w:p w14:paraId="1085AA5A" w14:textId="4104EF76" w:rsidR="00EB19D6" w:rsidRDefault="007D4937" w:rsidP="00EB19D6">
      <w:pPr>
        <w:pStyle w:val="Heading3"/>
      </w:pPr>
      <w:bookmarkStart w:id="15" w:name="_Toc198213854"/>
      <w:r>
        <w:t>6.3.2</w:t>
      </w:r>
      <w:r>
        <w:tab/>
      </w:r>
      <w:r w:rsidR="00EB19D6">
        <w:t xml:space="preserve">What is our approach to authorising discharges </w:t>
      </w:r>
      <w:r w:rsidR="00CA3BA9">
        <w:t xml:space="preserve">where the watercourse is </w:t>
      </w:r>
      <w:r w:rsidR="00EB19D6">
        <w:t>at green RAG status?</w:t>
      </w:r>
      <w:bookmarkEnd w:id="15"/>
    </w:p>
    <w:p w14:paraId="74A73B7A" w14:textId="77777777" w:rsidR="00933C48" w:rsidRDefault="000D2B1A" w:rsidP="000D2B1A">
      <w:pPr>
        <w:pStyle w:val="BodyText1"/>
      </w:pPr>
      <w:r w:rsidRPr="000D2B1A">
        <w:t xml:space="preserve">SEPA will authorise activities that are consistent with the maintenance of a green RAG status provided all basic, low cost, good practice measures are taken to avoid unnecessary or excessive use of capacity. </w:t>
      </w:r>
    </w:p>
    <w:p w14:paraId="1C568BBA" w14:textId="590965BE" w:rsidR="000D2B1A" w:rsidRDefault="000D2B1A" w:rsidP="000D2B1A">
      <w:pPr>
        <w:pStyle w:val="BodyText1"/>
      </w:pPr>
      <w:r w:rsidRPr="000D2B1A">
        <w:lastRenderedPageBreak/>
        <w:t xml:space="preserve">SEPA will aim in doing so to ensure that the water </w:t>
      </w:r>
      <w:r w:rsidR="00BB7C26">
        <w:t xml:space="preserve">environment </w:t>
      </w:r>
      <w:r w:rsidRPr="000D2B1A">
        <w:t xml:space="preserve">is maintained in a condition well within its green RAG status </w:t>
      </w:r>
      <w:proofErr w:type="gramStart"/>
      <w:r w:rsidRPr="000D2B1A">
        <w:t>so as to</w:t>
      </w:r>
      <w:proofErr w:type="gramEnd"/>
      <w:r w:rsidRPr="000D2B1A">
        <w:t xml:space="preserve"> retain capacity for future sustainable development. </w:t>
      </w:r>
      <w:r w:rsidR="002C119E" w:rsidRPr="002C119E">
        <w:t xml:space="preserve">If remaining in green is not possible using ‘basic, low cost, good practice measures’, then </w:t>
      </w:r>
      <w:r w:rsidR="002C119E">
        <w:t xml:space="preserve">the </w:t>
      </w:r>
      <w:r w:rsidR="002C119E" w:rsidRPr="002C119E">
        <w:t xml:space="preserve">water quality can be allowed to move into amber, </w:t>
      </w:r>
      <w:proofErr w:type="gramStart"/>
      <w:r w:rsidR="002C119E" w:rsidRPr="002C119E">
        <w:t>as long as</w:t>
      </w:r>
      <w:proofErr w:type="gramEnd"/>
      <w:r w:rsidR="002C119E" w:rsidRPr="002C119E">
        <w:t xml:space="preserve"> BAT standards are used. The amber / red boundary must not be breached.</w:t>
      </w:r>
    </w:p>
    <w:p w14:paraId="3A824368" w14:textId="7C9CE7DC" w:rsidR="00292CD3" w:rsidRDefault="009D3C56" w:rsidP="00A2096E">
      <w:pPr>
        <w:pStyle w:val="Heading2"/>
      </w:pPr>
      <w:bookmarkStart w:id="16" w:name="_Toc198213855"/>
      <w:r>
        <w:t>6.4</w:t>
      </w:r>
      <w:r>
        <w:tab/>
      </w:r>
      <w:r w:rsidR="00A2096E">
        <w:t>Capacity</w:t>
      </w:r>
      <w:r w:rsidR="00B16A04">
        <w:t xml:space="preserve"> for phospho</w:t>
      </w:r>
      <w:r w:rsidR="00A2096E">
        <w:t xml:space="preserve">rus in </w:t>
      </w:r>
      <w:r w:rsidR="000C1740">
        <w:t>watercourses</w:t>
      </w:r>
      <w:bookmarkEnd w:id="16"/>
    </w:p>
    <w:p w14:paraId="7DD760E8" w14:textId="49C93FF7" w:rsidR="002754E2" w:rsidRDefault="00292CD3" w:rsidP="00EF099E">
      <w:pPr>
        <w:pStyle w:val="BodyText1"/>
      </w:pPr>
      <w:r w:rsidRPr="00603ACD">
        <w:t xml:space="preserve">When estimating the available capacity for phosphorus in </w:t>
      </w:r>
      <w:r w:rsidR="000C1740">
        <w:t>watercourses</w:t>
      </w:r>
      <w:r w:rsidRPr="00603ACD">
        <w:t xml:space="preserve">, </w:t>
      </w:r>
      <w:r w:rsidR="006972F0" w:rsidRPr="00603ACD">
        <w:t>we</w:t>
      </w:r>
      <w:r w:rsidRPr="00603ACD">
        <w:t xml:space="preserve"> </w:t>
      </w:r>
      <w:r w:rsidR="007C7406" w:rsidRPr="00DD2553">
        <w:t>may</w:t>
      </w:r>
      <w:r w:rsidR="007C7406">
        <w:t xml:space="preserve"> </w:t>
      </w:r>
      <w:r w:rsidRPr="00603ACD">
        <w:t xml:space="preserve">take account of monitoring information on the condition of bottom-living algae called diatoms as well as the concentration of reactive phosphorus. </w:t>
      </w:r>
      <w:r w:rsidR="006972F0" w:rsidRPr="00603ACD">
        <w:t xml:space="preserve">This is because </w:t>
      </w:r>
      <w:r w:rsidR="00603ACD" w:rsidRPr="00603ACD">
        <w:t>t</w:t>
      </w:r>
      <w:r w:rsidRPr="00603ACD">
        <w:t>here is considerable variability in the sensitivity of sites to nutrient enrichment. Damage resulting from nutrient enrichment can be present at sites where concentrations of reactive phosphorus are consistent with the environmental standards for good or even high status. Relying on information on phosphorus concentrations alone could over</w:t>
      </w:r>
      <w:r w:rsidR="00603ACD" w:rsidRPr="00603ACD">
        <w:t xml:space="preserve"> </w:t>
      </w:r>
      <w:r w:rsidRPr="00603ACD">
        <w:t xml:space="preserve">or </w:t>
      </w:r>
      <w:r w:rsidR="00DD2553" w:rsidRPr="00603ACD">
        <w:t>underestimate</w:t>
      </w:r>
      <w:r w:rsidRPr="00603ACD">
        <w:t xml:space="preserve"> capacity</w:t>
      </w:r>
      <w:r w:rsidR="00603ACD" w:rsidRPr="00603ACD">
        <w:t>.</w:t>
      </w:r>
    </w:p>
    <w:p w14:paraId="146998E0" w14:textId="57A85C2C" w:rsidR="00BD629E" w:rsidRDefault="00FD0059" w:rsidP="004342D5">
      <w:pPr>
        <w:pStyle w:val="Heading1"/>
        <w:numPr>
          <w:ilvl w:val="0"/>
          <w:numId w:val="34"/>
        </w:numPr>
        <w:ind w:hanging="720"/>
      </w:pPr>
      <w:bookmarkStart w:id="17" w:name="_Toc198213856"/>
      <w:r w:rsidRPr="005D6CE2">
        <w:t>New</w:t>
      </w:r>
      <w:r w:rsidR="005D6CE2" w:rsidRPr="002555C6">
        <w:t xml:space="preserve"> di</w:t>
      </w:r>
      <w:r w:rsidR="00BD629E" w:rsidRPr="005D6CE2">
        <w:t>scharges</w:t>
      </w:r>
      <w:r w:rsidR="00BD629E">
        <w:t xml:space="preserve"> to water bodies that </w:t>
      </w:r>
      <w:r w:rsidR="00FD05E6">
        <w:t>are less than good status</w:t>
      </w:r>
      <w:r w:rsidR="008A6BE3">
        <w:t xml:space="preserve"> for water quality</w:t>
      </w:r>
      <w:bookmarkEnd w:id="17"/>
    </w:p>
    <w:p w14:paraId="32808AEA" w14:textId="71D409A9" w:rsidR="008013F4" w:rsidRDefault="008013F4" w:rsidP="002555C6">
      <w:pPr>
        <w:pStyle w:val="Heading2"/>
      </w:pPr>
      <w:bookmarkStart w:id="18" w:name="_Toc198213857"/>
      <w:r>
        <w:t xml:space="preserve">7.1 </w:t>
      </w:r>
      <w:r>
        <w:tab/>
        <w:t>Scope</w:t>
      </w:r>
      <w:bookmarkEnd w:id="18"/>
    </w:p>
    <w:p w14:paraId="4195B142" w14:textId="4EE7ED1F" w:rsidR="0025309A" w:rsidRDefault="0025309A" w:rsidP="0025309A">
      <w:pPr>
        <w:pStyle w:val="BodyText1"/>
      </w:pPr>
      <w:r w:rsidRPr="003A73C0">
        <w:t xml:space="preserve">The approach described is this section should be used when considering proposed discharges where: </w:t>
      </w:r>
    </w:p>
    <w:p w14:paraId="26BE0725" w14:textId="77777777" w:rsidR="0025309A" w:rsidRDefault="0025309A" w:rsidP="0025309A">
      <w:pPr>
        <w:pStyle w:val="BodyText1"/>
        <w:numPr>
          <w:ilvl w:val="0"/>
          <w:numId w:val="17"/>
        </w:numPr>
      </w:pPr>
      <w:r>
        <w:t>T</w:t>
      </w:r>
      <w:r w:rsidRPr="003A73C0">
        <w:t xml:space="preserve">he existing water quality is currently less than good; and </w:t>
      </w:r>
    </w:p>
    <w:p w14:paraId="6324EBEF" w14:textId="67AE3A11" w:rsidR="0025309A" w:rsidRDefault="0025309A" w:rsidP="0025309A">
      <w:pPr>
        <w:pStyle w:val="BodyText1"/>
        <w:numPr>
          <w:ilvl w:val="0"/>
          <w:numId w:val="17"/>
        </w:numPr>
      </w:pPr>
      <w:r>
        <w:t xml:space="preserve">There is </w:t>
      </w:r>
      <w:r w:rsidRPr="006C0877">
        <w:t xml:space="preserve">a </w:t>
      </w:r>
      <w:r w:rsidR="00FF410E" w:rsidRPr="00FF410E">
        <w:t xml:space="preserve">river basin management plans </w:t>
      </w:r>
      <w:r w:rsidR="00FF410E">
        <w:t>(</w:t>
      </w:r>
      <w:r w:rsidRPr="006C0877">
        <w:t>RBMP</w:t>
      </w:r>
      <w:r w:rsidR="00FF410E">
        <w:t>)</w:t>
      </w:r>
      <w:r w:rsidRPr="006C0877">
        <w:t xml:space="preserve"> improvement objective for those conditions because the status of the water</w:t>
      </w:r>
      <w:r w:rsidR="003F2543" w:rsidRPr="006C0877">
        <w:t xml:space="preserve"> </w:t>
      </w:r>
      <w:r w:rsidRPr="006C0877">
        <w:t xml:space="preserve">body is less than good </w:t>
      </w:r>
      <w:r>
        <w:t xml:space="preserve">or </w:t>
      </w:r>
      <w:r w:rsidRPr="006C0877">
        <w:t>the achievement of an environmental objective for a protected area is being compromised.</w:t>
      </w:r>
      <w:r w:rsidRPr="003A73C0">
        <w:t xml:space="preserve"> </w:t>
      </w:r>
    </w:p>
    <w:p w14:paraId="7FCA0CEF" w14:textId="176E28C8" w:rsidR="0064748C" w:rsidRDefault="0064748C" w:rsidP="006D1B3D">
      <w:pPr>
        <w:pStyle w:val="BodyText1"/>
      </w:pPr>
      <w:r w:rsidRPr="0064748C">
        <w:t xml:space="preserve">Improvement objectives are set out in the </w:t>
      </w:r>
      <w:r w:rsidR="00FF410E">
        <w:t>RBMPs</w:t>
      </w:r>
      <w:r w:rsidRPr="0064748C">
        <w:t xml:space="preserve">. They apply to those parts of the water environment where: </w:t>
      </w:r>
    </w:p>
    <w:p w14:paraId="70716631" w14:textId="77777777" w:rsidR="0064748C" w:rsidRDefault="0064748C" w:rsidP="002555C6">
      <w:pPr>
        <w:pStyle w:val="BodyText1"/>
        <w:numPr>
          <w:ilvl w:val="0"/>
          <w:numId w:val="41"/>
        </w:numPr>
      </w:pPr>
      <w:r>
        <w:t>E</w:t>
      </w:r>
      <w:r w:rsidRPr="0064748C">
        <w:t xml:space="preserve">xisting breaches of environmental standards are sufficiently extensive to result in the status of a water body being less than good; or </w:t>
      </w:r>
    </w:p>
    <w:p w14:paraId="13ADBBBD" w14:textId="2DAE2592" w:rsidR="0064748C" w:rsidRDefault="0064748C" w:rsidP="002555C6">
      <w:pPr>
        <w:pStyle w:val="BodyText1"/>
        <w:numPr>
          <w:ilvl w:val="0"/>
          <w:numId w:val="41"/>
        </w:numPr>
      </w:pPr>
      <w:r>
        <w:lastRenderedPageBreak/>
        <w:t>T</w:t>
      </w:r>
      <w:r w:rsidRPr="0064748C">
        <w:t>he achievement of an environmental objective for a protected area is being compromised</w:t>
      </w:r>
      <w:r w:rsidR="00E14B92">
        <w:t>.</w:t>
      </w:r>
    </w:p>
    <w:p w14:paraId="2D4D5349" w14:textId="422491CA" w:rsidR="00C13C2F" w:rsidRDefault="00E14B92" w:rsidP="006D1B3D">
      <w:pPr>
        <w:pStyle w:val="BodyText1"/>
      </w:pPr>
      <w:r w:rsidRPr="00E14B92">
        <w:t xml:space="preserve">Typically, the achievement of an improvement objective will require a reduction in demand on capacity from those </w:t>
      </w:r>
      <w:r w:rsidR="008A6BE3">
        <w:t>regulated</w:t>
      </w:r>
      <w:r w:rsidRPr="00E14B92">
        <w:t xml:space="preserve"> activities contributing to the breach of the relevant environmental standard or standards. The principal improvement objective for Scotland's water environment is the achievement of good status. To secure the achievement of this objective, SEPA will ensure that, as a minimum, demand on capacity is sufficiently reduced for water quality: </w:t>
      </w:r>
    </w:p>
    <w:p w14:paraId="263344C6" w14:textId="77777777" w:rsidR="00C13C2F" w:rsidRDefault="00C13C2F" w:rsidP="002555C6">
      <w:pPr>
        <w:pStyle w:val="BodyText1"/>
        <w:numPr>
          <w:ilvl w:val="0"/>
          <w:numId w:val="42"/>
        </w:numPr>
      </w:pPr>
      <w:r>
        <w:t>T</w:t>
      </w:r>
      <w:r w:rsidR="00E14B92" w:rsidRPr="00E14B92">
        <w:t xml:space="preserve">o comply with the environmental standards for good status; and </w:t>
      </w:r>
    </w:p>
    <w:p w14:paraId="615E7D1A" w14:textId="77777777" w:rsidR="00C13C2F" w:rsidRDefault="00C13C2F" w:rsidP="002555C6">
      <w:pPr>
        <w:pStyle w:val="BodyText1"/>
        <w:numPr>
          <w:ilvl w:val="0"/>
          <w:numId w:val="42"/>
        </w:numPr>
      </w:pPr>
      <w:r>
        <w:t>W</w:t>
      </w:r>
      <w:r w:rsidR="00E14B92" w:rsidRPr="00E14B92">
        <w:t>here relevant, for the RAG status of the affected part of the water environment to be better than red for good status</w:t>
      </w:r>
      <w:r>
        <w:t>.</w:t>
      </w:r>
    </w:p>
    <w:p w14:paraId="44B7073B" w14:textId="0BB8F4E7" w:rsidR="00E14B92" w:rsidRDefault="00E14B92" w:rsidP="006D1B3D">
      <w:pPr>
        <w:pStyle w:val="BodyText1"/>
      </w:pPr>
      <w:r w:rsidRPr="00E14B92">
        <w:t xml:space="preserve">However, SEPA also has a duty to act in the way best calculated to contribute to the achievement of sustainable development. Delivery of the minimum improvement target described above will not provide capacity for sustainable development. Where reasonable and proportionate, taking account of the likelihood of future demand for capacity, SEPA will aim to secure improvements that achieve a green RAG status towards the </w:t>
      </w:r>
      <w:r w:rsidR="005F04E8" w:rsidRPr="00E14B92">
        <w:t>mid-point</w:t>
      </w:r>
      <w:r w:rsidRPr="00E14B92">
        <w:t xml:space="preserve"> of the class</w:t>
      </w:r>
      <w:r w:rsidR="006E157A">
        <w:t>.</w:t>
      </w:r>
    </w:p>
    <w:p w14:paraId="57275429" w14:textId="77777777" w:rsidR="00F26C64" w:rsidRDefault="00F26C64" w:rsidP="00492BB2">
      <w:pPr>
        <w:pStyle w:val="BodyText1"/>
      </w:pPr>
      <w:r w:rsidRPr="00F26C64">
        <w:t xml:space="preserve">When requiring improvements, SEPA will expect the operators of the relevant activities to demonstrate that, as a minimum, they are taking all basic, good practice measures to limit their demand on capacity. In some cases, such measures may sufficiently reduce existing demand on capacity to achieve good status and deliver a green RAG status. Where basic, good practice measures are insufficient to deliver a green RAG status, SEPA will consider whether requiring all practicable steps to minimise demand on capacity should be required, including best available techniques. In doing so, SEPA will take account of: </w:t>
      </w:r>
    </w:p>
    <w:p w14:paraId="2D2F21CD" w14:textId="3DD36AB1" w:rsidR="00F26C64" w:rsidRDefault="00F26C64" w:rsidP="002555C6">
      <w:pPr>
        <w:pStyle w:val="BodyText1"/>
        <w:numPr>
          <w:ilvl w:val="0"/>
          <w:numId w:val="43"/>
        </w:numPr>
      </w:pPr>
      <w:r>
        <w:t>T</w:t>
      </w:r>
      <w:r w:rsidRPr="00F26C64">
        <w:t>he likely future demand on capacity, considering the location, etc of the affected waters (e.g. in remote areas, future demand may be unlikely)</w:t>
      </w:r>
      <w:r w:rsidR="0094104B">
        <w:t>.</w:t>
      </w:r>
      <w:r w:rsidRPr="00F26C64">
        <w:t xml:space="preserve"> </w:t>
      </w:r>
    </w:p>
    <w:p w14:paraId="261F7C2E" w14:textId="77777777" w:rsidR="00492BB2" w:rsidRDefault="00F26C64" w:rsidP="002555C6">
      <w:pPr>
        <w:pStyle w:val="BodyText1"/>
        <w:numPr>
          <w:ilvl w:val="0"/>
          <w:numId w:val="43"/>
        </w:numPr>
      </w:pPr>
      <w:r>
        <w:t>T</w:t>
      </w:r>
      <w:r w:rsidRPr="00F26C64">
        <w:t xml:space="preserve">he confidence in its estimate of capacity; and </w:t>
      </w:r>
    </w:p>
    <w:p w14:paraId="6F148F5B" w14:textId="77777777" w:rsidR="00492BB2" w:rsidRDefault="00492BB2" w:rsidP="002555C6">
      <w:pPr>
        <w:pStyle w:val="BodyText1"/>
        <w:numPr>
          <w:ilvl w:val="0"/>
          <w:numId w:val="43"/>
        </w:numPr>
      </w:pPr>
      <w:r>
        <w:t>T</w:t>
      </w:r>
      <w:r w:rsidR="00F26C64" w:rsidRPr="00F26C64">
        <w:t xml:space="preserve">he likely cost to the operators. </w:t>
      </w:r>
    </w:p>
    <w:p w14:paraId="0E1BEB68" w14:textId="52AA6C96" w:rsidR="006E157A" w:rsidRDefault="00F26C64" w:rsidP="006D1B3D">
      <w:pPr>
        <w:pStyle w:val="BodyText1"/>
      </w:pPr>
      <w:r w:rsidRPr="00F26C64">
        <w:lastRenderedPageBreak/>
        <w:t>SEPA will not require improvement to a green RAG good status unless it considers that the potential benefits to sustainable development are likely to outweigh the additional costs to the operators.</w:t>
      </w:r>
    </w:p>
    <w:p w14:paraId="51AFD5C6" w14:textId="77777777" w:rsidR="00246AEE" w:rsidRDefault="0025309A" w:rsidP="006D1B3D">
      <w:pPr>
        <w:pStyle w:val="BodyText1"/>
      </w:pPr>
      <w:r w:rsidRPr="0025309A">
        <w:t xml:space="preserve">Where waters are subject to an improvement objective, authorising further activities could mean greater reductions in existing uses of capacity being required to achieve the improvement objective than would otherwise be the case. A proposed activity would not have to cause a breach of an environmental standard for this to be so. For example, authorising an activity could change existing water quality from the upper end of moderate status to the lower end of moderate status. This might mean that measures that would previously have improved water quality to good status would no longer be sufficient to do so. </w:t>
      </w:r>
    </w:p>
    <w:p w14:paraId="5078C177" w14:textId="51980B0C" w:rsidR="0025309A" w:rsidRDefault="0025309A" w:rsidP="006D1B3D">
      <w:pPr>
        <w:pStyle w:val="BodyText1"/>
      </w:pPr>
      <w:r w:rsidRPr="0025309A">
        <w:t xml:space="preserve">SEPA may only authorise a proposed activity that </w:t>
      </w:r>
      <w:r w:rsidR="0094104B" w:rsidRPr="0025309A">
        <w:t>will</w:t>
      </w:r>
      <w:r w:rsidRPr="0025309A">
        <w:t xml:space="preserve"> compromise the timely achievement of an improvement objective if it judges that the requirements for derogating from that objective's achievement are satisfied. This includes assessing whether the benefits of the proposed activity would justify derogation.</w:t>
      </w:r>
    </w:p>
    <w:p w14:paraId="3FBBA0FC" w14:textId="05369D60" w:rsidR="00DE7735" w:rsidRDefault="007333A9" w:rsidP="00DE7735">
      <w:pPr>
        <w:pStyle w:val="Heading2"/>
      </w:pPr>
      <w:bookmarkStart w:id="19" w:name="_Toc198213858"/>
      <w:r>
        <w:t>7.</w:t>
      </w:r>
      <w:r w:rsidR="008013F4">
        <w:t>2</w:t>
      </w:r>
      <w:r>
        <w:tab/>
      </w:r>
      <w:r w:rsidR="00DE7735">
        <w:t>SEPA’s approach to improvement</w:t>
      </w:r>
      <w:bookmarkEnd w:id="19"/>
    </w:p>
    <w:p w14:paraId="4E452F97" w14:textId="7DD3C1B8" w:rsidR="00C368A7" w:rsidRDefault="004A20DF" w:rsidP="004A20DF">
      <w:pPr>
        <w:pStyle w:val="BodyText1"/>
      </w:pPr>
      <w:r w:rsidRPr="004A20DF">
        <w:t xml:space="preserve">Typically, the achievement of an improvement objective will require a reduction in demand on capacity from those </w:t>
      </w:r>
      <w:r>
        <w:t xml:space="preserve">water </w:t>
      </w:r>
      <w:r w:rsidRPr="004A20DF">
        <w:t xml:space="preserve">activities contributing to the breach of the relevant environmental standard or standards. </w:t>
      </w:r>
    </w:p>
    <w:p w14:paraId="79761DA0" w14:textId="361AE779" w:rsidR="00C368A7" w:rsidRDefault="004A20DF" w:rsidP="004A20DF">
      <w:pPr>
        <w:pStyle w:val="BodyText1"/>
      </w:pPr>
      <w:r w:rsidRPr="004A20DF">
        <w:t xml:space="preserve">The principal improvement objective for Scotland's water environment is the achievement of good status. To secure the achievement of this objective, SEPA will ensure that, as a minimum, demand on capacity is sufficiently reduced for water quality: </w:t>
      </w:r>
    </w:p>
    <w:p w14:paraId="47D5827E" w14:textId="77777777" w:rsidR="00C368A7" w:rsidRDefault="00C368A7" w:rsidP="004342D5">
      <w:pPr>
        <w:pStyle w:val="BodyText1"/>
        <w:numPr>
          <w:ilvl w:val="0"/>
          <w:numId w:val="18"/>
        </w:numPr>
      </w:pPr>
      <w:r>
        <w:t>T</w:t>
      </w:r>
      <w:r w:rsidR="004A20DF" w:rsidRPr="004A20DF">
        <w:t xml:space="preserve">o comply with the environmental standards for good status; and </w:t>
      </w:r>
    </w:p>
    <w:p w14:paraId="36188240" w14:textId="77777777" w:rsidR="00C368A7" w:rsidRDefault="00C368A7" w:rsidP="004342D5">
      <w:pPr>
        <w:pStyle w:val="BodyText1"/>
        <w:numPr>
          <w:ilvl w:val="0"/>
          <w:numId w:val="18"/>
        </w:numPr>
      </w:pPr>
      <w:r>
        <w:t>W</w:t>
      </w:r>
      <w:r w:rsidR="004A20DF" w:rsidRPr="004A20DF">
        <w:t>here relevant, for the RAG status of the affected part of the water environment to be better than red for good status</w:t>
      </w:r>
      <w:r>
        <w:t xml:space="preserve">. </w:t>
      </w:r>
    </w:p>
    <w:p w14:paraId="55572318" w14:textId="412EEE4A" w:rsidR="00C368A7" w:rsidRDefault="004A20DF" w:rsidP="004A20DF">
      <w:pPr>
        <w:pStyle w:val="BodyText1"/>
      </w:pPr>
      <w:r w:rsidRPr="004A20DF">
        <w:t xml:space="preserve">However, SEPA also has a duty to act in the way best calculated to contribute to the achievement of sustainable development. Delivery of the minimum improvement target described above will not provide capacity for sustainable development. Where reasonable and </w:t>
      </w:r>
      <w:r w:rsidRPr="004A20DF">
        <w:lastRenderedPageBreak/>
        <w:t xml:space="preserve">proportionate, taking account of the likelihood of future demand for capacity, SEPA will aim to secure improvements that achieve a green RAG status towards the </w:t>
      </w:r>
      <w:r w:rsidR="00AE2505" w:rsidRPr="004A20DF">
        <w:t>mid-point</w:t>
      </w:r>
      <w:r w:rsidRPr="004A20DF">
        <w:t xml:space="preserve"> of the class. </w:t>
      </w:r>
    </w:p>
    <w:p w14:paraId="1A8ECA15" w14:textId="77777777" w:rsidR="00C032B6" w:rsidRDefault="004A20DF" w:rsidP="004A20DF">
      <w:pPr>
        <w:pStyle w:val="BodyText1"/>
      </w:pPr>
      <w:r w:rsidRPr="004A20DF">
        <w:t>When requiring improvements, SEPA will expect the operators of the relevant activities to demonstrate that, as a minimum, they are taking all basic, good practice measures to limit their demand on capacity. In some cases, such measures may sufficiently reduce existing demand on capacity to achieve good status and deliver a green RAG status. Where basic, good practice measures are insufficient to deliver a green RAG status, SEPA will consider whether requiring all practicable steps to minimise demand on capacity should be required, including best available techniques. In doing so, SEPA will take account of:</w:t>
      </w:r>
    </w:p>
    <w:p w14:paraId="5E244913" w14:textId="77777777" w:rsidR="00DB58A1" w:rsidRDefault="00C032B6" w:rsidP="004342D5">
      <w:pPr>
        <w:pStyle w:val="BodyText1"/>
        <w:numPr>
          <w:ilvl w:val="0"/>
          <w:numId w:val="19"/>
        </w:numPr>
      </w:pPr>
      <w:r>
        <w:t>T</w:t>
      </w:r>
      <w:r w:rsidR="004A20DF" w:rsidRPr="004A20DF">
        <w:t>he likely future demand on capacity, considering the location, etc of the affected waters (e.g. in remote areas, future demand may be unlikely</w:t>
      </w:r>
      <w:proofErr w:type="gramStart"/>
      <w:r w:rsidR="004A20DF" w:rsidRPr="004A20DF">
        <w:t>);</w:t>
      </w:r>
      <w:proofErr w:type="gramEnd"/>
      <w:r w:rsidR="004A20DF" w:rsidRPr="004A20DF">
        <w:t xml:space="preserve"> </w:t>
      </w:r>
    </w:p>
    <w:p w14:paraId="2453FC47" w14:textId="6DA08819" w:rsidR="00FD05E6" w:rsidRDefault="00DB58A1" w:rsidP="004342D5">
      <w:pPr>
        <w:pStyle w:val="BodyText1"/>
        <w:numPr>
          <w:ilvl w:val="0"/>
          <w:numId w:val="19"/>
        </w:numPr>
      </w:pPr>
      <w:r>
        <w:t>T</w:t>
      </w:r>
      <w:r w:rsidR="004A20DF" w:rsidRPr="004A20DF">
        <w:t>he confidence in its estimate of capacity. SEPA will not require improvement to a green RAG good status unless it considers that the potential benefits to sustainable development are likely to outweigh the additional costs to the operators.</w:t>
      </w:r>
    </w:p>
    <w:p w14:paraId="430ED967" w14:textId="407864D9" w:rsidR="00601041" w:rsidRDefault="007333A9" w:rsidP="00601041">
      <w:pPr>
        <w:pStyle w:val="Heading2"/>
      </w:pPr>
      <w:bookmarkStart w:id="20" w:name="_Toc198213859"/>
      <w:r>
        <w:t>7.</w:t>
      </w:r>
      <w:r w:rsidR="008013F4">
        <w:t>3</w:t>
      </w:r>
      <w:r>
        <w:tab/>
      </w:r>
      <w:r w:rsidR="00601041" w:rsidRPr="00601041">
        <w:t>Deciding if there would be sufficient capacity to achieve the improvement and accommodate the proposal</w:t>
      </w:r>
      <w:bookmarkEnd w:id="20"/>
      <w:r w:rsidR="00601041" w:rsidRPr="00601041">
        <w:t xml:space="preserve"> </w:t>
      </w:r>
    </w:p>
    <w:p w14:paraId="0F3D5009" w14:textId="5AC4982D" w:rsidR="00007057" w:rsidRDefault="00007057" w:rsidP="00007057">
      <w:pPr>
        <w:pStyle w:val="BodyText1"/>
      </w:pPr>
      <w:r w:rsidRPr="00007057">
        <w:t xml:space="preserve">SEPA will not consider a proposal as likely to compromise an improvement objective where: </w:t>
      </w:r>
    </w:p>
    <w:p w14:paraId="6B68DD70" w14:textId="77777777" w:rsidR="00007057" w:rsidRDefault="00007057" w:rsidP="004342D5">
      <w:pPr>
        <w:pStyle w:val="BodyText1"/>
        <w:numPr>
          <w:ilvl w:val="0"/>
          <w:numId w:val="20"/>
        </w:numPr>
      </w:pPr>
      <w:r>
        <w:t>T</w:t>
      </w:r>
      <w:r w:rsidRPr="00007057">
        <w:t xml:space="preserve">he proposed activity would place only a negligible additional demand on capacity; or </w:t>
      </w:r>
    </w:p>
    <w:p w14:paraId="10CF2E89" w14:textId="377D2D79" w:rsidR="00711D20" w:rsidRDefault="00007057" w:rsidP="004342D5">
      <w:pPr>
        <w:pStyle w:val="BodyText1"/>
        <w:numPr>
          <w:ilvl w:val="0"/>
          <w:numId w:val="20"/>
        </w:numPr>
      </w:pPr>
      <w:r>
        <w:t>T</w:t>
      </w:r>
      <w:r w:rsidRPr="00007057">
        <w:t xml:space="preserve">he work of identifying and agreeing measures to improve the water environment (e.g. reviews of water use </w:t>
      </w:r>
      <w:r w:rsidR="00A12EB0">
        <w:t>permits</w:t>
      </w:r>
      <w:r w:rsidRPr="00007057">
        <w:t xml:space="preserve">; Scottish Water investment planning aimed specifically at freeing up sufficient capacity to accommodate sustainable economic growth) is sufficiently advanced that it is clear and demonstrable that the improvement that will be delivered will exceed the minimum improvement target and free up sufficient capacity to accommodate the proposed activity. </w:t>
      </w:r>
    </w:p>
    <w:p w14:paraId="1E1821A0" w14:textId="77777777" w:rsidR="00711D20" w:rsidRDefault="00007057" w:rsidP="00711D20">
      <w:pPr>
        <w:pStyle w:val="BodyText1"/>
      </w:pPr>
      <w:r w:rsidRPr="00007057">
        <w:t xml:space="preserve">Where (b) applies, SEPA may authorise the activity provided that: </w:t>
      </w:r>
    </w:p>
    <w:p w14:paraId="7ED7E1F7" w14:textId="77777777" w:rsidR="00711D20" w:rsidRDefault="00711D20" w:rsidP="004342D5">
      <w:pPr>
        <w:pStyle w:val="BodyText1"/>
        <w:numPr>
          <w:ilvl w:val="0"/>
          <w:numId w:val="21"/>
        </w:numPr>
      </w:pPr>
      <w:r>
        <w:lastRenderedPageBreak/>
        <w:t>D</w:t>
      </w:r>
      <w:r w:rsidR="00007057" w:rsidRPr="00007057">
        <w:t xml:space="preserve">oing so before the improvement measures are implemented will not cause, or pose a significant risk of, further deterioration (i.e. breach environmental standards or change the RAG status to red); and </w:t>
      </w:r>
    </w:p>
    <w:p w14:paraId="7C71CAC7" w14:textId="1E46D23E" w:rsidR="00007057" w:rsidRPr="009D744F" w:rsidRDefault="00711D20" w:rsidP="004342D5">
      <w:pPr>
        <w:pStyle w:val="BodyText1"/>
        <w:numPr>
          <w:ilvl w:val="0"/>
          <w:numId w:val="21"/>
        </w:numPr>
      </w:pPr>
      <w:r w:rsidRPr="009D744F">
        <w:t>I</w:t>
      </w:r>
      <w:r w:rsidR="00007057" w:rsidRPr="009D744F">
        <w:t xml:space="preserve">t is satisfied that appropriate steps to </w:t>
      </w:r>
      <w:r w:rsidR="009D744F" w:rsidRPr="009D744F">
        <w:t>promote</w:t>
      </w:r>
      <w:r w:rsidR="00007057" w:rsidRPr="009D744F">
        <w:t xml:space="preserve"> </w:t>
      </w:r>
      <w:r w:rsidR="00A165B0" w:rsidRPr="009D744F">
        <w:t xml:space="preserve">sustainable water use based on the long-term protection of available resources </w:t>
      </w:r>
      <w:r w:rsidR="00007057" w:rsidRPr="009D744F">
        <w:t>will be taken by the applicant.</w:t>
      </w:r>
    </w:p>
    <w:p w14:paraId="5EFEC342" w14:textId="744BA3AF" w:rsidR="009029E3" w:rsidRPr="009029E3" w:rsidRDefault="00074425" w:rsidP="00074425">
      <w:pPr>
        <w:pStyle w:val="BodyText1"/>
      </w:pPr>
      <w:r w:rsidRPr="009029E3">
        <w:t xml:space="preserve">The steps referred to in point (ii) above should be determined according to the principles set out in Section </w:t>
      </w:r>
      <w:r w:rsidR="008906E7">
        <w:t>5 and 6</w:t>
      </w:r>
      <w:r w:rsidRPr="009029E3">
        <w:t xml:space="preserve"> as applicable. For example, the RAG status of the water environment will be treated as being amber if: </w:t>
      </w:r>
    </w:p>
    <w:p w14:paraId="7960C738" w14:textId="6E95A872" w:rsidR="00FD05E6" w:rsidRPr="009029E3" w:rsidRDefault="009029E3" w:rsidP="002555C6">
      <w:pPr>
        <w:pStyle w:val="BodyText1"/>
        <w:numPr>
          <w:ilvl w:val="0"/>
          <w:numId w:val="39"/>
        </w:numPr>
      </w:pPr>
      <w:r w:rsidRPr="009029E3">
        <w:t>T</w:t>
      </w:r>
      <w:r w:rsidR="00074425" w:rsidRPr="009029E3">
        <w:t>he improvement measures are only expected to improve existing conditions into the amber RAG status zone of the target status class (normally good status); or</w:t>
      </w:r>
    </w:p>
    <w:p w14:paraId="7A922EDF" w14:textId="77777777" w:rsidR="009029E3" w:rsidRPr="009029E3" w:rsidRDefault="009029E3" w:rsidP="002555C6">
      <w:pPr>
        <w:pStyle w:val="BodyText1"/>
        <w:numPr>
          <w:ilvl w:val="0"/>
          <w:numId w:val="39"/>
        </w:numPr>
      </w:pPr>
      <w:r w:rsidRPr="009029E3">
        <w:t>I</w:t>
      </w:r>
      <w:r w:rsidR="00074425" w:rsidRPr="009029E3">
        <w:t xml:space="preserve">n the interim prior to the improvement measures being taken, the RAG status in the current class is amber or would change to amber </w:t>
      </w:r>
      <w:proofErr w:type="gramStart"/>
      <w:r w:rsidR="00074425" w:rsidRPr="009029E3">
        <w:t>as a result of</w:t>
      </w:r>
      <w:proofErr w:type="gramEnd"/>
      <w:r w:rsidR="00074425" w:rsidRPr="009029E3">
        <w:t xml:space="preserve"> the proposal. </w:t>
      </w:r>
    </w:p>
    <w:p w14:paraId="6315C952" w14:textId="38AE0584" w:rsidR="00EC4683" w:rsidRDefault="00074425" w:rsidP="00074425">
      <w:pPr>
        <w:pStyle w:val="BodyText1"/>
      </w:pPr>
      <w:r w:rsidRPr="009029E3">
        <w:t xml:space="preserve">Where either of the above </w:t>
      </w:r>
      <w:proofErr w:type="gramStart"/>
      <w:r w:rsidRPr="009029E3">
        <w:t>applies, and</w:t>
      </w:r>
      <w:proofErr w:type="gramEnd"/>
      <w:r w:rsidRPr="009029E3">
        <w:t xml:space="preserve"> taking account of the interim nature of the risk if only the second applies, the applicant would be expected to take all practicable and proportionate steps to minimise demand on capacity, including best available techniques.</w:t>
      </w:r>
    </w:p>
    <w:p w14:paraId="529ECBA8" w14:textId="14D3664A" w:rsidR="00EC4683" w:rsidRDefault="007333A9" w:rsidP="00EC4683">
      <w:pPr>
        <w:pStyle w:val="Heading2"/>
      </w:pPr>
      <w:bookmarkStart w:id="21" w:name="_Toc198213860"/>
      <w:r>
        <w:t>7.</w:t>
      </w:r>
      <w:r w:rsidR="008013F4">
        <w:t>4</w:t>
      </w:r>
      <w:r>
        <w:tab/>
      </w:r>
      <w:r w:rsidR="00EC4683" w:rsidRPr="00EC4683">
        <w:t>Options where there is insufficient capacity to achieve the improvement objective and accommodate the proposal</w:t>
      </w:r>
      <w:bookmarkEnd w:id="21"/>
      <w:r w:rsidR="00EC4683" w:rsidRPr="00EC4683">
        <w:t xml:space="preserve"> </w:t>
      </w:r>
    </w:p>
    <w:p w14:paraId="137F4A84" w14:textId="77777777" w:rsidR="00065A9C" w:rsidRDefault="00EC4683" w:rsidP="00EC4683">
      <w:pPr>
        <w:pStyle w:val="BodyText1"/>
      </w:pPr>
      <w:r w:rsidRPr="00EC4683">
        <w:t xml:space="preserve">This section applies where planned improvement measures are not expected to free up sufficient capacity to accommodate the proposal. In such cases, </w:t>
      </w:r>
      <w:r w:rsidR="00065A9C">
        <w:t>SEPA will</w:t>
      </w:r>
      <w:r w:rsidRPr="00EC4683">
        <w:t xml:space="preserve"> work with the applicant to determine whether:</w:t>
      </w:r>
    </w:p>
    <w:p w14:paraId="04D9E4FC" w14:textId="77777777" w:rsidR="00CC778B" w:rsidRDefault="00065A9C" w:rsidP="004342D5">
      <w:pPr>
        <w:pStyle w:val="BodyText1"/>
        <w:numPr>
          <w:ilvl w:val="0"/>
          <w:numId w:val="22"/>
        </w:numPr>
      </w:pPr>
      <w:r>
        <w:t>F</w:t>
      </w:r>
      <w:r w:rsidR="00EC4683" w:rsidRPr="00EC4683">
        <w:t>urther steps could be taken by the applicant in time to sufficiently reduce the proposed activity's demand on capacity, or the demands on the capacity concerned of other activities operated by the applicant (if any), before the deadline for achieving the improvement objective (e.g. by upgrading the proposed level of treatment before the improvement deadline, etc</w:t>
      </w:r>
      <w:proofErr w:type="gramStart"/>
      <w:r w:rsidR="00EC4683" w:rsidRPr="00EC4683">
        <w:t>);</w:t>
      </w:r>
      <w:proofErr w:type="gramEnd"/>
      <w:r w:rsidR="00EC4683" w:rsidRPr="00EC4683">
        <w:t xml:space="preserve"> </w:t>
      </w:r>
    </w:p>
    <w:p w14:paraId="3254B424" w14:textId="77777777" w:rsidR="00220770" w:rsidRDefault="00CC778B" w:rsidP="004342D5">
      <w:pPr>
        <w:pStyle w:val="BodyText1"/>
        <w:numPr>
          <w:ilvl w:val="0"/>
          <w:numId w:val="22"/>
        </w:numPr>
      </w:pPr>
      <w:r>
        <w:t>T</w:t>
      </w:r>
      <w:r w:rsidR="00EC4683" w:rsidRPr="00EC4683">
        <w:t>he proposed activity could be time-limited to cease before the deadline for achieving the improvement objective (e.g. by connecting to a regional treatment system</w:t>
      </w:r>
      <w:r w:rsidR="00220770">
        <w:t xml:space="preserve"> </w:t>
      </w:r>
      <w:r w:rsidR="00EC4683" w:rsidRPr="00EC4683">
        <w:t xml:space="preserve">etc); or </w:t>
      </w:r>
    </w:p>
    <w:p w14:paraId="0C867623" w14:textId="3D688BC3" w:rsidR="00220770" w:rsidRDefault="00220770" w:rsidP="004342D5">
      <w:pPr>
        <w:pStyle w:val="BodyText1"/>
        <w:numPr>
          <w:ilvl w:val="0"/>
          <w:numId w:val="22"/>
        </w:numPr>
      </w:pPr>
      <w:r>
        <w:lastRenderedPageBreak/>
        <w:t>T</w:t>
      </w:r>
      <w:r w:rsidR="00EC4683" w:rsidRPr="00EC4683">
        <w:t xml:space="preserve">he applicant has reached agreement with other operators to make sufficient additional reductions in their existing demand for the proposal to be accommodated. Where such an agreement has been made, </w:t>
      </w:r>
      <w:r>
        <w:t>SEPA will</w:t>
      </w:r>
      <w:r w:rsidR="00EC4683" w:rsidRPr="00EC4683">
        <w:t xml:space="preserve"> take account of it in accordance with </w:t>
      </w:r>
      <w:r w:rsidR="00EC4683" w:rsidRPr="002555C6">
        <w:t xml:space="preserve">Section </w:t>
      </w:r>
      <w:r w:rsidR="00817376" w:rsidRPr="002555C6">
        <w:t>8</w:t>
      </w:r>
      <w:r w:rsidR="00EC4683" w:rsidRPr="002555C6">
        <w:t>.</w:t>
      </w:r>
      <w:r w:rsidR="00EC4683" w:rsidRPr="00EC4683">
        <w:t xml:space="preserve"> </w:t>
      </w:r>
    </w:p>
    <w:p w14:paraId="1152D5C8" w14:textId="77777777" w:rsidR="00DD053A" w:rsidRDefault="00EC4683" w:rsidP="00EC4683">
      <w:pPr>
        <w:pStyle w:val="BodyText1"/>
      </w:pPr>
      <w:r w:rsidRPr="00EC4683">
        <w:t xml:space="preserve">Where the applicant makes a proposal satisfying the requirements of point (a) or (b) above, SEPA will normally grant authorisation, subject to: </w:t>
      </w:r>
    </w:p>
    <w:p w14:paraId="38471879" w14:textId="77777777" w:rsidR="00DD053A" w:rsidRDefault="00DD053A" w:rsidP="004342D5">
      <w:pPr>
        <w:pStyle w:val="BodyText1"/>
        <w:numPr>
          <w:ilvl w:val="0"/>
          <w:numId w:val="23"/>
        </w:numPr>
      </w:pPr>
      <w:r>
        <w:t>A</w:t>
      </w:r>
      <w:r w:rsidR="00EC4683" w:rsidRPr="00EC4683">
        <w:t xml:space="preserve">ppropriately time-limited conditions of authorisation; and </w:t>
      </w:r>
    </w:p>
    <w:p w14:paraId="1B94D1CA" w14:textId="54F4992E" w:rsidR="00DD053A" w:rsidRDefault="00DD053A" w:rsidP="004342D5">
      <w:pPr>
        <w:pStyle w:val="BodyText1"/>
        <w:numPr>
          <w:ilvl w:val="0"/>
          <w:numId w:val="23"/>
        </w:numPr>
      </w:pPr>
      <w:r>
        <w:t>B</w:t>
      </w:r>
      <w:r w:rsidR="00EC4683" w:rsidRPr="00EC4683">
        <w:t xml:space="preserve">eing satisfied that the appropriate steps to ensure </w:t>
      </w:r>
      <w:r w:rsidR="00A221C3" w:rsidRPr="00A221C3">
        <w:t xml:space="preserve">promote sustainable water use based on the long-term protection of available resources </w:t>
      </w:r>
      <w:r w:rsidR="00EC4683" w:rsidRPr="00EC4683">
        <w:t xml:space="preserve">will be taken by the applicant. </w:t>
      </w:r>
    </w:p>
    <w:p w14:paraId="20FB62EA" w14:textId="7808D66C" w:rsidR="008B31FF" w:rsidRDefault="00EC4683" w:rsidP="00EC4683">
      <w:pPr>
        <w:pStyle w:val="BodyText1"/>
      </w:pPr>
      <w:r>
        <w:t>The steps referred to in point (ii) above should be determined according to the principles set out in Section</w:t>
      </w:r>
      <w:r w:rsidR="007F2F37">
        <w:t>s</w:t>
      </w:r>
      <w:r>
        <w:t xml:space="preserve"> </w:t>
      </w:r>
      <w:r w:rsidR="00752264">
        <w:t xml:space="preserve">5 </w:t>
      </w:r>
      <w:r w:rsidR="00892D7F">
        <w:t>and</w:t>
      </w:r>
      <w:r w:rsidR="00752264">
        <w:t xml:space="preserve"> </w:t>
      </w:r>
      <w:proofErr w:type="gramStart"/>
      <w:r w:rsidR="00752264">
        <w:t>6</w:t>
      </w:r>
      <w:r>
        <w:t>,.</w:t>
      </w:r>
      <w:proofErr w:type="gramEnd"/>
      <w:r>
        <w:t xml:space="preserve"> Where the options described at (a), (b) and (c) above do not apply, SEPA will consider whether the proposal could be authorised using </w:t>
      </w:r>
      <w:r w:rsidR="1918A73B">
        <w:t>a derogation asses</w:t>
      </w:r>
      <w:r w:rsidR="03B5EC71">
        <w:t>s</w:t>
      </w:r>
      <w:r w:rsidR="1918A73B">
        <w:t>ment to determine th</w:t>
      </w:r>
      <w:r w:rsidR="36ADA7C0">
        <w:t>e</w:t>
      </w:r>
      <w:r w:rsidR="1918A73B">
        <w:t xml:space="preserve"> adverse impacts on the water environment.</w:t>
      </w:r>
      <w:r w:rsidR="00873530">
        <w:t xml:space="preserve"> See </w:t>
      </w:r>
      <w:r w:rsidR="00873530" w:rsidRPr="00873530">
        <w:t>WAT-G-041 EASR Guidance: Derogation determination – Improvements to the water environment</w:t>
      </w:r>
      <w:r w:rsidR="00873530">
        <w:t>.</w:t>
      </w:r>
    </w:p>
    <w:p w14:paraId="0EC05702" w14:textId="07FCC0BB" w:rsidR="008B31FF" w:rsidRDefault="008B31FF" w:rsidP="002555C6">
      <w:pPr>
        <w:pStyle w:val="Heading2"/>
      </w:pPr>
      <w:bookmarkStart w:id="22" w:name="_Toc198213861"/>
      <w:r>
        <w:t xml:space="preserve">7.5 Summary of the steps SEPA will follow for </w:t>
      </w:r>
      <w:r w:rsidRPr="002555C6">
        <w:t>new</w:t>
      </w:r>
      <w:r>
        <w:t xml:space="preserve"> discharges to water bodies of less than good water quality status.</w:t>
      </w:r>
      <w:bookmarkEnd w:id="22"/>
    </w:p>
    <w:p w14:paraId="03D6A985" w14:textId="77777777" w:rsidR="008B31FF" w:rsidRPr="002555C6" w:rsidRDefault="008B31FF" w:rsidP="008B31FF">
      <w:pPr>
        <w:pStyle w:val="BodyText1"/>
      </w:pPr>
      <w:r w:rsidRPr="002555C6">
        <w:t xml:space="preserve">Does the proposal make a negligible demand on capacity? </w:t>
      </w:r>
    </w:p>
    <w:p w14:paraId="5D3209DD" w14:textId="77777777" w:rsidR="008B31FF" w:rsidRPr="002555C6" w:rsidRDefault="008B31FF" w:rsidP="008B31FF">
      <w:pPr>
        <w:pStyle w:val="BodyText1"/>
        <w:numPr>
          <w:ilvl w:val="0"/>
          <w:numId w:val="51"/>
        </w:numPr>
      </w:pPr>
      <w:r w:rsidRPr="002555C6">
        <w:t>If Yes, SEPA will authorise.</w:t>
      </w:r>
    </w:p>
    <w:p w14:paraId="63B1461D" w14:textId="77777777" w:rsidR="008B31FF" w:rsidRPr="002555C6" w:rsidRDefault="008B31FF" w:rsidP="008B31FF">
      <w:pPr>
        <w:pStyle w:val="BodyText1"/>
        <w:numPr>
          <w:ilvl w:val="0"/>
          <w:numId w:val="51"/>
        </w:numPr>
      </w:pPr>
      <w:r w:rsidRPr="002555C6">
        <w:t>If No, are there planned improvements expected to move water quality into good status and free up sufficient capacity to accommodate the proposed activity?</w:t>
      </w:r>
    </w:p>
    <w:p w14:paraId="22DBB6C8" w14:textId="77777777" w:rsidR="008B31FF" w:rsidRPr="002555C6" w:rsidRDefault="008B31FF" w:rsidP="008B31FF">
      <w:pPr>
        <w:pStyle w:val="BodyText1"/>
        <w:numPr>
          <w:ilvl w:val="1"/>
          <w:numId w:val="51"/>
        </w:numPr>
      </w:pPr>
      <w:r w:rsidRPr="002555C6">
        <w:t>No, there are no such planned improvements, SEPA will refuse – since we can’t derogate to less than good status using ​WAT-G-041 ​EASR Guidance: ​Derogation determination – Improvements to the water environment.</w:t>
      </w:r>
    </w:p>
    <w:p w14:paraId="61FFCDE0" w14:textId="77777777" w:rsidR="008B31FF" w:rsidRPr="002555C6" w:rsidRDefault="008B31FF" w:rsidP="008B31FF">
      <w:pPr>
        <w:pStyle w:val="BodyText1"/>
        <w:numPr>
          <w:ilvl w:val="1"/>
          <w:numId w:val="51"/>
        </w:numPr>
      </w:pPr>
      <w:r w:rsidRPr="002555C6">
        <w:t xml:space="preserve">Yes, there are such planned improvements, SEPA will authorise </w:t>
      </w:r>
      <w:proofErr w:type="gramStart"/>
      <w:r w:rsidRPr="002555C6">
        <w:t>taking into account</w:t>
      </w:r>
      <w:proofErr w:type="gramEnd"/>
      <w:r w:rsidRPr="002555C6">
        <w:t xml:space="preserve"> guidance set out in this section.</w:t>
      </w:r>
    </w:p>
    <w:p w14:paraId="0C50BC9B" w14:textId="1CF5911A" w:rsidR="00EC4683" w:rsidRDefault="00EC4683" w:rsidP="00EC4683">
      <w:pPr>
        <w:pStyle w:val="BodyText1"/>
      </w:pPr>
    </w:p>
    <w:p w14:paraId="495FE739" w14:textId="0A72E53A" w:rsidR="003B22D5" w:rsidRDefault="001D3B1E" w:rsidP="004342D5">
      <w:pPr>
        <w:pStyle w:val="Heading1"/>
        <w:numPr>
          <w:ilvl w:val="0"/>
          <w:numId w:val="34"/>
        </w:numPr>
        <w:ind w:hanging="720"/>
      </w:pPr>
      <w:bookmarkStart w:id="23" w:name="_Toc198211708"/>
      <w:bookmarkStart w:id="24" w:name="_Toc198213862"/>
      <w:bookmarkStart w:id="25" w:name="_Toc198213863"/>
      <w:bookmarkEnd w:id="23"/>
      <w:bookmarkEnd w:id="24"/>
      <w:r>
        <w:lastRenderedPageBreak/>
        <w:t xml:space="preserve">Taking account of proposals to free up capacity </w:t>
      </w:r>
      <w:bookmarkEnd w:id="25"/>
    </w:p>
    <w:p w14:paraId="267B3AA7" w14:textId="23BB9E29" w:rsidR="002B207A" w:rsidRPr="00EA30D6" w:rsidRDefault="00EA3C9A" w:rsidP="00EA30D6">
      <w:pPr>
        <w:pStyle w:val="BodyText1"/>
      </w:pPr>
      <w:r>
        <w:t xml:space="preserve">This section applies </w:t>
      </w:r>
      <w:r w:rsidR="002B207A" w:rsidRPr="00EA30D6">
        <w:t>where:</w:t>
      </w:r>
    </w:p>
    <w:p w14:paraId="6085ECF6" w14:textId="77777777" w:rsidR="002B207A" w:rsidRPr="00EA30D6" w:rsidRDefault="002B207A" w:rsidP="004342D5">
      <w:pPr>
        <w:pStyle w:val="BodyText1"/>
        <w:numPr>
          <w:ilvl w:val="0"/>
          <w:numId w:val="25"/>
        </w:numPr>
      </w:pPr>
      <w:r w:rsidRPr="00EA30D6">
        <w:t xml:space="preserve">The applicant has reached agreement with other operators to make sufficient additional reductions in their existing demand for the proposal to be accommodated; or </w:t>
      </w:r>
    </w:p>
    <w:p w14:paraId="0CE08079" w14:textId="77777777" w:rsidR="002B207A" w:rsidRPr="00EA30D6" w:rsidRDefault="002B207A" w:rsidP="004342D5">
      <w:pPr>
        <w:pStyle w:val="BodyText1"/>
        <w:numPr>
          <w:ilvl w:val="0"/>
          <w:numId w:val="25"/>
        </w:numPr>
      </w:pPr>
      <w:r w:rsidRPr="00EA30D6">
        <w:t>The applicant is offering to reduce demand on capacity from one or more other activities affecting the part of the water environment concerned and for which the applicant is the operator.</w:t>
      </w:r>
    </w:p>
    <w:p w14:paraId="1996B8D3" w14:textId="77777777" w:rsidR="00EA30D6" w:rsidRDefault="00EA30D6" w:rsidP="00EA30D6">
      <w:pPr>
        <w:pStyle w:val="BodyText1"/>
      </w:pPr>
      <w:r w:rsidRPr="00EA30D6">
        <w:t xml:space="preserve">and </w:t>
      </w:r>
    </w:p>
    <w:p w14:paraId="2FD8E568" w14:textId="77777777" w:rsidR="00EA30D6" w:rsidRDefault="00EA30D6" w:rsidP="004342D5">
      <w:pPr>
        <w:pStyle w:val="BodyText1"/>
        <w:numPr>
          <w:ilvl w:val="0"/>
          <w:numId w:val="24"/>
        </w:numPr>
      </w:pPr>
      <w:r>
        <w:t>W</w:t>
      </w:r>
      <w:r w:rsidRPr="00EA30D6">
        <w:t xml:space="preserve">ithout implementing the reduction, there would be insufficient capacity to accommodate the proposal without deterioration, or without a significant risk of deterioration; or </w:t>
      </w:r>
    </w:p>
    <w:p w14:paraId="17B4A7A6" w14:textId="2EE5936F" w:rsidR="001D3B1E" w:rsidRDefault="00EA30D6" w:rsidP="004342D5">
      <w:pPr>
        <w:pStyle w:val="BodyText1"/>
        <w:numPr>
          <w:ilvl w:val="0"/>
          <w:numId w:val="24"/>
        </w:numPr>
      </w:pPr>
      <w:r>
        <w:t>W</w:t>
      </w:r>
      <w:r w:rsidRPr="00EA30D6">
        <w:t>ithout implementing the reduction, the proposal would compromise the achievement of an improvement objective.</w:t>
      </w:r>
    </w:p>
    <w:p w14:paraId="7FF70689" w14:textId="7CE40224" w:rsidR="00B211E1" w:rsidRDefault="0075205F" w:rsidP="00B211E1">
      <w:pPr>
        <w:pStyle w:val="BodyText1"/>
      </w:pPr>
      <w:r w:rsidRPr="00EA30D6">
        <w:t>When determining an application</w:t>
      </w:r>
      <w:r w:rsidR="00A05FEA">
        <w:t>,</w:t>
      </w:r>
      <w:r w:rsidRPr="00EA30D6">
        <w:t xml:space="preserve"> </w:t>
      </w:r>
      <w:r>
        <w:t>w</w:t>
      </w:r>
      <w:r w:rsidR="00B211E1">
        <w:t xml:space="preserve">e can </w:t>
      </w:r>
      <w:r w:rsidR="00573EB2">
        <w:t>take account of agreements or offers meeting the following criteria:</w:t>
      </w:r>
    </w:p>
    <w:p w14:paraId="0158FD4F" w14:textId="77777777" w:rsidR="003802BD" w:rsidRDefault="00622FB7" w:rsidP="004342D5">
      <w:pPr>
        <w:pStyle w:val="BodyText1"/>
        <w:numPr>
          <w:ilvl w:val="0"/>
          <w:numId w:val="26"/>
        </w:numPr>
      </w:pPr>
      <w:r>
        <w:t>T</w:t>
      </w:r>
      <w:r w:rsidR="00573EB2" w:rsidRPr="00573EB2">
        <w:t>he agreement or offer must relate to other authorised point source discharges that are placing demand on capacity in the same part of the water environment that would have to accommodate the proposed activity</w:t>
      </w:r>
      <w:r w:rsidR="003802BD">
        <w:t>.</w:t>
      </w:r>
    </w:p>
    <w:p w14:paraId="5BD56CAC" w14:textId="59A03518" w:rsidR="00573EB2" w:rsidRDefault="003802BD" w:rsidP="004342D5">
      <w:pPr>
        <w:pStyle w:val="BodyText1"/>
        <w:numPr>
          <w:ilvl w:val="0"/>
          <w:numId w:val="26"/>
        </w:numPr>
      </w:pPr>
      <w:r>
        <w:t>Th</w:t>
      </w:r>
      <w:r w:rsidR="00573EB2" w:rsidRPr="00573EB2">
        <w:t>e agreement or offer must not be to improve compliance with existing conditions of authorisation. However, where there is evidence that non</w:t>
      </w:r>
      <w:r>
        <w:t>-</w:t>
      </w:r>
      <w:r w:rsidR="00573EB2" w:rsidRPr="00573EB2">
        <w:t>compliance is the reason why there is insufficient capacity to accommodate a proposed activity, SEPA will programme appropriate enforcement action to secure compliance</w:t>
      </w:r>
      <w:r>
        <w:t>.</w:t>
      </w:r>
    </w:p>
    <w:p w14:paraId="75FB45D8" w14:textId="77777777" w:rsidR="001D01D2" w:rsidRDefault="003802BD" w:rsidP="004342D5">
      <w:pPr>
        <w:pStyle w:val="BodyText1"/>
        <w:numPr>
          <w:ilvl w:val="0"/>
          <w:numId w:val="26"/>
        </w:numPr>
      </w:pPr>
      <w:r>
        <w:t>T</w:t>
      </w:r>
      <w:r w:rsidR="00622FB7" w:rsidRPr="00622FB7">
        <w:t>he information in the agreement or offer must be sufficient in conjunction with data held by SEPA about the relevant part of the water environment to allow SEPA to determine the effect of the agreement on capacity</w:t>
      </w:r>
      <w:r w:rsidR="001D01D2">
        <w:t>.</w:t>
      </w:r>
      <w:r w:rsidR="00622FB7" w:rsidRPr="00622FB7">
        <w:t xml:space="preserve"> </w:t>
      </w:r>
    </w:p>
    <w:p w14:paraId="1212E18B" w14:textId="6F851FB2" w:rsidR="00B92380" w:rsidRDefault="001D01D2" w:rsidP="004342D5">
      <w:pPr>
        <w:pStyle w:val="BodyText1"/>
        <w:numPr>
          <w:ilvl w:val="0"/>
          <w:numId w:val="26"/>
        </w:numPr>
      </w:pPr>
      <w:r>
        <w:lastRenderedPageBreak/>
        <w:t>W</w:t>
      </w:r>
      <w:r w:rsidR="00622FB7" w:rsidRPr="00622FB7">
        <w:t>here an improvement objective applies, the agreement or offer must be to make bigger reductions in demand (i.e. by taking additional measures) than would be required to achieve the improvement target</w:t>
      </w:r>
      <w:r w:rsidR="00B92380">
        <w:t>.</w:t>
      </w:r>
    </w:p>
    <w:p w14:paraId="51C11564" w14:textId="663A1BAE" w:rsidR="00622FB7" w:rsidRPr="00B30FE1" w:rsidRDefault="00B92380" w:rsidP="004342D5">
      <w:pPr>
        <w:pStyle w:val="BodyText1"/>
        <w:numPr>
          <w:ilvl w:val="0"/>
          <w:numId w:val="26"/>
        </w:numPr>
      </w:pPr>
      <w:r>
        <w:t>T</w:t>
      </w:r>
      <w:r w:rsidR="00622FB7" w:rsidRPr="00622FB7">
        <w:t xml:space="preserve">he agreement or offer must be capable of being given legal effect by variation to the conditions of authorisation for the other activities (e.g. revised emission limits </w:t>
      </w:r>
      <w:r w:rsidR="00193D73">
        <w:t xml:space="preserve">or </w:t>
      </w:r>
      <w:r w:rsidR="00622FB7" w:rsidRPr="00622FB7">
        <w:t xml:space="preserve">restrictions on the timing of activities; etc) or revocation/surrender of the authorisations </w:t>
      </w:r>
      <w:r w:rsidR="00622FB7" w:rsidRPr="00B30FE1">
        <w:t>for the other activities.</w:t>
      </w:r>
    </w:p>
    <w:p w14:paraId="68627365" w14:textId="136809F6" w:rsidR="007D0ECE" w:rsidRDefault="00B30FE1" w:rsidP="00B30FE1">
      <w:pPr>
        <w:pStyle w:val="BodyText1"/>
      </w:pPr>
      <w:r w:rsidRPr="00B30FE1">
        <w:t xml:space="preserve">SEPA will not take account of agreements or offers relating to activities likely to be contributing to diffuse source pollution. This is because SEPA cannot reliably predict the effects of such agreements or offers and separate them from the effect of compliance with existing authorisation conditions (i.e. </w:t>
      </w:r>
      <w:r w:rsidR="00730D60">
        <w:t>water</w:t>
      </w:r>
      <w:r w:rsidRPr="00B30FE1">
        <w:t xml:space="preserve"> general binding rules). </w:t>
      </w:r>
    </w:p>
    <w:p w14:paraId="246C09E6" w14:textId="77777777" w:rsidR="006568E8" w:rsidRDefault="00B30FE1" w:rsidP="00B30FE1">
      <w:pPr>
        <w:pStyle w:val="BodyText1"/>
      </w:pPr>
      <w:r w:rsidRPr="00B30FE1">
        <w:t xml:space="preserve">Where an agreement or offer meets the above criteria, SEPA will determine whether it would free up sufficient capacity to accommodate the proposed activity. Where SEPA considers that an agreement or offer would free up sufficient capacity, </w:t>
      </w:r>
      <w:r w:rsidR="006568E8">
        <w:t>we</w:t>
      </w:r>
      <w:r w:rsidRPr="00B30FE1">
        <w:t xml:space="preserve"> will normally: </w:t>
      </w:r>
    </w:p>
    <w:p w14:paraId="56982E7C" w14:textId="77777777" w:rsidR="00BC555A" w:rsidRDefault="006568E8" w:rsidP="004342D5">
      <w:pPr>
        <w:pStyle w:val="BodyText1"/>
        <w:numPr>
          <w:ilvl w:val="0"/>
          <w:numId w:val="27"/>
        </w:numPr>
      </w:pPr>
      <w:r>
        <w:t>V</w:t>
      </w:r>
      <w:r w:rsidR="00B30FE1" w:rsidRPr="00B30FE1">
        <w:t>ary the authorisations for the other activities in accordance with the terms of the agreement</w:t>
      </w:r>
      <w:r w:rsidR="00BC555A">
        <w:t>.</w:t>
      </w:r>
    </w:p>
    <w:p w14:paraId="0579B947" w14:textId="44CDEAB0" w:rsidR="00BC555A" w:rsidRDefault="00BC555A" w:rsidP="004342D5">
      <w:pPr>
        <w:pStyle w:val="BodyText1"/>
        <w:numPr>
          <w:ilvl w:val="0"/>
          <w:numId w:val="27"/>
        </w:numPr>
      </w:pPr>
      <w:r>
        <w:t>A</w:t>
      </w:r>
      <w:r w:rsidR="00B30FE1" w:rsidRPr="00B30FE1">
        <w:t>uthorise the proposed activity</w:t>
      </w:r>
      <w:r>
        <w:t xml:space="preserve"> o</w:t>
      </w:r>
      <w:r w:rsidRPr="00B30FE1">
        <w:t xml:space="preserve">nce the </w:t>
      </w:r>
      <w:proofErr w:type="gramStart"/>
      <w:r w:rsidRPr="00B30FE1">
        <w:t>time period</w:t>
      </w:r>
      <w:proofErr w:type="gramEnd"/>
      <w:r w:rsidRPr="00B30FE1">
        <w:t xml:space="preserve"> allowed for appeal against those variations has expired</w:t>
      </w:r>
      <w:r>
        <w:t>,</w:t>
      </w:r>
      <w:r w:rsidRPr="00B30FE1">
        <w:t xml:space="preserve"> </w:t>
      </w:r>
      <w:r w:rsidR="00B30FE1" w:rsidRPr="00B30FE1">
        <w:t xml:space="preserve">subject to being satisfied that appropriate steps will be taken by the applicant to </w:t>
      </w:r>
      <w:r w:rsidR="00C85389" w:rsidRPr="00C85389">
        <w:t>promote sustainable water use based on the long-term protection of available resources</w:t>
      </w:r>
      <w:r w:rsidR="00B30FE1" w:rsidRPr="00B30FE1">
        <w:t xml:space="preserve">. </w:t>
      </w:r>
    </w:p>
    <w:p w14:paraId="26B1F8B2" w14:textId="75B5F899" w:rsidR="00E50CCD" w:rsidRDefault="00B30FE1" w:rsidP="00B30FE1">
      <w:pPr>
        <w:pStyle w:val="BodyText1"/>
      </w:pPr>
      <w:r>
        <w:t xml:space="preserve">Where an agreement or offer would not free up sufficient capacity to accommodate the proposed activity, SEPA will apply </w:t>
      </w:r>
      <w:r w:rsidR="7340D15A">
        <w:t xml:space="preserve">a derogation assessment </w:t>
      </w:r>
      <w:r>
        <w:t xml:space="preserve">to determine whether the proposal can be authorised. In making this determination, it will take account of any effect that the agreement or offer would have on, as applicable, reducing: </w:t>
      </w:r>
    </w:p>
    <w:p w14:paraId="7942D02E" w14:textId="77777777" w:rsidR="001D0739" w:rsidRDefault="00E50CCD" w:rsidP="004342D5">
      <w:pPr>
        <w:pStyle w:val="BodyText1"/>
        <w:numPr>
          <w:ilvl w:val="0"/>
          <w:numId w:val="28"/>
        </w:numPr>
      </w:pPr>
      <w:r>
        <w:t>T</w:t>
      </w:r>
      <w:r w:rsidR="00B30FE1" w:rsidRPr="00B30FE1">
        <w:t>he adverse impact of the activity</w:t>
      </w:r>
      <w:r w:rsidR="001D0739">
        <w:t>; or</w:t>
      </w:r>
    </w:p>
    <w:p w14:paraId="1376928E" w14:textId="1BD18301" w:rsidR="00B30FE1" w:rsidRDefault="001D0739" w:rsidP="004342D5">
      <w:pPr>
        <w:pStyle w:val="BodyText1"/>
        <w:numPr>
          <w:ilvl w:val="0"/>
          <w:numId w:val="28"/>
        </w:numPr>
      </w:pPr>
      <w:r>
        <w:t>T</w:t>
      </w:r>
      <w:r w:rsidR="00B30FE1" w:rsidRPr="00B30FE1">
        <w:t>he extent by which achievement of the improvement objective would be compromised</w:t>
      </w:r>
      <w:r>
        <w:t>.</w:t>
      </w:r>
    </w:p>
    <w:p w14:paraId="137C9101" w14:textId="23D85A48" w:rsidR="006C002F" w:rsidRDefault="006C002F" w:rsidP="004342D5">
      <w:pPr>
        <w:pStyle w:val="Heading1"/>
        <w:numPr>
          <w:ilvl w:val="0"/>
          <w:numId w:val="34"/>
        </w:numPr>
        <w:ind w:hanging="720"/>
      </w:pPr>
      <w:bookmarkStart w:id="26" w:name="_Toc198213864"/>
      <w:r>
        <w:lastRenderedPageBreak/>
        <w:t>Taking account of likely future development</w:t>
      </w:r>
      <w:bookmarkEnd w:id="26"/>
    </w:p>
    <w:p w14:paraId="6CD50BE5" w14:textId="77777777" w:rsidR="00796C98" w:rsidRDefault="00B3710B" w:rsidP="00B3710B">
      <w:pPr>
        <w:pStyle w:val="BodyText1"/>
      </w:pPr>
      <w:r w:rsidRPr="00B3710B">
        <w:t>The approach described in this section should be used where:</w:t>
      </w:r>
    </w:p>
    <w:p w14:paraId="0A86D039" w14:textId="77777777" w:rsidR="00633015" w:rsidRDefault="00796C98" w:rsidP="004342D5">
      <w:pPr>
        <w:pStyle w:val="BodyText1"/>
        <w:numPr>
          <w:ilvl w:val="0"/>
          <w:numId w:val="29"/>
        </w:numPr>
      </w:pPr>
      <w:r>
        <w:t>O</w:t>
      </w:r>
      <w:r w:rsidR="00B3710B" w:rsidRPr="00B3710B">
        <w:t xml:space="preserve">ther activities that will require use of capacity are likely to be proposed in due course </w:t>
      </w:r>
      <w:proofErr w:type="gramStart"/>
      <w:r w:rsidR="00B3710B" w:rsidRPr="00B3710B">
        <w:t>as a result of</w:t>
      </w:r>
      <w:proofErr w:type="gramEnd"/>
      <w:r w:rsidR="00B3710B" w:rsidRPr="00B3710B">
        <w:t xml:space="preserve"> the following approved developments: </w:t>
      </w:r>
    </w:p>
    <w:p w14:paraId="38C4B3FE" w14:textId="61DE39FA" w:rsidR="00633015" w:rsidRDefault="00633015" w:rsidP="004342D5">
      <w:pPr>
        <w:pStyle w:val="BodyText1"/>
        <w:numPr>
          <w:ilvl w:val="0"/>
          <w:numId w:val="30"/>
        </w:numPr>
      </w:pPr>
      <w:r>
        <w:t>A</w:t>
      </w:r>
      <w:r w:rsidR="00B3710B" w:rsidRPr="00B3710B">
        <w:t>n area being zoned for development by a planning authority in a finalised local plan</w:t>
      </w:r>
      <w:r>
        <w:t>.</w:t>
      </w:r>
    </w:p>
    <w:p w14:paraId="260635C2" w14:textId="77777777" w:rsidR="00BA038B" w:rsidRDefault="00633015" w:rsidP="004342D5">
      <w:pPr>
        <w:pStyle w:val="BodyText1"/>
        <w:numPr>
          <w:ilvl w:val="0"/>
          <w:numId w:val="30"/>
        </w:numPr>
      </w:pPr>
      <w:r>
        <w:t>P</w:t>
      </w:r>
      <w:r w:rsidR="00B3710B" w:rsidRPr="00B3710B">
        <w:t xml:space="preserve">lanning permissions granted by a planning authority; and </w:t>
      </w:r>
    </w:p>
    <w:p w14:paraId="02910F5C" w14:textId="57491E07" w:rsidR="00B3710B" w:rsidRDefault="00BA038B" w:rsidP="004342D5">
      <w:pPr>
        <w:pStyle w:val="BodyText1"/>
        <w:numPr>
          <w:ilvl w:val="0"/>
          <w:numId w:val="29"/>
        </w:numPr>
      </w:pPr>
      <w:r>
        <w:t>T</w:t>
      </w:r>
      <w:r w:rsidR="00B3710B" w:rsidRPr="00B3710B">
        <w:t>hese other activities would be expected to place more than a negligible demand on capacity in the same part of the water environment as an activity in respect of which an application for authorisation has been made.</w:t>
      </w:r>
    </w:p>
    <w:p w14:paraId="7A7A1917" w14:textId="77777777" w:rsidR="00DA746A" w:rsidRDefault="00EC32C6" w:rsidP="00EC32C6">
      <w:pPr>
        <w:pStyle w:val="BodyText1"/>
      </w:pPr>
      <w:r w:rsidRPr="00EC32C6">
        <w:t xml:space="preserve">SEPA will normally allocate capacity in relation to the available capacity at the time an application is made. This approach is sometimes known as allocation on a "first come, first served" basis. Capacity is allocated in sequence according to the order in which applications are received. </w:t>
      </w:r>
    </w:p>
    <w:p w14:paraId="213377BD" w14:textId="610EF932" w:rsidR="00DA746A" w:rsidRDefault="00EC32C6" w:rsidP="00EC32C6">
      <w:pPr>
        <w:pStyle w:val="BodyText1"/>
      </w:pPr>
      <w:r w:rsidRPr="00EC32C6">
        <w:t xml:space="preserve">Where other development has been approved by a planning authority, determination of water use </w:t>
      </w:r>
      <w:r w:rsidR="00F72637">
        <w:t>permit</w:t>
      </w:r>
      <w:r w:rsidR="00F72637" w:rsidRPr="00EC32C6">
        <w:t xml:space="preserve"> </w:t>
      </w:r>
      <w:r w:rsidRPr="00EC32C6">
        <w:t xml:space="preserve">applications on a first come, first served basis could result in: </w:t>
      </w:r>
    </w:p>
    <w:p w14:paraId="20D8B06A" w14:textId="77777777" w:rsidR="00DA746A" w:rsidRDefault="00DA746A" w:rsidP="004342D5">
      <w:pPr>
        <w:pStyle w:val="BodyText1"/>
        <w:numPr>
          <w:ilvl w:val="0"/>
          <w:numId w:val="29"/>
        </w:numPr>
      </w:pPr>
      <w:r>
        <w:t>T</w:t>
      </w:r>
      <w:r w:rsidR="00EC32C6" w:rsidRPr="00EC32C6">
        <w:t xml:space="preserve">oo much capacity being allocated to the first received applications to enable activities associated with the other developments to be accommodated; or </w:t>
      </w:r>
    </w:p>
    <w:p w14:paraId="232540F6" w14:textId="77777777" w:rsidR="00A81173" w:rsidRDefault="00DA746A" w:rsidP="004342D5">
      <w:pPr>
        <w:pStyle w:val="BodyText1"/>
        <w:numPr>
          <w:ilvl w:val="0"/>
          <w:numId w:val="29"/>
        </w:numPr>
      </w:pPr>
      <w:r>
        <w:t>L</w:t>
      </w:r>
      <w:r w:rsidR="00EC32C6" w:rsidRPr="00EC32C6">
        <w:t xml:space="preserve">ater applicants having to bear much greater costs (e.g. of treatment) to operate within the remaining capacity. </w:t>
      </w:r>
    </w:p>
    <w:p w14:paraId="32CB2096" w14:textId="77777777" w:rsidR="00A81173" w:rsidRDefault="00EC32C6" w:rsidP="00EC32C6">
      <w:pPr>
        <w:pStyle w:val="BodyText1"/>
      </w:pPr>
      <w:r w:rsidRPr="00EC32C6">
        <w:t xml:space="preserve">To help secure sustainable development in such circumstances, SEPA will take account of the combined demand from the proposed activity and those activities it judges likely to be required </w:t>
      </w:r>
      <w:proofErr w:type="gramStart"/>
      <w:r w:rsidRPr="00EC32C6">
        <w:t>as a result of</w:t>
      </w:r>
      <w:proofErr w:type="gramEnd"/>
      <w:r w:rsidRPr="00EC32C6">
        <w:t xml:space="preserve"> the approved development. </w:t>
      </w:r>
    </w:p>
    <w:p w14:paraId="0A85109E" w14:textId="77777777" w:rsidR="00941B26" w:rsidRDefault="00EC32C6" w:rsidP="00EC32C6">
      <w:pPr>
        <w:pStyle w:val="BodyText1"/>
      </w:pPr>
      <w:r w:rsidRPr="00EC32C6">
        <w:t>To do this, SEPA will seek to:</w:t>
      </w:r>
    </w:p>
    <w:p w14:paraId="0C3C57EE" w14:textId="77777777" w:rsidR="004014B5" w:rsidRDefault="00941B26" w:rsidP="004342D5">
      <w:pPr>
        <w:pStyle w:val="BodyText1"/>
        <w:numPr>
          <w:ilvl w:val="0"/>
          <w:numId w:val="31"/>
        </w:numPr>
      </w:pPr>
      <w:r>
        <w:lastRenderedPageBreak/>
        <w:t>I</w:t>
      </w:r>
      <w:r w:rsidR="00EC32C6" w:rsidRPr="00EC32C6">
        <w:t xml:space="preserve">dentify, before determining the application, </w:t>
      </w:r>
      <w:proofErr w:type="gramStart"/>
      <w:r w:rsidR="00EC32C6" w:rsidRPr="00EC32C6">
        <w:t>whether or not</w:t>
      </w:r>
      <w:proofErr w:type="gramEnd"/>
      <w:r w:rsidR="00EC32C6" w:rsidRPr="00EC32C6">
        <w:t xml:space="preserve"> there are approved developments that are likely to place demands on capacity in the same part of the water environment</w:t>
      </w:r>
      <w:r w:rsidR="004014B5">
        <w:t>.</w:t>
      </w:r>
      <w:r w:rsidR="00EC32C6" w:rsidRPr="00EC32C6">
        <w:t xml:space="preserve"> </w:t>
      </w:r>
    </w:p>
    <w:p w14:paraId="3C3A3F51" w14:textId="167AD77F" w:rsidR="009F36B6" w:rsidRDefault="004014B5" w:rsidP="004342D5">
      <w:pPr>
        <w:pStyle w:val="BodyText1"/>
        <w:numPr>
          <w:ilvl w:val="0"/>
          <w:numId w:val="31"/>
        </w:numPr>
      </w:pPr>
      <w:r>
        <w:t>E</w:t>
      </w:r>
      <w:r w:rsidR="00EC32C6" w:rsidRPr="00EC32C6">
        <w:t xml:space="preserve">stimate the likely demand on capacity of the combination of the activity to which the application relates and any </w:t>
      </w:r>
      <w:r w:rsidR="00FA313E">
        <w:t>regulated</w:t>
      </w:r>
      <w:r w:rsidR="00855B41" w:rsidRPr="00EC32C6">
        <w:t xml:space="preserve"> </w:t>
      </w:r>
      <w:r w:rsidR="00EC32C6" w:rsidRPr="00EC32C6">
        <w:t>activities SEPA expects to be proposed because of the identified approved developments. Unless contrary information is available, for the purpose of producing this estimate SEPA will assume that only basic, good practice measures will be used to limit the demand of those other activities on capacity</w:t>
      </w:r>
      <w:r w:rsidR="009F36B6">
        <w:t>.</w:t>
      </w:r>
    </w:p>
    <w:p w14:paraId="5542368B" w14:textId="01A9DEEF" w:rsidR="00EC32C6" w:rsidRDefault="009F36B6" w:rsidP="004342D5">
      <w:pPr>
        <w:pStyle w:val="BodyText1"/>
        <w:numPr>
          <w:ilvl w:val="0"/>
          <w:numId w:val="31"/>
        </w:numPr>
      </w:pPr>
      <w:r>
        <w:t>C</w:t>
      </w:r>
      <w:r w:rsidR="00EC32C6" w:rsidRPr="00EC32C6">
        <w:t xml:space="preserve">ompare the cumulative demand with the available capacity and apply the relevant principles described </w:t>
      </w:r>
      <w:r>
        <w:t xml:space="preserve">in </w:t>
      </w:r>
      <w:r w:rsidRPr="002555C6">
        <w:t>section</w:t>
      </w:r>
      <w:r w:rsidR="009B4893" w:rsidRPr="002555C6">
        <w:t>s</w:t>
      </w:r>
      <w:r w:rsidRPr="002555C6">
        <w:t xml:space="preserve"> </w:t>
      </w:r>
      <w:r w:rsidR="009B4893" w:rsidRPr="00CA1EDE">
        <w:t>5 and 6</w:t>
      </w:r>
      <w:r w:rsidRPr="00CA1EDE">
        <w:t>.</w:t>
      </w:r>
    </w:p>
    <w:p w14:paraId="5FB5D27A" w14:textId="4FCF3CA3" w:rsidR="00836562" w:rsidRDefault="00AF76ED" w:rsidP="00836562">
      <w:pPr>
        <w:pStyle w:val="Heading2"/>
      </w:pPr>
      <w:bookmarkStart w:id="27" w:name="_Toc198213865"/>
      <w:r>
        <w:t>9.1</w:t>
      </w:r>
      <w:r>
        <w:tab/>
      </w:r>
      <w:r w:rsidR="00836562" w:rsidRPr="00836562">
        <w:t>Where the applicant is not seeking more than the maximum pro-rata share estimated for the proposed activity</w:t>
      </w:r>
      <w:bookmarkEnd w:id="27"/>
    </w:p>
    <w:p w14:paraId="5D7A9BDE" w14:textId="77777777" w:rsidR="0005416E" w:rsidRDefault="00227923" w:rsidP="00227923">
      <w:pPr>
        <w:pStyle w:val="BodyText1"/>
      </w:pPr>
      <w:r w:rsidRPr="00227923">
        <w:t xml:space="preserve">SEPA will authorise the proposal, subject to it using no more than its maximum pro rata share of the available capacity. Where a RAG status is available, the available capacity excludes "capacity" in the red RAG status band. </w:t>
      </w:r>
    </w:p>
    <w:p w14:paraId="6D0DD32A" w14:textId="77777777" w:rsidR="00F24FE9" w:rsidRDefault="00227923" w:rsidP="00227923">
      <w:pPr>
        <w:pStyle w:val="BodyText1"/>
      </w:pPr>
      <w:r w:rsidRPr="00227923">
        <w:t xml:space="preserve">For example, if the expected total population equivalent of </w:t>
      </w:r>
      <w:proofErr w:type="gramStart"/>
      <w:r w:rsidRPr="00227923">
        <w:t>all of</w:t>
      </w:r>
      <w:proofErr w:type="gramEnd"/>
      <w:r w:rsidRPr="00227923">
        <w:t xml:space="preserve"> an approved development is 1,000 and the application under consideration serves a population equivalent of 200 (20%), the maximum capacity allocated to it would be limited as follows: </w:t>
      </w:r>
    </w:p>
    <w:p w14:paraId="5C802258" w14:textId="77777777" w:rsidR="00F24FE9" w:rsidRDefault="00F24FE9" w:rsidP="004342D5">
      <w:pPr>
        <w:pStyle w:val="BodyText1"/>
        <w:numPr>
          <w:ilvl w:val="0"/>
          <w:numId w:val="32"/>
        </w:numPr>
      </w:pPr>
      <w:r>
        <w:t>W</w:t>
      </w:r>
      <w:r w:rsidR="00227923" w:rsidRPr="00227923">
        <w:t>here SEPA has calculated a RAG status, 20% of the remaining capacity to the amber/red RAG status boundary; o</w:t>
      </w:r>
      <w:r w:rsidR="00227923">
        <w:t xml:space="preserve">r </w:t>
      </w:r>
    </w:p>
    <w:p w14:paraId="64653137" w14:textId="77777777" w:rsidR="00F24FE9" w:rsidRDefault="00F24FE9" w:rsidP="004342D5">
      <w:pPr>
        <w:pStyle w:val="BodyText1"/>
        <w:numPr>
          <w:ilvl w:val="0"/>
          <w:numId w:val="32"/>
        </w:numPr>
      </w:pPr>
      <w:r>
        <w:t>W</w:t>
      </w:r>
      <w:r w:rsidR="00227923" w:rsidRPr="00227923">
        <w:t xml:space="preserve">here a RAG status has not been calculated, 20% of the total estimated available capacity. </w:t>
      </w:r>
    </w:p>
    <w:p w14:paraId="35DEC0A9" w14:textId="7A534CC4" w:rsidR="00A97EEB" w:rsidRDefault="00227923" w:rsidP="00F24FE9">
      <w:pPr>
        <w:pStyle w:val="BodyText1"/>
      </w:pPr>
      <w:r w:rsidRPr="00227923">
        <w:t>However, in so far as reasonable and proportionate, SEPA will require the applicant to minimise the proposed activity's use of its maximum pro rata share. This will help safeguard capacity for future growth. Wherever possible, SEPA will aim to maintain a green RAG status with all the expected activities in operation.</w:t>
      </w:r>
    </w:p>
    <w:p w14:paraId="00462BBE" w14:textId="34232A73" w:rsidR="00A97EEB" w:rsidRDefault="00AF76ED" w:rsidP="00A97EEB">
      <w:pPr>
        <w:pStyle w:val="Heading2"/>
      </w:pPr>
      <w:bookmarkStart w:id="28" w:name="_Toc198213866"/>
      <w:r>
        <w:lastRenderedPageBreak/>
        <w:t>9.2</w:t>
      </w:r>
      <w:r>
        <w:tab/>
      </w:r>
      <w:r w:rsidR="00A97EEB" w:rsidRPr="00A97EEB">
        <w:t>Where an applicant is seeking more than the maximum pro rata share of capacity</w:t>
      </w:r>
      <w:bookmarkEnd w:id="28"/>
    </w:p>
    <w:p w14:paraId="1FE9464A" w14:textId="77777777" w:rsidR="00E56E99" w:rsidRDefault="00E56E99" w:rsidP="00E56E99">
      <w:pPr>
        <w:pStyle w:val="BodyText1"/>
      </w:pPr>
      <w:r w:rsidRPr="00E56E99">
        <w:t xml:space="preserve">Where the applicant is seeking more than the estimated maximum pro rata share of capacity, SEPA will: </w:t>
      </w:r>
    </w:p>
    <w:p w14:paraId="1E32AC53" w14:textId="77777777" w:rsidR="00CA1DB7" w:rsidRDefault="00E56E99" w:rsidP="002555C6">
      <w:pPr>
        <w:pStyle w:val="BodyText1"/>
        <w:numPr>
          <w:ilvl w:val="0"/>
          <w:numId w:val="50"/>
        </w:numPr>
      </w:pPr>
      <w:r>
        <w:t>A</w:t>
      </w:r>
      <w:r w:rsidRPr="00E56E99">
        <w:t>uthorise a temporary greater use of capacity where it judges it reasonable and proportionate for the applicant to ratchet down the use of capacity in time to provide the necessary share of capacity for the further controlled activities. For example, in the case of a discharge, the applicant may be able to comply with progressively tightening of authorisation conditions by enhancing the performance of an existing treatment system or connecting into a regional treatment system</w:t>
      </w:r>
      <w:r w:rsidR="00CA1DB7">
        <w:t>.</w:t>
      </w:r>
    </w:p>
    <w:p w14:paraId="06F14E98" w14:textId="77777777" w:rsidR="00AF53B3" w:rsidRDefault="00AF53B3" w:rsidP="002555C6">
      <w:pPr>
        <w:pStyle w:val="BodyText1"/>
        <w:numPr>
          <w:ilvl w:val="0"/>
          <w:numId w:val="50"/>
        </w:numPr>
      </w:pPr>
      <w:r>
        <w:t>W</w:t>
      </w:r>
      <w:r w:rsidR="00E56E99" w:rsidRPr="00E56E99">
        <w:t xml:space="preserve">here it judges that providing for only a temporary greater use would not be reasonable or proportionate, authorise the proposal subject to all reasonably practicable steps being taken to minimise demand on capacity, including the use of best available techniques and consideration of better environmental options. </w:t>
      </w:r>
    </w:p>
    <w:p w14:paraId="0CB9AA4D" w14:textId="77777777" w:rsidR="00A614A9" w:rsidRDefault="00E56E99" w:rsidP="00E56E99">
      <w:pPr>
        <w:pStyle w:val="BodyText1"/>
      </w:pPr>
      <w:r w:rsidRPr="00E56E99">
        <w:t xml:space="preserve">Where point (b) above applies, SEPA will conclude that it is unlikely to be possible to accommodate all the other expected controlled activities within the available capacity. If all the other expected activities were to be authorised, this would be likely to cause deterioration. </w:t>
      </w:r>
    </w:p>
    <w:p w14:paraId="6E4AC11D" w14:textId="0FC197E5" w:rsidR="007300F0" w:rsidRDefault="00E56E99" w:rsidP="00E56E99">
      <w:pPr>
        <w:pStyle w:val="BodyText1"/>
      </w:pPr>
      <w:r w:rsidRPr="00E56E99">
        <w:t>SEPA will advise the planning authority of the conclusions it has drawn after having considered every reasonable means of accommodating all the activities expected to result from the approved developments. This will include explaining that SEPA will refuse a proposal likely to result in deterioration, unless that proposal would meet the derogation requirements</w:t>
      </w:r>
      <w:r w:rsidR="00F6053A">
        <w:t>.</w:t>
      </w:r>
      <w:r w:rsidRPr="00E56E99">
        <w:t xml:space="preserve"> </w:t>
      </w:r>
      <w:r w:rsidRPr="00694419">
        <w:t>W</w:t>
      </w:r>
      <w:r w:rsidRPr="00E56E99">
        <w:t xml:space="preserve">hich activity or activities might have to be refused would depend on the sequencing of the applications to SEPA from the approved developments. </w:t>
      </w:r>
    </w:p>
    <w:p w14:paraId="49DBCAB8" w14:textId="072C71A3" w:rsidR="007300F0" w:rsidRDefault="00E56E99" w:rsidP="00E56E99">
      <w:pPr>
        <w:pStyle w:val="BodyText1"/>
      </w:pPr>
      <w:r w:rsidRPr="00E56E99">
        <w:t xml:space="preserve">During the processing of each application, including the initial application, SEPA will seek to obtain such information as it judges reasonably likely to be needed </w:t>
      </w:r>
      <w:proofErr w:type="gramStart"/>
      <w:r w:rsidRPr="00E56E99">
        <w:t>in the event that</w:t>
      </w:r>
      <w:proofErr w:type="gramEnd"/>
      <w:r w:rsidRPr="00E56E99">
        <w:t xml:space="preserve"> it </w:t>
      </w:r>
      <w:proofErr w:type="gramStart"/>
      <w:r w:rsidRPr="00E56E99">
        <w:t>has to</w:t>
      </w:r>
      <w:proofErr w:type="gramEnd"/>
      <w:r w:rsidRPr="00E56E99">
        <w:t xml:space="preserve"> undertake an assessment of whether the derogation tests could be met. </w:t>
      </w:r>
    </w:p>
    <w:p w14:paraId="378254DA" w14:textId="77777777" w:rsidR="007744B7" w:rsidRDefault="00E56E99" w:rsidP="00E56E99">
      <w:pPr>
        <w:pStyle w:val="BodyText1"/>
      </w:pPr>
      <w:r w:rsidRPr="00E56E99">
        <w:t xml:space="preserve">SEPA will not seek to obtain such information unless it considers there is at least a potential for the activity to satisfy the tests. Where, because of the amount of capacity progressively </w:t>
      </w:r>
      <w:r w:rsidRPr="00E56E99">
        <w:lastRenderedPageBreak/>
        <w:t xml:space="preserve">allocated through application of the first come, first served approach, SEPA determines that a proposed activity would be likely to result in deterioration (i.e. breach a standard) or a significant risk of deterioration (i.e. a red RAG status), it will refuse authorisation unless: </w:t>
      </w:r>
    </w:p>
    <w:p w14:paraId="087A3FB9" w14:textId="01C8FDDF" w:rsidR="007744B7" w:rsidRDefault="007744B7" w:rsidP="004342D5">
      <w:pPr>
        <w:pStyle w:val="BodyText1"/>
        <w:numPr>
          <w:ilvl w:val="0"/>
          <w:numId w:val="33"/>
        </w:numPr>
      </w:pPr>
      <w:r>
        <w:t>I</w:t>
      </w:r>
      <w:r w:rsidR="00E56E99" w:rsidRPr="00E56E99">
        <w:t xml:space="preserve">t determines that the proposed activity meets the conditions detailed in </w:t>
      </w:r>
      <w:r w:rsidR="00A81EB2" w:rsidRPr="006E5A72">
        <w:t>WAT-G-041 ​EASR Guidance: ​Derogation determination – Improvements to the water environment</w:t>
      </w:r>
      <w:r w:rsidR="00A81EB2">
        <w:t xml:space="preserve"> f</w:t>
      </w:r>
      <w:r w:rsidR="00E56E99" w:rsidRPr="00E56E99">
        <w:t xml:space="preserve">or authorising activities likely to have significant adverse impacts on the water environment; or </w:t>
      </w:r>
    </w:p>
    <w:p w14:paraId="3803D003" w14:textId="2DE580DD" w:rsidR="00137C3A" w:rsidRDefault="007744B7" w:rsidP="00137C3A">
      <w:pPr>
        <w:pStyle w:val="BodyText1"/>
        <w:numPr>
          <w:ilvl w:val="0"/>
          <w:numId w:val="33"/>
        </w:numPr>
      </w:pPr>
      <w:r>
        <w:t>I</w:t>
      </w:r>
      <w:r w:rsidR="00E56E99" w:rsidRPr="00E56E99">
        <w:t>t determines those conditions are met by one or more of the activities it has already authorised and which were activities considered in reaching the conclusions it communicated to the planning authority. In making such a determination, SEPA may consider the collective benefit of the activities in so far as the activities serve component parts of a discrete but wider development.</w:t>
      </w:r>
    </w:p>
    <w:p w14:paraId="6C4759BF" w14:textId="77777777" w:rsidR="00CD58C4" w:rsidRPr="00831EA5" w:rsidRDefault="00CD58C4" w:rsidP="00CD58C4">
      <w:pPr>
        <w:pStyle w:val="Heading1"/>
      </w:pPr>
      <w:bookmarkStart w:id="29" w:name="_Toc187427128"/>
      <w:bookmarkStart w:id="30" w:name="_Toc188362529"/>
      <w:bookmarkStart w:id="31" w:name="_Toc192669241"/>
      <w:bookmarkStart w:id="32" w:name="_Toc198213867"/>
      <w:r>
        <w:t>Disclaimer</w:t>
      </w:r>
      <w:bookmarkEnd w:id="29"/>
      <w:bookmarkEnd w:id="30"/>
      <w:bookmarkEnd w:id="31"/>
      <w:bookmarkEnd w:id="32"/>
      <w:r>
        <w:t xml:space="preserve"> </w:t>
      </w:r>
    </w:p>
    <w:p w14:paraId="084AE801" w14:textId="77777777" w:rsidR="00CD58C4" w:rsidRPr="004F5A37" w:rsidRDefault="00CD58C4" w:rsidP="00CD58C4">
      <w:pPr>
        <w:pStyle w:val="BodyText1"/>
      </w:pPr>
      <w:r w:rsidRPr="004F5A37">
        <w:t xml:space="preserve">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 </w:t>
      </w:r>
    </w:p>
    <w:p w14:paraId="3CB32C54" w14:textId="77777777" w:rsidR="00CD58C4" w:rsidRPr="004F5A37" w:rsidRDefault="00CD58C4" w:rsidP="004342D5">
      <w:pPr>
        <w:pStyle w:val="BodyText1"/>
        <w:numPr>
          <w:ilvl w:val="0"/>
          <w:numId w:val="37"/>
        </w:numPr>
      </w:pPr>
      <w:r w:rsidRPr="004F5A37">
        <w:t>any direct, indirect and consequential losses</w:t>
      </w:r>
    </w:p>
    <w:p w14:paraId="40B874AC" w14:textId="77777777" w:rsidR="00CD58C4" w:rsidRPr="004F5A37" w:rsidRDefault="00CD58C4" w:rsidP="004342D5">
      <w:pPr>
        <w:pStyle w:val="BodyText1"/>
        <w:numPr>
          <w:ilvl w:val="0"/>
          <w:numId w:val="37"/>
        </w:numPr>
      </w:pPr>
      <w:r w:rsidRPr="004F5A37">
        <w:t>any loss or damage caused by civil wrongs, breach of contract or otherwise</w:t>
      </w:r>
    </w:p>
    <w:p w14:paraId="230BA461" w14:textId="7C79807C" w:rsidR="006243FF" w:rsidRPr="00E67C75" w:rsidRDefault="00CD58C4" w:rsidP="64367E61">
      <w:pPr>
        <w:pStyle w:val="BodyText1"/>
        <w:rPr>
          <w:color w:val="6E7571" w:themeColor="text2"/>
          <w:sz w:val="32"/>
          <w:szCs w:val="32"/>
          <w:u w:val="single"/>
        </w:rPr>
      </w:pPr>
      <w:r w:rsidRPr="004F5A37">
        <w:t>SEPA reserves the right to depart from this guidance and take appropriate action as it considers necessary or appropriate. Operators are responsible for ensuring that they are compliant with the law. If necessary, independent legal / specialist advice should be sought. </w:t>
      </w:r>
    </w:p>
    <w:sectPr w:rsidR="006243FF" w:rsidRPr="00E67C75" w:rsidSect="006A6137">
      <w:headerReference w:type="even" r:id="rId14"/>
      <w:headerReference w:type="default" r:id="rId15"/>
      <w:footerReference w:type="even" r:id="rId16"/>
      <w:footerReference w:type="default" r:id="rId17"/>
      <w:headerReference w:type="first" r:id="rId18"/>
      <w:footerReference w:type="first" r:id="rId19"/>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38512" w14:textId="77777777" w:rsidR="0078739B" w:rsidRDefault="0078739B" w:rsidP="00660C79">
      <w:pPr>
        <w:spacing w:line="240" w:lineRule="auto"/>
      </w:pPr>
      <w:r>
        <w:separator/>
      </w:r>
    </w:p>
  </w:endnote>
  <w:endnote w:type="continuationSeparator" w:id="0">
    <w:p w14:paraId="0CFD022D" w14:textId="77777777" w:rsidR="0078739B" w:rsidRDefault="0078739B" w:rsidP="00660C79">
      <w:pPr>
        <w:spacing w:line="240" w:lineRule="auto"/>
      </w:pPr>
      <w:r>
        <w:continuationSeparator/>
      </w:r>
    </w:p>
  </w:endnote>
  <w:endnote w:type="continuationNotice" w:id="1">
    <w:p w14:paraId="4FDB070C" w14:textId="77777777" w:rsidR="0078739B" w:rsidRDefault="0078739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4AE4"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612FCD6B" wp14:editId="01E86228">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E5F7EA"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2FCD6B"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0E5F7EA"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78F30815"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E8A0631"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1C4351"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B5DF8" w14:textId="77777777" w:rsidR="00EC6A73" w:rsidRDefault="00751749" w:rsidP="00917BB1">
    <w:pPr>
      <w:pStyle w:val="Footer"/>
      <w:ind w:right="360"/>
    </w:pPr>
    <w:r>
      <w:rPr>
        <w:noProof/>
      </w:rPr>
      <mc:AlternateContent>
        <mc:Choice Requires="wps">
          <w:drawing>
            <wp:anchor distT="0" distB="0" distL="0" distR="0" simplePos="0" relativeHeight="251658247" behindDoc="0" locked="0" layoutInCell="1" allowOverlap="1" wp14:anchorId="4B0A5BAB" wp14:editId="676B7F5F">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08BA6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0A5BAB" id="_x0000_t202" coordsize="21600,21600" o:spt="202" path="m,l,21600r21600,l21600,xe">
              <v:stroke joinstyle="miter"/>
              <v:path gradientshapeok="t" o:connecttype="rect"/>
            </v:shapetype>
            <v:shape id="Text Box 12" o:spid="_x0000_s1030"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5608BA6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p w14:paraId="16F0CD29"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22023E99" wp14:editId="4B283A50">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6D77E0"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2EFB5E1C"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C562532" w14:textId="77777777" w:rsidR="00917BB1" w:rsidRDefault="00917BB1" w:rsidP="00917BB1">
    <w:pPr>
      <w:pStyle w:val="Footer"/>
      <w:ind w:right="360"/>
    </w:pPr>
    <w:r>
      <w:rPr>
        <w:noProof/>
      </w:rPr>
      <w:drawing>
        <wp:inline distT="0" distB="0" distL="0" distR="0" wp14:anchorId="6151FAE2" wp14:editId="2112988E">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8E5F0" w14:textId="77777777" w:rsidR="00751749" w:rsidRDefault="00751749">
    <w:pPr>
      <w:pStyle w:val="Footer"/>
    </w:pPr>
    <w:r>
      <w:rPr>
        <w:noProof/>
      </w:rPr>
      <mc:AlternateContent>
        <mc:Choice Requires="wps">
          <w:drawing>
            <wp:anchor distT="0" distB="0" distL="0" distR="0" simplePos="0" relativeHeight="251658245" behindDoc="0" locked="0" layoutInCell="1" allowOverlap="1" wp14:anchorId="78124CD8" wp14:editId="711AF067">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E4361F"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124CD8" id="_x0000_t202" coordsize="21600,21600" o:spt="202" path="m,l,21600r21600,l21600,xe">
              <v:stroke joinstyle="miter"/>
              <v:path gradientshapeok="t" o:connecttype="rect"/>
            </v:shapetype>
            <v:shape id="Text Box 9" o:spid="_x0000_s1032"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6EE4361F"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4DF2C" w14:textId="77777777" w:rsidR="0078739B" w:rsidRDefault="0078739B" w:rsidP="00660C79">
      <w:pPr>
        <w:spacing w:line="240" w:lineRule="auto"/>
      </w:pPr>
      <w:r>
        <w:separator/>
      </w:r>
    </w:p>
  </w:footnote>
  <w:footnote w:type="continuationSeparator" w:id="0">
    <w:p w14:paraId="0D61A5EA" w14:textId="77777777" w:rsidR="0078739B" w:rsidRDefault="0078739B" w:rsidP="00660C79">
      <w:pPr>
        <w:spacing w:line="240" w:lineRule="auto"/>
      </w:pPr>
      <w:r>
        <w:continuationSeparator/>
      </w:r>
    </w:p>
  </w:footnote>
  <w:footnote w:type="continuationNotice" w:id="1">
    <w:p w14:paraId="497CC025" w14:textId="77777777" w:rsidR="0078739B" w:rsidRDefault="0078739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F44AC"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47DEF5B5" wp14:editId="4F850109">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0E590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DEF5B5"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20E590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C56F3" w14:textId="0EC22651" w:rsidR="008D113C" w:rsidRPr="00917BB1" w:rsidRDefault="00751749"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3C859FC5" wp14:editId="6D4F18D0">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8B9C79"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859FC5"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28B9C79"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r w:rsidR="00C7268A">
      <w:rPr>
        <w:color w:val="6E7571" w:themeColor="text2"/>
      </w:rPr>
      <w:t xml:space="preserve">EASR Guidance: Protecting and improving water </w:t>
    </w:r>
    <w:r w:rsidR="00890CF7">
      <w:rPr>
        <w:color w:val="6E7571" w:themeColor="text2"/>
      </w:rPr>
      <w:t>quality.</w:t>
    </w:r>
  </w:p>
  <w:p w14:paraId="14809A79"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0E77D203" wp14:editId="25C066AD">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5334B7"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24D00"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61733B01" wp14:editId="1CAB70C7">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356AF9"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733B01" id="_x0000_t202" coordsize="21600,21600" o:spt="202" path="m,l,21600r21600,l21600,xe">
              <v:stroke joinstyle="miter"/>
              <v:path gradientshapeok="t" o:connecttype="rect"/>
            </v:shapetype>
            <v:shape id="Text Box 1" o:spid="_x0000_s1031"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6C356AF9"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B768E"/>
    <w:multiLevelType w:val="hybridMultilevel"/>
    <w:tmpl w:val="13C24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E5465"/>
    <w:multiLevelType w:val="hybridMultilevel"/>
    <w:tmpl w:val="B9441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957FA"/>
    <w:multiLevelType w:val="hybridMultilevel"/>
    <w:tmpl w:val="A014B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AF7A93"/>
    <w:multiLevelType w:val="hybridMultilevel"/>
    <w:tmpl w:val="65C6EEE6"/>
    <w:lvl w:ilvl="0" w:tplc="DF1CDC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7A6B13"/>
    <w:multiLevelType w:val="hybridMultilevel"/>
    <w:tmpl w:val="0C94D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CA64B3"/>
    <w:multiLevelType w:val="hybridMultilevel"/>
    <w:tmpl w:val="CB180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B45AFE"/>
    <w:multiLevelType w:val="hybridMultilevel"/>
    <w:tmpl w:val="48F43B62"/>
    <w:lvl w:ilvl="0" w:tplc="31F00F2C">
      <w:start w:val="1"/>
      <w:numFmt w:val="decimal"/>
      <w:lvlText w:val="%1."/>
      <w:lvlJc w:val="left"/>
      <w:pPr>
        <w:ind w:left="720" w:hanging="360"/>
      </w:pPr>
      <w:rPr>
        <w:rFont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7666BE5"/>
    <w:multiLevelType w:val="hybridMultilevel"/>
    <w:tmpl w:val="DD5A5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0D31E9"/>
    <w:multiLevelType w:val="hybridMultilevel"/>
    <w:tmpl w:val="DCFE8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3E17EA"/>
    <w:multiLevelType w:val="hybridMultilevel"/>
    <w:tmpl w:val="679C5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3669EA"/>
    <w:multiLevelType w:val="hybridMultilevel"/>
    <w:tmpl w:val="0D20E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C441FD"/>
    <w:multiLevelType w:val="hybridMultilevel"/>
    <w:tmpl w:val="B526E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7133EA"/>
    <w:multiLevelType w:val="hybridMultilevel"/>
    <w:tmpl w:val="BE8EF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515AC8"/>
    <w:multiLevelType w:val="hybridMultilevel"/>
    <w:tmpl w:val="FE886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1DB0FDE"/>
    <w:multiLevelType w:val="hybridMultilevel"/>
    <w:tmpl w:val="C4BC0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E172DB"/>
    <w:multiLevelType w:val="hybridMultilevel"/>
    <w:tmpl w:val="F44EE5D2"/>
    <w:lvl w:ilvl="0" w:tplc="DF1CDC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4E0655A"/>
    <w:multiLevelType w:val="hybridMultilevel"/>
    <w:tmpl w:val="099AB1BC"/>
    <w:lvl w:ilvl="0" w:tplc="DF1CDC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7215611"/>
    <w:multiLevelType w:val="hybridMultilevel"/>
    <w:tmpl w:val="3676B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627157"/>
    <w:multiLevelType w:val="hybridMultilevel"/>
    <w:tmpl w:val="544EA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6D0B3D"/>
    <w:multiLevelType w:val="hybridMultilevel"/>
    <w:tmpl w:val="A858DFA2"/>
    <w:lvl w:ilvl="0" w:tplc="652231C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BA6E99"/>
    <w:multiLevelType w:val="hybridMultilevel"/>
    <w:tmpl w:val="43127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1E7838"/>
    <w:multiLevelType w:val="hybridMultilevel"/>
    <w:tmpl w:val="7FAE9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7F7344"/>
    <w:multiLevelType w:val="hybridMultilevel"/>
    <w:tmpl w:val="8FB47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0A3E9D"/>
    <w:multiLevelType w:val="hybridMultilevel"/>
    <w:tmpl w:val="864477EC"/>
    <w:lvl w:ilvl="0" w:tplc="652231C2">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77E28C8"/>
    <w:multiLevelType w:val="hybridMultilevel"/>
    <w:tmpl w:val="8C9E2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660563"/>
    <w:multiLevelType w:val="hybridMultilevel"/>
    <w:tmpl w:val="BD5AD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317891"/>
    <w:multiLevelType w:val="hybridMultilevel"/>
    <w:tmpl w:val="F372F986"/>
    <w:lvl w:ilvl="0" w:tplc="652231C2">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F65374A"/>
    <w:multiLevelType w:val="hybridMultilevel"/>
    <w:tmpl w:val="A1085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C215DB"/>
    <w:multiLevelType w:val="hybridMultilevel"/>
    <w:tmpl w:val="2830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1E812F9"/>
    <w:multiLevelType w:val="hybridMultilevel"/>
    <w:tmpl w:val="3AA05C02"/>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45587764"/>
    <w:multiLevelType w:val="hybridMultilevel"/>
    <w:tmpl w:val="A9B29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7F07FBF"/>
    <w:multiLevelType w:val="hybridMultilevel"/>
    <w:tmpl w:val="50368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1B3ECE"/>
    <w:multiLevelType w:val="hybridMultilevel"/>
    <w:tmpl w:val="D67A8B60"/>
    <w:lvl w:ilvl="0" w:tplc="652231C2">
      <w:start w:val="1"/>
      <w:numFmt w:val="lowerRoman"/>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4DC719D1"/>
    <w:multiLevelType w:val="hybridMultilevel"/>
    <w:tmpl w:val="2BC23F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09245EC"/>
    <w:multiLevelType w:val="hybridMultilevel"/>
    <w:tmpl w:val="5A503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015298"/>
    <w:multiLevelType w:val="hybridMultilevel"/>
    <w:tmpl w:val="CF2C7FB4"/>
    <w:lvl w:ilvl="0" w:tplc="DF1CDC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3F93F98"/>
    <w:multiLevelType w:val="hybridMultilevel"/>
    <w:tmpl w:val="C2E8D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5BD0743"/>
    <w:multiLevelType w:val="hybridMultilevel"/>
    <w:tmpl w:val="4460A2BA"/>
    <w:lvl w:ilvl="0" w:tplc="DF1CDCEE">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9BC4F07"/>
    <w:multiLevelType w:val="hybridMultilevel"/>
    <w:tmpl w:val="15281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06E3857"/>
    <w:multiLevelType w:val="hybridMultilevel"/>
    <w:tmpl w:val="391EA4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28970CF"/>
    <w:multiLevelType w:val="hybridMultilevel"/>
    <w:tmpl w:val="2E26B35C"/>
    <w:lvl w:ilvl="0" w:tplc="652231C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8E55E8A"/>
    <w:multiLevelType w:val="hybridMultilevel"/>
    <w:tmpl w:val="3BB28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EE07D6"/>
    <w:multiLevelType w:val="hybridMultilevel"/>
    <w:tmpl w:val="9B687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BBA015F"/>
    <w:multiLevelType w:val="hybridMultilevel"/>
    <w:tmpl w:val="6E9CD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DFA4E28"/>
    <w:multiLevelType w:val="hybridMultilevel"/>
    <w:tmpl w:val="311ED6AC"/>
    <w:lvl w:ilvl="0" w:tplc="DF1CDC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DFF1D61"/>
    <w:multiLevelType w:val="hybridMultilevel"/>
    <w:tmpl w:val="965A6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E1C06DF"/>
    <w:multiLevelType w:val="hybridMultilevel"/>
    <w:tmpl w:val="8C586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3414AA1"/>
    <w:multiLevelType w:val="hybridMultilevel"/>
    <w:tmpl w:val="7ABA947A"/>
    <w:lvl w:ilvl="0" w:tplc="DF1CDC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446045A"/>
    <w:multiLevelType w:val="hybridMultilevel"/>
    <w:tmpl w:val="6EFA00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8715DE8"/>
    <w:multiLevelType w:val="hybridMultilevel"/>
    <w:tmpl w:val="CFEC4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AB82CC4"/>
    <w:multiLevelType w:val="hybridMultilevel"/>
    <w:tmpl w:val="1B9C7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0788660">
    <w:abstractNumId w:val="28"/>
  </w:num>
  <w:num w:numId="2" w16cid:durableId="1538153955">
    <w:abstractNumId w:val="17"/>
  </w:num>
  <w:num w:numId="3" w16cid:durableId="1502041149">
    <w:abstractNumId w:val="49"/>
  </w:num>
  <w:num w:numId="4" w16cid:durableId="1762217590">
    <w:abstractNumId w:val="38"/>
  </w:num>
  <w:num w:numId="5" w16cid:durableId="79371021">
    <w:abstractNumId w:val="50"/>
  </w:num>
  <w:num w:numId="6" w16cid:durableId="1604534774">
    <w:abstractNumId w:val="27"/>
  </w:num>
  <w:num w:numId="7" w16cid:durableId="83570170">
    <w:abstractNumId w:val="4"/>
  </w:num>
  <w:num w:numId="8" w16cid:durableId="1818258591">
    <w:abstractNumId w:val="41"/>
  </w:num>
  <w:num w:numId="9" w16cid:durableId="1537504320">
    <w:abstractNumId w:val="2"/>
  </w:num>
  <w:num w:numId="10" w16cid:durableId="1665545888">
    <w:abstractNumId w:val="33"/>
  </w:num>
  <w:num w:numId="11" w16cid:durableId="1537622344">
    <w:abstractNumId w:val="18"/>
  </w:num>
  <w:num w:numId="12" w16cid:durableId="950279610">
    <w:abstractNumId w:val="12"/>
  </w:num>
  <w:num w:numId="13" w16cid:durableId="1832091122">
    <w:abstractNumId w:val="48"/>
  </w:num>
  <w:num w:numId="14" w16cid:durableId="225383015">
    <w:abstractNumId w:val="11"/>
  </w:num>
  <w:num w:numId="15" w16cid:durableId="1915042596">
    <w:abstractNumId w:val="10"/>
  </w:num>
  <w:num w:numId="16" w16cid:durableId="1222015597">
    <w:abstractNumId w:val="0"/>
  </w:num>
  <w:num w:numId="17" w16cid:durableId="1576626547">
    <w:abstractNumId w:val="20"/>
  </w:num>
  <w:num w:numId="18" w16cid:durableId="1249344875">
    <w:abstractNumId w:val="21"/>
  </w:num>
  <w:num w:numId="19" w16cid:durableId="1602226809">
    <w:abstractNumId w:val="1"/>
  </w:num>
  <w:num w:numId="20" w16cid:durableId="1369650149">
    <w:abstractNumId w:val="37"/>
  </w:num>
  <w:num w:numId="21" w16cid:durableId="1870988877">
    <w:abstractNumId w:val="40"/>
  </w:num>
  <w:num w:numId="22" w16cid:durableId="517740542">
    <w:abstractNumId w:val="15"/>
  </w:num>
  <w:num w:numId="23" w16cid:durableId="604464824">
    <w:abstractNumId w:val="26"/>
  </w:num>
  <w:num w:numId="24" w16cid:durableId="233009824">
    <w:abstractNumId w:val="24"/>
  </w:num>
  <w:num w:numId="25" w16cid:durableId="32310803">
    <w:abstractNumId w:val="31"/>
  </w:num>
  <w:num w:numId="26" w16cid:durableId="1164513920">
    <w:abstractNumId w:val="46"/>
  </w:num>
  <w:num w:numId="27" w16cid:durableId="1747803775">
    <w:abstractNumId w:val="42"/>
  </w:num>
  <w:num w:numId="28" w16cid:durableId="1885290484">
    <w:abstractNumId w:val="14"/>
  </w:num>
  <w:num w:numId="29" w16cid:durableId="550961880">
    <w:abstractNumId w:val="30"/>
  </w:num>
  <w:num w:numId="30" w16cid:durableId="742265539">
    <w:abstractNumId w:val="32"/>
  </w:num>
  <w:num w:numId="31" w16cid:durableId="2088838500">
    <w:abstractNumId w:val="16"/>
  </w:num>
  <w:num w:numId="32" w16cid:durableId="802425542">
    <w:abstractNumId w:val="45"/>
  </w:num>
  <w:num w:numId="33" w16cid:durableId="256863299">
    <w:abstractNumId w:val="8"/>
  </w:num>
  <w:num w:numId="34" w16cid:durableId="502673550">
    <w:abstractNumId w:val="13"/>
  </w:num>
  <w:num w:numId="35" w16cid:durableId="168563436">
    <w:abstractNumId w:val="6"/>
  </w:num>
  <w:num w:numId="36" w16cid:durableId="552811013">
    <w:abstractNumId w:val="29"/>
  </w:num>
  <w:num w:numId="37" w16cid:durableId="2080787999">
    <w:abstractNumId w:val="22"/>
  </w:num>
  <w:num w:numId="38" w16cid:durableId="135267960">
    <w:abstractNumId w:val="34"/>
  </w:num>
  <w:num w:numId="39" w16cid:durableId="1794013269">
    <w:abstractNumId w:val="9"/>
  </w:num>
  <w:num w:numId="40" w16cid:durableId="1143429938">
    <w:abstractNumId w:val="36"/>
  </w:num>
  <w:num w:numId="41" w16cid:durableId="599487109">
    <w:abstractNumId w:val="25"/>
  </w:num>
  <w:num w:numId="42" w16cid:durableId="1765564479">
    <w:abstractNumId w:val="7"/>
  </w:num>
  <w:num w:numId="43" w16cid:durableId="56327286">
    <w:abstractNumId w:val="5"/>
  </w:num>
  <w:num w:numId="44" w16cid:durableId="1547453113">
    <w:abstractNumId w:val="44"/>
  </w:num>
  <w:num w:numId="45" w16cid:durableId="1352147365">
    <w:abstractNumId w:val="47"/>
  </w:num>
  <w:num w:numId="46" w16cid:durableId="182404918">
    <w:abstractNumId w:val="19"/>
  </w:num>
  <w:num w:numId="47" w16cid:durableId="2116705138">
    <w:abstractNumId w:val="43"/>
  </w:num>
  <w:num w:numId="48" w16cid:durableId="951323718">
    <w:abstractNumId w:val="3"/>
  </w:num>
  <w:num w:numId="49" w16cid:durableId="347366481">
    <w:abstractNumId w:val="23"/>
  </w:num>
  <w:num w:numId="50" w16cid:durableId="1676877547">
    <w:abstractNumId w:val="35"/>
  </w:num>
  <w:num w:numId="51" w16cid:durableId="2036340646">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3D3"/>
    <w:rsid w:val="00000961"/>
    <w:rsid w:val="00000E49"/>
    <w:rsid w:val="00000E90"/>
    <w:rsid w:val="00000EE9"/>
    <w:rsid w:val="00007057"/>
    <w:rsid w:val="00011866"/>
    <w:rsid w:val="00012D4F"/>
    <w:rsid w:val="00022A69"/>
    <w:rsid w:val="00027CC9"/>
    <w:rsid w:val="00031A98"/>
    <w:rsid w:val="00031DAA"/>
    <w:rsid w:val="0003257F"/>
    <w:rsid w:val="00032829"/>
    <w:rsid w:val="00035479"/>
    <w:rsid w:val="00040561"/>
    <w:rsid w:val="00042979"/>
    <w:rsid w:val="00043B0E"/>
    <w:rsid w:val="00044BEF"/>
    <w:rsid w:val="000461A8"/>
    <w:rsid w:val="0005266F"/>
    <w:rsid w:val="00052E2D"/>
    <w:rsid w:val="0005416E"/>
    <w:rsid w:val="00054539"/>
    <w:rsid w:val="000550D1"/>
    <w:rsid w:val="000563CD"/>
    <w:rsid w:val="00060810"/>
    <w:rsid w:val="00061AE2"/>
    <w:rsid w:val="000637A4"/>
    <w:rsid w:val="00063E5F"/>
    <w:rsid w:val="00065A9C"/>
    <w:rsid w:val="00066AE9"/>
    <w:rsid w:val="00070937"/>
    <w:rsid w:val="00072667"/>
    <w:rsid w:val="00074425"/>
    <w:rsid w:val="00074798"/>
    <w:rsid w:val="00076B6C"/>
    <w:rsid w:val="00081535"/>
    <w:rsid w:val="0008481C"/>
    <w:rsid w:val="00084A5D"/>
    <w:rsid w:val="00085BFA"/>
    <w:rsid w:val="00090E63"/>
    <w:rsid w:val="000948D1"/>
    <w:rsid w:val="00097060"/>
    <w:rsid w:val="000A0AB6"/>
    <w:rsid w:val="000A1C6A"/>
    <w:rsid w:val="000A25B0"/>
    <w:rsid w:val="000A4ECA"/>
    <w:rsid w:val="000A5CD8"/>
    <w:rsid w:val="000A6F58"/>
    <w:rsid w:val="000B49CC"/>
    <w:rsid w:val="000B7559"/>
    <w:rsid w:val="000C1740"/>
    <w:rsid w:val="000C1B83"/>
    <w:rsid w:val="000C3770"/>
    <w:rsid w:val="000C5F8B"/>
    <w:rsid w:val="000C6A5F"/>
    <w:rsid w:val="000D0C7F"/>
    <w:rsid w:val="000D2575"/>
    <w:rsid w:val="000D2B1A"/>
    <w:rsid w:val="000D2E58"/>
    <w:rsid w:val="000D3F3D"/>
    <w:rsid w:val="000D4E6B"/>
    <w:rsid w:val="000D5FAE"/>
    <w:rsid w:val="000E0B1C"/>
    <w:rsid w:val="000E0D15"/>
    <w:rsid w:val="000E254E"/>
    <w:rsid w:val="000E5667"/>
    <w:rsid w:val="000E591D"/>
    <w:rsid w:val="000E6191"/>
    <w:rsid w:val="000F062E"/>
    <w:rsid w:val="000F1774"/>
    <w:rsid w:val="000F25D0"/>
    <w:rsid w:val="000F5B2F"/>
    <w:rsid w:val="000F6950"/>
    <w:rsid w:val="001025AB"/>
    <w:rsid w:val="00105F31"/>
    <w:rsid w:val="001100C2"/>
    <w:rsid w:val="00112909"/>
    <w:rsid w:val="00115CCA"/>
    <w:rsid w:val="0011700A"/>
    <w:rsid w:val="00117CFC"/>
    <w:rsid w:val="001208F4"/>
    <w:rsid w:val="00120967"/>
    <w:rsid w:val="00121768"/>
    <w:rsid w:val="001217A9"/>
    <w:rsid w:val="00123E93"/>
    <w:rsid w:val="00126E13"/>
    <w:rsid w:val="00131642"/>
    <w:rsid w:val="0013177C"/>
    <w:rsid w:val="00133914"/>
    <w:rsid w:val="00137C3A"/>
    <w:rsid w:val="00137DE1"/>
    <w:rsid w:val="00142E1E"/>
    <w:rsid w:val="00143182"/>
    <w:rsid w:val="00143DE6"/>
    <w:rsid w:val="00145752"/>
    <w:rsid w:val="0014599C"/>
    <w:rsid w:val="0015109A"/>
    <w:rsid w:val="0015187A"/>
    <w:rsid w:val="00153302"/>
    <w:rsid w:val="00154867"/>
    <w:rsid w:val="00161A7B"/>
    <w:rsid w:val="00164BE9"/>
    <w:rsid w:val="0016629F"/>
    <w:rsid w:val="00166794"/>
    <w:rsid w:val="00167419"/>
    <w:rsid w:val="00170A6C"/>
    <w:rsid w:val="001736D5"/>
    <w:rsid w:val="00181FDD"/>
    <w:rsid w:val="001821D5"/>
    <w:rsid w:val="00182273"/>
    <w:rsid w:val="00184E12"/>
    <w:rsid w:val="00187819"/>
    <w:rsid w:val="00193D73"/>
    <w:rsid w:val="001A1BF7"/>
    <w:rsid w:val="001A34FE"/>
    <w:rsid w:val="001A4102"/>
    <w:rsid w:val="001A775F"/>
    <w:rsid w:val="001A7816"/>
    <w:rsid w:val="001B19DC"/>
    <w:rsid w:val="001B7AB1"/>
    <w:rsid w:val="001C15EB"/>
    <w:rsid w:val="001C25F2"/>
    <w:rsid w:val="001C6823"/>
    <w:rsid w:val="001C6C06"/>
    <w:rsid w:val="001C7CDA"/>
    <w:rsid w:val="001D0091"/>
    <w:rsid w:val="001D01D2"/>
    <w:rsid w:val="001D0739"/>
    <w:rsid w:val="001D1144"/>
    <w:rsid w:val="001D3B1E"/>
    <w:rsid w:val="001E075D"/>
    <w:rsid w:val="001E0EA3"/>
    <w:rsid w:val="001E403E"/>
    <w:rsid w:val="001E4E9F"/>
    <w:rsid w:val="001E762A"/>
    <w:rsid w:val="001E7FA4"/>
    <w:rsid w:val="001F06D2"/>
    <w:rsid w:val="001F1151"/>
    <w:rsid w:val="001F1ABE"/>
    <w:rsid w:val="001F358E"/>
    <w:rsid w:val="001F7389"/>
    <w:rsid w:val="0020066C"/>
    <w:rsid w:val="002027C3"/>
    <w:rsid w:val="002027FC"/>
    <w:rsid w:val="002043BF"/>
    <w:rsid w:val="002057C3"/>
    <w:rsid w:val="00207447"/>
    <w:rsid w:val="002105AC"/>
    <w:rsid w:val="00212245"/>
    <w:rsid w:val="002151BD"/>
    <w:rsid w:val="00220770"/>
    <w:rsid w:val="00222C25"/>
    <w:rsid w:val="00223089"/>
    <w:rsid w:val="00224FD5"/>
    <w:rsid w:val="00225252"/>
    <w:rsid w:val="00225634"/>
    <w:rsid w:val="002259FF"/>
    <w:rsid w:val="00227923"/>
    <w:rsid w:val="00231DD5"/>
    <w:rsid w:val="00232BF2"/>
    <w:rsid w:val="0023532F"/>
    <w:rsid w:val="002354EC"/>
    <w:rsid w:val="00236552"/>
    <w:rsid w:val="00236ED4"/>
    <w:rsid w:val="0023766E"/>
    <w:rsid w:val="00240132"/>
    <w:rsid w:val="00240201"/>
    <w:rsid w:val="00241E10"/>
    <w:rsid w:val="002440AE"/>
    <w:rsid w:val="00245B49"/>
    <w:rsid w:val="00246AEE"/>
    <w:rsid w:val="00251CBA"/>
    <w:rsid w:val="0025309A"/>
    <w:rsid w:val="00254FC1"/>
    <w:rsid w:val="00255589"/>
    <w:rsid w:val="002555C6"/>
    <w:rsid w:val="00256127"/>
    <w:rsid w:val="002570B8"/>
    <w:rsid w:val="00257465"/>
    <w:rsid w:val="002601BC"/>
    <w:rsid w:val="002606B0"/>
    <w:rsid w:val="00261D29"/>
    <w:rsid w:val="002639F1"/>
    <w:rsid w:val="00263D22"/>
    <w:rsid w:val="00264421"/>
    <w:rsid w:val="00273340"/>
    <w:rsid w:val="002754E2"/>
    <w:rsid w:val="00276A2D"/>
    <w:rsid w:val="00281BB1"/>
    <w:rsid w:val="00283652"/>
    <w:rsid w:val="00290B1F"/>
    <w:rsid w:val="002926FD"/>
    <w:rsid w:val="00292CD3"/>
    <w:rsid w:val="002952A4"/>
    <w:rsid w:val="00296429"/>
    <w:rsid w:val="002A2AD5"/>
    <w:rsid w:val="002A3270"/>
    <w:rsid w:val="002A4180"/>
    <w:rsid w:val="002A4380"/>
    <w:rsid w:val="002A4B96"/>
    <w:rsid w:val="002A6175"/>
    <w:rsid w:val="002A7F3F"/>
    <w:rsid w:val="002B1A91"/>
    <w:rsid w:val="002B207A"/>
    <w:rsid w:val="002B3266"/>
    <w:rsid w:val="002B387E"/>
    <w:rsid w:val="002B491F"/>
    <w:rsid w:val="002B49C4"/>
    <w:rsid w:val="002B5315"/>
    <w:rsid w:val="002B6265"/>
    <w:rsid w:val="002B7E5F"/>
    <w:rsid w:val="002C119E"/>
    <w:rsid w:val="002C16B4"/>
    <w:rsid w:val="002C2672"/>
    <w:rsid w:val="002C2876"/>
    <w:rsid w:val="002C5CB2"/>
    <w:rsid w:val="002C5E2F"/>
    <w:rsid w:val="002D04C6"/>
    <w:rsid w:val="002D208A"/>
    <w:rsid w:val="002D36A5"/>
    <w:rsid w:val="002D58D7"/>
    <w:rsid w:val="002D6400"/>
    <w:rsid w:val="002D6A7D"/>
    <w:rsid w:val="002D6B1C"/>
    <w:rsid w:val="002D7649"/>
    <w:rsid w:val="002D7C31"/>
    <w:rsid w:val="002E018A"/>
    <w:rsid w:val="002E08D0"/>
    <w:rsid w:val="002E5D34"/>
    <w:rsid w:val="002E64E2"/>
    <w:rsid w:val="002E704C"/>
    <w:rsid w:val="002E7298"/>
    <w:rsid w:val="002F1397"/>
    <w:rsid w:val="002F33D1"/>
    <w:rsid w:val="002F3449"/>
    <w:rsid w:val="002F6544"/>
    <w:rsid w:val="0030096D"/>
    <w:rsid w:val="003019EB"/>
    <w:rsid w:val="0030504A"/>
    <w:rsid w:val="003058DB"/>
    <w:rsid w:val="00305C92"/>
    <w:rsid w:val="00306AB5"/>
    <w:rsid w:val="00306EE6"/>
    <w:rsid w:val="00311FFC"/>
    <w:rsid w:val="00312FB2"/>
    <w:rsid w:val="0031351C"/>
    <w:rsid w:val="00317618"/>
    <w:rsid w:val="0032084A"/>
    <w:rsid w:val="00320A38"/>
    <w:rsid w:val="00320F39"/>
    <w:rsid w:val="00321377"/>
    <w:rsid w:val="00321E50"/>
    <w:rsid w:val="0032516A"/>
    <w:rsid w:val="00326BD3"/>
    <w:rsid w:val="00327421"/>
    <w:rsid w:val="003278CC"/>
    <w:rsid w:val="00330F91"/>
    <w:rsid w:val="003323F3"/>
    <w:rsid w:val="003325AB"/>
    <w:rsid w:val="00332F8B"/>
    <w:rsid w:val="0033315C"/>
    <w:rsid w:val="0033639D"/>
    <w:rsid w:val="00337027"/>
    <w:rsid w:val="00341693"/>
    <w:rsid w:val="00341CFC"/>
    <w:rsid w:val="00347162"/>
    <w:rsid w:val="0034716D"/>
    <w:rsid w:val="003508DF"/>
    <w:rsid w:val="00351B15"/>
    <w:rsid w:val="00353945"/>
    <w:rsid w:val="00356C8C"/>
    <w:rsid w:val="00357C1D"/>
    <w:rsid w:val="0036006F"/>
    <w:rsid w:val="003661C2"/>
    <w:rsid w:val="00371BE0"/>
    <w:rsid w:val="0037212A"/>
    <w:rsid w:val="00373157"/>
    <w:rsid w:val="003766E6"/>
    <w:rsid w:val="00377D7B"/>
    <w:rsid w:val="003802BD"/>
    <w:rsid w:val="00381A1A"/>
    <w:rsid w:val="00386EDE"/>
    <w:rsid w:val="0038703B"/>
    <w:rsid w:val="00387602"/>
    <w:rsid w:val="00390267"/>
    <w:rsid w:val="003911BF"/>
    <w:rsid w:val="00392073"/>
    <w:rsid w:val="00394726"/>
    <w:rsid w:val="00395B5B"/>
    <w:rsid w:val="003968F0"/>
    <w:rsid w:val="003A0195"/>
    <w:rsid w:val="003A02D2"/>
    <w:rsid w:val="003A0FB8"/>
    <w:rsid w:val="003A69EB"/>
    <w:rsid w:val="003A6FF9"/>
    <w:rsid w:val="003A73C0"/>
    <w:rsid w:val="003A7885"/>
    <w:rsid w:val="003B15F4"/>
    <w:rsid w:val="003B22D5"/>
    <w:rsid w:val="003B43A3"/>
    <w:rsid w:val="003B78FD"/>
    <w:rsid w:val="003C364B"/>
    <w:rsid w:val="003C4254"/>
    <w:rsid w:val="003D1E18"/>
    <w:rsid w:val="003D29F9"/>
    <w:rsid w:val="003D4B62"/>
    <w:rsid w:val="003E0E98"/>
    <w:rsid w:val="003E1B42"/>
    <w:rsid w:val="003E259A"/>
    <w:rsid w:val="003E3427"/>
    <w:rsid w:val="003E55F4"/>
    <w:rsid w:val="003E6356"/>
    <w:rsid w:val="003E6E97"/>
    <w:rsid w:val="003E6FB1"/>
    <w:rsid w:val="003E7928"/>
    <w:rsid w:val="003F111B"/>
    <w:rsid w:val="003F189A"/>
    <w:rsid w:val="003F23FE"/>
    <w:rsid w:val="003F2543"/>
    <w:rsid w:val="003F5384"/>
    <w:rsid w:val="003F6202"/>
    <w:rsid w:val="003F6729"/>
    <w:rsid w:val="003F7956"/>
    <w:rsid w:val="004014B5"/>
    <w:rsid w:val="004039D8"/>
    <w:rsid w:val="004045A8"/>
    <w:rsid w:val="00404B81"/>
    <w:rsid w:val="004070F5"/>
    <w:rsid w:val="004073BC"/>
    <w:rsid w:val="004107D4"/>
    <w:rsid w:val="004116F8"/>
    <w:rsid w:val="00412477"/>
    <w:rsid w:val="004133B7"/>
    <w:rsid w:val="004135CA"/>
    <w:rsid w:val="00413AD2"/>
    <w:rsid w:val="00413CA5"/>
    <w:rsid w:val="00416A47"/>
    <w:rsid w:val="00422626"/>
    <w:rsid w:val="00422785"/>
    <w:rsid w:val="00423845"/>
    <w:rsid w:val="00423ECD"/>
    <w:rsid w:val="004258C8"/>
    <w:rsid w:val="00425FE6"/>
    <w:rsid w:val="004270C7"/>
    <w:rsid w:val="0043004E"/>
    <w:rsid w:val="004303CC"/>
    <w:rsid w:val="00430F70"/>
    <w:rsid w:val="00433786"/>
    <w:rsid w:val="004342D5"/>
    <w:rsid w:val="00436563"/>
    <w:rsid w:val="00444AA1"/>
    <w:rsid w:val="00452D1A"/>
    <w:rsid w:val="0045762F"/>
    <w:rsid w:val="0046052C"/>
    <w:rsid w:val="00463B53"/>
    <w:rsid w:val="004745EB"/>
    <w:rsid w:val="004767E5"/>
    <w:rsid w:val="00477116"/>
    <w:rsid w:val="00481C18"/>
    <w:rsid w:val="0048313C"/>
    <w:rsid w:val="00484C12"/>
    <w:rsid w:val="00485659"/>
    <w:rsid w:val="004916B0"/>
    <w:rsid w:val="004927B1"/>
    <w:rsid w:val="00492BB2"/>
    <w:rsid w:val="004930C2"/>
    <w:rsid w:val="00493B96"/>
    <w:rsid w:val="00494590"/>
    <w:rsid w:val="00495BFB"/>
    <w:rsid w:val="004A0EBC"/>
    <w:rsid w:val="004A1532"/>
    <w:rsid w:val="004A20DF"/>
    <w:rsid w:val="004A3C35"/>
    <w:rsid w:val="004A41B7"/>
    <w:rsid w:val="004B1EB1"/>
    <w:rsid w:val="004B79BB"/>
    <w:rsid w:val="004C1776"/>
    <w:rsid w:val="004C221B"/>
    <w:rsid w:val="004C2DBB"/>
    <w:rsid w:val="004C7D02"/>
    <w:rsid w:val="004D2B24"/>
    <w:rsid w:val="004D7EB6"/>
    <w:rsid w:val="004E1575"/>
    <w:rsid w:val="004E1783"/>
    <w:rsid w:val="004E2026"/>
    <w:rsid w:val="004E4CEC"/>
    <w:rsid w:val="004E6B47"/>
    <w:rsid w:val="004E7EBB"/>
    <w:rsid w:val="004F2270"/>
    <w:rsid w:val="004F278C"/>
    <w:rsid w:val="004F54CF"/>
    <w:rsid w:val="004F6189"/>
    <w:rsid w:val="004F7515"/>
    <w:rsid w:val="004F77B7"/>
    <w:rsid w:val="004F7E8B"/>
    <w:rsid w:val="00501215"/>
    <w:rsid w:val="005016ED"/>
    <w:rsid w:val="00502EA0"/>
    <w:rsid w:val="005039EF"/>
    <w:rsid w:val="00503C62"/>
    <w:rsid w:val="00504FDC"/>
    <w:rsid w:val="005064FB"/>
    <w:rsid w:val="00507759"/>
    <w:rsid w:val="00512487"/>
    <w:rsid w:val="00513B6F"/>
    <w:rsid w:val="00521496"/>
    <w:rsid w:val="005232A0"/>
    <w:rsid w:val="00525A42"/>
    <w:rsid w:val="00525E7F"/>
    <w:rsid w:val="0052756C"/>
    <w:rsid w:val="00530B52"/>
    <w:rsid w:val="00536069"/>
    <w:rsid w:val="00536503"/>
    <w:rsid w:val="00540691"/>
    <w:rsid w:val="005406CD"/>
    <w:rsid w:val="005443D3"/>
    <w:rsid w:val="00544571"/>
    <w:rsid w:val="005455E9"/>
    <w:rsid w:val="005459FE"/>
    <w:rsid w:val="00546712"/>
    <w:rsid w:val="005471D4"/>
    <w:rsid w:val="00551009"/>
    <w:rsid w:val="0055109C"/>
    <w:rsid w:val="00551989"/>
    <w:rsid w:val="00552453"/>
    <w:rsid w:val="005539FA"/>
    <w:rsid w:val="00553E14"/>
    <w:rsid w:val="005572F2"/>
    <w:rsid w:val="00560BB2"/>
    <w:rsid w:val="00562B2A"/>
    <w:rsid w:val="00567654"/>
    <w:rsid w:val="0057127A"/>
    <w:rsid w:val="005718BD"/>
    <w:rsid w:val="005723DE"/>
    <w:rsid w:val="00573EB2"/>
    <w:rsid w:val="00574AEA"/>
    <w:rsid w:val="005753F7"/>
    <w:rsid w:val="00576F49"/>
    <w:rsid w:val="005824FA"/>
    <w:rsid w:val="00583FEF"/>
    <w:rsid w:val="005852BF"/>
    <w:rsid w:val="00587EA6"/>
    <w:rsid w:val="005915BB"/>
    <w:rsid w:val="005922AA"/>
    <w:rsid w:val="005925F4"/>
    <w:rsid w:val="005937F4"/>
    <w:rsid w:val="005949EB"/>
    <w:rsid w:val="00596B8A"/>
    <w:rsid w:val="005A2624"/>
    <w:rsid w:val="005A355E"/>
    <w:rsid w:val="005B0BFD"/>
    <w:rsid w:val="005B18C5"/>
    <w:rsid w:val="005B20DE"/>
    <w:rsid w:val="005B2CEF"/>
    <w:rsid w:val="005B72EE"/>
    <w:rsid w:val="005C05BD"/>
    <w:rsid w:val="005C0DF9"/>
    <w:rsid w:val="005C4081"/>
    <w:rsid w:val="005D1213"/>
    <w:rsid w:val="005D6C6F"/>
    <w:rsid w:val="005D6CE2"/>
    <w:rsid w:val="005D7F61"/>
    <w:rsid w:val="005E4AA7"/>
    <w:rsid w:val="005E790F"/>
    <w:rsid w:val="005F04E8"/>
    <w:rsid w:val="005F20CE"/>
    <w:rsid w:val="005F3409"/>
    <w:rsid w:val="005F3E4F"/>
    <w:rsid w:val="005F41DA"/>
    <w:rsid w:val="005F43EA"/>
    <w:rsid w:val="005F458E"/>
    <w:rsid w:val="005F475C"/>
    <w:rsid w:val="005F4968"/>
    <w:rsid w:val="005F5CF7"/>
    <w:rsid w:val="005F6417"/>
    <w:rsid w:val="005F755A"/>
    <w:rsid w:val="00600A45"/>
    <w:rsid w:val="00601041"/>
    <w:rsid w:val="00601083"/>
    <w:rsid w:val="006015AF"/>
    <w:rsid w:val="00603ACD"/>
    <w:rsid w:val="00605128"/>
    <w:rsid w:val="00610468"/>
    <w:rsid w:val="006106F6"/>
    <w:rsid w:val="00610B30"/>
    <w:rsid w:val="00611CD7"/>
    <w:rsid w:val="00612D2B"/>
    <w:rsid w:val="0061363A"/>
    <w:rsid w:val="00617E0A"/>
    <w:rsid w:val="00621CC0"/>
    <w:rsid w:val="00622FB7"/>
    <w:rsid w:val="006243FF"/>
    <w:rsid w:val="00627123"/>
    <w:rsid w:val="00630BE6"/>
    <w:rsid w:val="00631DA8"/>
    <w:rsid w:val="00633015"/>
    <w:rsid w:val="006331DE"/>
    <w:rsid w:val="00635068"/>
    <w:rsid w:val="006374F0"/>
    <w:rsid w:val="006407BC"/>
    <w:rsid w:val="0064089E"/>
    <w:rsid w:val="006411AB"/>
    <w:rsid w:val="0064748C"/>
    <w:rsid w:val="006505EC"/>
    <w:rsid w:val="00651A85"/>
    <w:rsid w:val="0065623D"/>
    <w:rsid w:val="006568E8"/>
    <w:rsid w:val="00660C79"/>
    <w:rsid w:val="0066686B"/>
    <w:rsid w:val="0067027F"/>
    <w:rsid w:val="006800F9"/>
    <w:rsid w:val="00684AB0"/>
    <w:rsid w:val="00684F5A"/>
    <w:rsid w:val="00687C8F"/>
    <w:rsid w:val="00687F09"/>
    <w:rsid w:val="006909AD"/>
    <w:rsid w:val="00694419"/>
    <w:rsid w:val="00696F44"/>
    <w:rsid w:val="006972F0"/>
    <w:rsid w:val="006A0776"/>
    <w:rsid w:val="006A1E40"/>
    <w:rsid w:val="006A31F5"/>
    <w:rsid w:val="006A3C12"/>
    <w:rsid w:val="006A455E"/>
    <w:rsid w:val="006A4764"/>
    <w:rsid w:val="006A48CA"/>
    <w:rsid w:val="006A4A5B"/>
    <w:rsid w:val="006A5B7A"/>
    <w:rsid w:val="006A6137"/>
    <w:rsid w:val="006B0069"/>
    <w:rsid w:val="006B050D"/>
    <w:rsid w:val="006B3DFF"/>
    <w:rsid w:val="006B427D"/>
    <w:rsid w:val="006B7CE1"/>
    <w:rsid w:val="006C002F"/>
    <w:rsid w:val="006C0203"/>
    <w:rsid w:val="006C0877"/>
    <w:rsid w:val="006C661F"/>
    <w:rsid w:val="006C794E"/>
    <w:rsid w:val="006D16CE"/>
    <w:rsid w:val="006D1B3D"/>
    <w:rsid w:val="006D6A35"/>
    <w:rsid w:val="006E157A"/>
    <w:rsid w:val="006E1D24"/>
    <w:rsid w:val="006E374A"/>
    <w:rsid w:val="006F03AD"/>
    <w:rsid w:val="006F309A"/>
    <w:rsid w:val="006F3255"/>
    <w:rsid w:val="006F54C3"/>
    <w:rsid w:val="006F606C"/>
    <w:rsid w:val="00700B32"/>
    <w:rsid w:val="00705447"/>
    <w:rsid w:val="00706003"/>
    <w:rsid w:val="0071039F"/>
    <w:rsid w:val="0071180E"/>
    <w:rsid w:val="00711D20"/>
    <w:rsid w:val="00712481"/>
    <w:rsid w:val="00712D77"/>
    <w:rsid w:val="00713DD0"/>
    <w:rsid w:val="00715407"/>
    <w:rsid w:val="00715A8B"/>
    <w:rsid w:val="00717C5B"/>
    <w:rsid w:val="007219B0"/>
    <w:rsid w:val="0072268C"/>
    <w:rsid w:val="00725053"/>
    <w:rsid w:val="00726CB6"/>
    <w:rsid w:val="00727615"/>
    <w:rsid w:val="007300F0"/>
    <w:rsid w:val="00730975"/>
    <w:rsid w:val="00730D60"/>
    <w:rsid w:val="007333A9"/>
    <w:rsid w:val="00733A6A"/>
    <w:rsid w:val="0073646D"/>
    <w:rsid w:val="00737856"/>
    <w:rsid w:val="007404EA"/>
    <w:rsid w:val="00742F89"/>
    <w:rsid w:val="0074559D"/>
    <w:rsid w:val="00751749"/>
    <w:rsid w:val="00751E8B"/>
    <w:rsid w:val="0075205F"/>
    <w:rsid w:val="00752264"/>
    <w:rsid w:val="00757848"/>
    <w:rsid w:val="007578B9"/>
    <w:rsid w:val="00757DFE"/>
    <w:rsid w:val="00760C3C"/>
    <w:rsid w:val="007623C4"/>
    <w:rsid w:val="007625CA"/>
    <w:rsid w:val="0076381A"/>
    <w:rsid w:val="00766C05"/>
    <w:rsid w:val="00767C70"/>
    <w:rsid w:val="007705ED"/>
    <w:rsid w:val="007742B0"/>
    <w:rsid w:val="007744B7"/>
    <w:rsid w:val="00776453"/>
    <w:rsid w:val="00776570"/>
    <w:rsid w:val="00776701"/>
    <w:rsid w:val="0077670B"/>
    <w:rsid w:val="007777DA"/>
    <w:rsid w:val="00777BE2"/>
    <w:rsid w:val="007815F4"/>
    <w:rsid w:val="00784504"/>
    <w:rsid w:val="007856DD"/>
    <w:rsid w:val="007865E5"/>
    <w:rsid w:val="0078739B"/>
    <w:rsid w:val="00787A78"/>
    <w:rsid w:val="00790BB6"/>
    <w:rsid w:val="00792C3D"/>
    <w:rsid w:val="0079356F"/>
    <w:rsid w:val="00796C98"/>
    <w:rsid w:val="0079782F"/>
    <w:rsid w:val="007A0595"/>
    <w:rsid w:val="007A08E1"/>
    <w:rsid w:val="007A277A"/>
    <w:rsid w:val="007A3EA8"/>
    <w:rsid w:val="007A43A4"/>
    <w:rsid w:val="007A4651"/>
    <w:rsid w:val="007A50E6"/>
    <w:rsid w:val="007A59E4"/>
    <w:rsid w:val="007A79DA"/>
    <w:rsid w:val="007B3417"/>
    <w:rsid w:val="007B3607"/>
    <w:rsid w:val="007B3953"/>
    <w:rsid w:val="007C0068"/>
    <w:rsid w:val="007C04E3"/>
    <w:rsid w:val="007C3F12"/>
    <w:rsid w:val="007C405D"/>
    <w:rsid w:val="007C621A"/>
    <w:rsid w:val="007C7406"/>
    <w:rsid w:val="007D0BF7"/>
    <w:rsid w:val="007D0ECE"/>
    <w:rsid w:val="007D441B"/>
    <w:rsid w:val="007D4937"/>
    <w:rsid w:val="007D496F"/>
    <w:rsid w:val="007E019E"/>
    <w:rsid w:val="007E2B22"/>
    <w:rsid w:val="007F030F"/>
    <w:rsid w:val="007F2F37"/>
    <w:rsid w:val="007F3DE9"/>
    <w:rsid w:val="007F61D8"/>
    <w:rsid w:val="00801105"/>
    <w:rsid w:val="008013F4"/>
    <w:rsid w:val="00807E51"/>
    <w:rsid w:val="0081155B"/>
    <w:rsid w:val="00813190"/>
    <w:rsid w:val="00814B8F"/>
    <w:rsid w:val="008163EA"/>
    <w:rsid w:val="00817376"/>
    <w:rsid w:val="008174EF"/>
    <w:rsid w:val="00823562"/>
    <w:rsid w:val="00823646"/>
    <w:rsid w:val="008254A1"/>
    <w:rsid w:val="00825B13"/>
    <w:rsid w:val="00830A19"/>
    <w:rsid w:val="0083165D"/>
    <w:rsid w:val="008317D9"/>
    <w:rsid w:val="0083203A"/>
    <w:rsid w:val="00834380"/>
    <w:rsid w:val="00836562"/>
    <w:rsid w:val="00843E66"/>
    <w:rsid w:val="00844CEE"/>
    <w:rsid w:val="0085345C"/>
    <w:rsid w:val="00854136"/>
    <w:rsid w:val="0085436E"/>
    <w:rsid w:val="00854F47"/>
    <w:rsid w:val="00855B41"/>
    <w:rsid w:val="00861B46"/>
    <w:rsid w:val="008642A5"/>
    <w:rsid w:val="00866592"/>
    <w:rsid w:val="00872177"/>
    <w:rsid w:val="008726A6"/>
    <w:rsid w:val="00872E89"/>
    <w:rsid w:val="0087306E"/>
    <w:rsid w:val="00873530"/>
    <w:rsid w:val="0087390F"/>
    <w:rsid w:val="00885B23"/>
    <w:rsid w:val="00887A38"/>
    <w:rsid w:val="008906E7"/>
    <w:rsid w:val="00890CF7"/>
    <w:rsid w:val="00892D7F"/>
    <w:rsid w:val="00893996"/>
    <w:rsid w:val="00893C8E"/>
    <w:rsid w:val="00894203"/>
    <w:rsid w:val="00894F75"/>
    <w:rsid w:val="00895D78"/>
    <w:rsid w:val="00895EEA"/>
    <w:rsid w:val="00896AB9"/>
    <w:rsid w:val="008A08C1"/>
    <w:rsid w:val="008A1325"/>
    <w:rsid w:val="008A1E85"/>
    <w:rsid w:val="008A21E8"/>
    <w:rsid w:val="008A6BE3"/>
    <w:rsid w:val="008A70AC"/>
    <w:rsid w:val="008B31FF"/>
    <w:rsid w:val="008B354C"/>
    <w:rsid w:val="008B437C"/>
    <w:rsid w:val="008B490D"/>
    <w:rsid w:val="008B7481"/>
    <w:rsid w:val="008B78F6"/>
    <w:rsid w:val="008C1A73"/>
    <w:rsid w:val="008C2FAF"/>
    <w:rsid w:val="008C324E"/>
    <w:rsid w:val="008C36F3"/>
    <w:rsid w:val="008C3A00"/>
    <w:rsid w:val="008C516E"/>
    <w:rsid w:val="008C67C7"/>
    <w:rsid w:val="008C6CEA"/>
    <w:rsid w:val="008D0243"/>
    <w:rsid w:val="008D113C"/>
    <w:rsid w:val="008D1188"/>
    <w:rsid w:val="008D1411"/>
    <w:rsid w:val="008D215B"/>
    <w:rsid w:val="008D30EB"/>
    <w:rsid w:val="008D376F"/>
    <w:rsid w:val="008E400A"/>
    <w:rsid w:val="008E5554"/>
    <w:rsid w:val="008E62D1"/>
    <w:rsid w:val="008F014F"/>
    <w:rsid w:val="008F2BF8"/>
    <w:rsid w:val="008F59D1"/>
    <w:rsid w:val="00900774"/>
    <w:rsid w:val="00900B16"/>
    <w:rsid w:val="00901F21"/>
    <w:rsid w:val="0090265F"/>
    <w:rsid w:val="009029E3"/>
    <w:rsid w:val="00902D31"/>
    <w:rsid w:val="00905C31"/>
    <w:rsid w:val="00907869"/>
    <w:rsid w:val="009107D5"/>
    <w:rsid w:val="009119E7"/>
    <w:rsid w:val="00911B06"/>
    <w:rsid w:val="00911CA2"/>
    <w:rsid w:val="00913120"/>
    <w:rsid w:val="00913455"/>
    <w:rsid w:val="00913965"/>
    <w:rsid w:val="00917BB1"/>
    <w:rsid w:val="00920CA8"/>
    <w:rsid w:val="00920D67"/>
    <w:rsid w:val="009214D3"/>
    <w:rsid w:val="0092452C"/>
    <w:rsid w:val="00925280"/>
    <w:rsid w:val="00926C71"/>
    <w:rsid w:val="0092760B"/>
    <w:rsid w:val="00933528"/>
    <w:rsid w:val="00933C48"/>
    <w:rsid w:val="00935BBB"/>
    <w:rsid w:val="0094104B"/>
    <w:rsid w:val="00941B26"/>
    <w:rsid w:val="00944BDD"/>
    <w:rsid w:val="00946074"/>
    <w:rsid w:val="0095098C"/>
    <w:rsid w:val="00951DF0"/>
    <w:rsid w:val="00953D8F"/>
    <w:rsid w:val="00954E51"/>
    <w:rsid w:val="00957E0D"/>
    <w:rsid w:val="009629F9"/>
    <w:rsid w:val="00962AA7"/>
    <w:rsid w:val="00962B21"/>
    <w:rsid w:val="00963392"/>
    <w:rsid w:val="009668F0"/>
    <w:rsid w:val="00972EF0"/>
    <w:rsid w:val="00973496"/>
    <w:rsid w:val="00975D21"/>
    <w:rsid w:val="00980531"/>
    <w:rsid w:val="00981CB9"/>
    <w:rsid w:val="00981DB4"/>
    <w:rsid w:val="0098244A"/>
    <w:rsid w:val="00983828"/>
    <w:rsid w:val="00983853"/>
    <w:rsid w:val="00984464"/>
    <w:rsid w:val="0098493A"/>
    <w:rsid w:val="00986FDA"/>
    <w:rsid w:val="009905E8"/>
    <w:rsid w:val="00991473"/>
    <w:rsid w:val="00992923"/>
    <w:rsid w:val="00993ACA"/>
    <w:rsid w:val="0099486A"/>
    <w:rsid w:val="009954BB"/>
    <w:rsid w:val="009A240D"/>
    <w:rsid w:val="009A2A11"/>
    <w:rsid w:val="009B1EBE"/>
    <w:rsid w:val="009B3E22"/>
    <w:rsid w:val="009B4893"/>
    <w:rsid w:val="009B4898"/>
    <w:rsid w:val="009B7DDD"/>
    <w:rsid w:val="009C48A4"/>
    <w:rsid w:val="009C5977"/>
    <w:rsid w:val="009C5F29"/>
    <w:rsid w:val="009C761F"/>
    <w:rsid w:val="009D2A0F"/>
    <w:rsid w:val="009D3204"/>
    <w:rsid w:val="009D3C56"/>
    <w:rsid w:val="009D744F"/>
    <w:rsid w:val="009E273B"/>
    <w:rsid w:val="009E3D37"/>
    <w:rsid w:val="009F30DE"/>
    <w:rsid w:val="009F36B6"/>
    <w:rsid w:val="009F4F2C"/>
    <w:rsid w:val="009F5B6F"/>
    <w:rsid w:val="009F6676"/>
    <w:rsid w:val="009F6824"/>
    <w:rsid w:val="00A012FF"/>
    <w:rsid w:val="00A049AB"/>
    <w:rsid w:val="00A05130"/>
    <w:rsid w:val="00A05FEA"/>
    <w:rsid w:val="00A07250"/>
    <w:rsid w:val="00A11C85"/>
    <w:rsid w:val="00A1220C"/>
    <w:rsid w:val="00A128FF"/>
    <w:rsid w:val="00A12EB0"/>
    <w:rsid w:val="00A15AE8"/>
    <w:rsid w:val="00A165B0"/>
    <w:rsid w:val="00A17093"/>
    <w:rsid w:val="00A17E35"/>
    <w:rsid w:val="00A2096E"/>
    <w:rsid w:val="00A221C3"/>
    <w:rsid w:val="00A33BA8"/>
    <w:rsid w:val="00A34340"/>
    <w:rsid w:val="00A34A6F"/>
    <w:rsid w:val="00A35E63"/>
    <w:rsid w:val="00A36EA4"/>
    <w:rsid w:val="00A44924"/>
    <w:rsid w:val="00A45A67"/>
    <w:rsid w:val="00A47D11"/>
    <w:rsid w:val="00A50BFF"/>
    <w:rsid w:val="00A52765"/>
    <w:rsid w:val="00A54C72"/>
    <w:rsid w:val="00A557DE"/>
    <w:rsid w:val="00A56DE0"/>
    <w:rsid w:val="00A60B0B"/>
    <w:rsid w:val="00A614A9"/>
    <w:rsid w:val="00A63034"/>
    <w:rsid w:val="00A64E56"/>
    <w:rsid w:val="00A655B3"/>
    <w:rsid w:val="00A661A2"/>
    <w:rsid w:val="00A6726B"/>
    <w:rsid w:val="00A7219F"/>
    <w:rsid w:val="00A74BFF"/>
    <w:rsid w:val="00A74E2C"/>
    <w:rsid w:val="00A76998"/>
    <w:rsid w:val="00A81173"/>
    <w:rsid w:val="00A81EB2"/>
    <w:rsid w:val="00A8465C"/>
    <w:rsid w:val="00A87B23"/>
    <w:rsid w:val="00A90034"/>
    <w:rsid w:val="00A9349C"/>
    <w:rsid w:val="00A935C7"/>
    <w:rsid w:val="00A97EEB"/>
    <w:rsid w:val="00AA159C"/>
    <w:rsid w:val="00AA237A"/>
    <w:rsid w:val="00AA3D47"/>
    <w:rsid w:val="00AB0E3E"/>
    <w:rsid w:val="00AB403E"/>
    <w:rsid w:val="00AB47E7"/>
    <w:rsid w:val="00AB66E5"/>
    <w:rsid w:val="00AB6B61"/>
    <w:rsid w:val="00AB70AD"/>
    <w:rsid w:val="00AB73FE"/>
    <w:rsid w:val="00AC69E8"/>
    <w:rsid w:val="00AC6C34"/>
    <w:rsid w:val="00AC73CA"/>
    <w:rsid w:val="00AC7A4D"/>
    <w:rsid w:val="00AD212A"/>
    <w:rsid w:val="00AD26D4"/>
    <w:rsid w:val="00AD35BF"/>
    <w:rsid w:val="00AD48E1"/>
    <w:rsid w:val="00AD77D4"/>
    <w:rsid w:val="00AE04AE"/>
    <w:rsid w:val="00AE068C"/>
    <w:rsid w:val="00AE11E2"/>
    <w:rsid w:val="00AE2505"/>
    <w:rsid w:val="00AE37EE"/>
    <w:rsid w:val="00AE43E6"/>
    <w:rsid w:val="00AE4770"/>
    <w:rsid w:val="00AF23A5"/>
    <w:rsid w:val="00AF2BB2"/>
    <w:rsid w:val="00AF46FB"/>
    <w:rsid w:val="00AF486F"/>
    <w:rsid w:val="00AF53B3"/>
    <w:rsid w:val="00AF5929"/>
    <w:rsid w:val="00AF738C"/>
    <w:rsid w:val="00AF74C3"/>
    <w:rsid w:val="00AF76ED"/>
    <w:rsid w:val="00AF7740"/>
    <w:rsid w:val="00B00C53"/>
    <w:rsid w:val="00B0112E"/>
    <w:rsid w:val="00B0237E"/>
    <w:rsid w:val="00B0435C"/>
    <w:rsid w:val="00B12E3C"/>
    <w:rsid w:val="00B153A0"/>
    <w:rsid w:val="00B154C5"/>
    <w:rsid w:val="00B16A04"/>
    <w:rsid w:val="00B16FEA"/>
    <w:rsid w:val="00B17B64"/>
    <w:rsid w:val="00B211E1"/>
    <w:rsid w:val="00B221AC"/>
    <w:rsid w:val="00B238C9"/>
    <w:rsid w:val="00B27D0A"/>
    <w:rsid w:val="00B30158"/>
    <w:rsid w:val="00B30FE1"/>
    <w:rsid w:val="00B33362"/>
    <w:rsid w:val="00B3363E"/>
    <w:rsid w:val="00B3710B"/>
    <w:rsid w:val="00B41229"/>
    <w:rsid w:val="00B42764"/>
    <w:rsid w:val="00B43A93"/>
    <w:rsid w:val="00B46E48"/>
    <w:rsid w:val="00B50D6D"/>
    <w:rsid w:val="00B54CF4"/>
    <w:rsid w:val="00B61698"/>
    <w:rsid w:val="00B618CD"/>
    <w:rsid w:val="00B61C4D"/>
    <w:rsid w:val="00B66238"/>
    <w:rsid w:val="00B704B5"/>
    <w:rsid w:val="00B70910"/>
    <w:rsid w:val="00B70CCC"/>
    <w:rsid w:val="00B7304F"/>
    <w:rsid w:val="00B76714"/>
    <w:rsid w:val="00B82A11"/>
    <w:rsid w:val="00B83265"/>
    <w:rsid w:val="00B83475"/>
    <w:rsid w:val="00B83868"/>
    <w:rsid w:val="00B84F10"/>
    <w:rsid w:val="00B854B3"/>
    <w:rsid w:val="00B86582"/>
    <w:rsid w:val="00B86BB6"/>
    <w:rsid w:val="00B92380"/>
    <w:rsid w:val="00B94EDD"/>
    <w:rsid w:val="00B95F08"/>
    <w:rsid w:val="00B96DB4"/>
    <w:rsid w:val="00B97F18"/>
    <w:rsid w:val="00BA038B"/>
    <w:rsid w:val="00BA0F19"/>
    <w:rsid w:val="00BA25C3"/>
    <w:rsid w:val="00BA4892"/>
    <w:rsid w:val="00BB055C"/>
    <w:rsid w:val="00BB0909"/>
    <w:rsid w:val="00BB3FBA"/>
    <w:rsid w:val="00BB6CBD"/>
    <w:rsid w:val="00BB7225"/>
    <w:rsid w:val="00BB7C26"/>
    <w:rsid w:val="00BC015E"/>
    <w:rsid w:val="00BC136A"/>
    <w:rsid w:val="00BC1DEB"/>
    <w:rsid w:val="00BC3CD3"/>
    <w:rsid w:val="00BC45CD"/>
    <w:rsid w:val="00BC555A"/>
    <w:rsid w:val="00BD1668"/>
    <w:rsid w:val="00BD178E"/>
    <w:rsid w:val="00BD302B"/>
    <w:rsid w:val="00BD629E"/>
    <w:rsid w:val="00BD7E91"/>
    <w:rsid w:val="00BE11A8"/>
    <w:rsid w:val="00BE259D"/>
    <w:rsid w:val="00BE2613"/>
    <w:rsid w:val="00BE5EDF"/>
    <w:rsid w:val="00BF0438"/>
    <w:rsid w:val="00BF0D4D"/>
    <w:rsid w:val="00BF18F8"/>
    <w:rsid w:val="00BF1BC1"/>
    <w:rsid w:val="00BF1CB6"/>
    <w:rsid w:val="00BF5707"/>
    <w:rsid w:val="00BF5B10"/>
    <w:rsid w:val="00BF7151"/>
    <w:rsid w:val="00C00388"/>
    <w:rsid w:val="00C00A11"/>
    <w:rsid w:val="00C00F72"/>
    <w:rsid w:val="00C01622"/>
    <w:rsid w:val="00C02A43"/>
    <w:rsid w:val="00C030DD"/>
    <w:rsid w:val="00C032B6"/>
    <w:rsid w:val="00C03E42"/>
    <w:rsid w:val="00C13C2F"/>
    <w:rsid w:val="00C1466A"/>
    <w:rsid w:val="00C14FC9"/>
    <w:rsid w:val="00C20802"/>
    <w:rsid w:val="00C20AB9"/>
    <w:rsid w:val="00C246BE"/>
    <w:rsid w:val="00C2708A"/>
    <w:rsid w:val="00C32529"/>
    <w:rsid w:val="00C361F6"/>
    <w:rsid w:val="00C368A7"/>
    <w:rsid w:val="00C36BAE"/>
    <w:rsid w:val="00C40214"/>
    <w:rsid w:val="00C43297"/>
    <w:rsid w:val="00C46AFF"/>
    <w:rsid w:val="00C53075"/>
    <w:rsid w:val="00C5420B"/>
    <w:rsid w:val="00C55CDF"/>
    <w:rsid w:val="00C561D8"/>
    <w:rsid w:val="00C569B9"/>
    <w:rsid w:val="00C57CEF"/>
    <w:rsid w:val="00C63C91"/>
    <w:rsid w:val="00C71100"/>
    <w:rsid w:val="00C7148D"/>
    <w:rsid w:val="00C7268A"/>
    <w:rsid w:val="00C734EA"/>
    <w:rsid w:val="00C736E8"/>
    <w:rsid w:val="00C74222"/>
    <w:rsid w:val="00C75946"/>
    <w:rsid w:val="00C76F04"/>
    <w:rsid w:val="00C76F8B"/>
    <w:rsid w:val="00C778D9"/>
    <w:rsid w:val="00C80DE2"/>
    <w:rsid w:val="00C81375"/>
    <w:rsid w:val="00C81CC7"/>
    <w:rsid w:val="00C85389"/>
    <w:rsid w:val="00C8551A"/>
    <w:rsid w:val="00C869D3"/>
    <w:rsid w:val="00C875ED"/>
    <w:rsid w:val="00C9060B"/>
    <w:rsid w:val="00C9180B"/>
    <w:rsid w:val="00C9327A"/>
    <w:rsid w:val="00C95E3E"/>
    <w:rsid w:val="00CA05ED"/>
    <w:rsid w:val="00CA1AE0"/>
    <w:rsid w:val="00CA1DB7"/>
    <w:rsid w:val="00CA1EDE"/>
    <w:rsid w:val="00CA3BA9"/>
    <w:rsid w:val="00CA3C57"/>
    <w:rsid w:val="00CB0C15"/>
    <w:rsid w:val="00CB4872"/>
    <w:rsid w:val="00CB6EEB"/>
    <w:rsid w:val="00CC1E60"/>
    <w:rsid w:val="00CC429F"/>
    <w:rsid w:val="00CC778B"/>
    <w:rsid w:val="00CD0714"/>
    <w:rsid w:val="00CD11E2"/>
    <w:rsid w:val="00CD2F0B"/>
    <w:rsid w:val="00CD3C36"/>
    <w:rsid w:val="00CD45FB"/>
    <w:rsid w:val="00CD58C4"/>
    <w:rsid w:val="00CD6182"/>
    <w:rsid w:val="00CD64EA"/>
    <w:rsid w:val="00CD6AC0"/>
    <w:rsid w:val="00CD6D8F"/>
    <w:rsid w:val="00CD6DB4"/>
    <w:rsid w:val="00CD70B9"/>
    <w:rsid w:val="00CE1B78"/>
    <w:rsid w:val="00CE1FBD"/>
    <w:rsid w:val="00CE2736"/>
    <w:rsid w:val="00CE2791"/>
    <w:rsid w:val="00CE2BEF"/>
    <w:rsid w:val="00CE4302"/>
    <w:rsid w:val="00CE5338"/>
    <w:rsid w:val="00CE58C0"/>
    <w:rsid w:val="00CE6D95"/>
    <w:rsid w:val="00CE77FB"/>
    <w:rsid w:val="00CF07DF"/>
    <w:rsid w:val="00CF45C4"/>
    <w:rsid w:val="00CF4C5A"/>
    <w:rsid w:val="00CF5206"/>
    <w:rsid w:val="00CF7B35"/>
    <w:rsid w:val="00CF7EFB"/>
    <w:rsid w:val="00D009F6"/>
    <w:rsid w:val="00D0381E"/>
    <w:rsid w:val="00D04307"/>
    <w:rsid w:val="00D04F2F"/>
    <w:rsid w:val="00D05264"/>
    <w:rsid w:val="00D07A0A"/>
    <w:rsid w:val="00D10B12"/>
    <w:rsid w:val="00D125B2"/>
    <w:rsid w:val="00D143C0"/>
    <w:rsid w:val="00D1470F"/>
    <w:rsid w:val="00D17EA9"/>
    <w:rsid w:val="00D2015A"/>
    <w:rsid w:val="00D21C3F"/>
    <w:rsid w:val="00D268BD"/>
    <w:rsid w:val="00D30573"/>
    <w:rsid w:val="00D30910"/>
    <w:rsid w:val="00D31149"/>
    <w:rsid w:val="00D34631"/>
    <w:rsid w:val="00D35448"/>
    <w:rsid w:val="00D35454"/>
    <w:rsid w:val="00D37356"/>
    <w:rsid w:val="00D41887"/>
    <w:rsid w:val="00D42E1E"/>
    <w:rsid w:val="00D43E6F"/>
    <w:rsid w:val="00D46641"/>
    <w:rsid w:val="00D46E54"/>
    <w:rsid w:val="00D46EB5"/>
    <w:rsid w:val="00D47925"/>
    <w:rsid w:val="00D47B3D"/>
    <w:rsid w:val="00D500C7"/>
    <w:rsid w:val="00D5209C"/>
    <w:rsid w:val="00D520D5"/>
    <w:rsid w:val="00D54FF7"/>
    <w:rsid w:val="00D60CF1"/>
    <w:rsid w:val="00D628A6"/>
    <w:rsid w:val="00D6442E"/>
    <w:rsid w:val="00D64D79"/>
    <w:rsid w:val="00D653E9"/>
    <w:rsid w:val="00D66928"/>
    <w:rsid w:val="00D7151D"/>
    <w:rsid w:val="00D73932"/>
    <w:rsid w:val="00D765BA"/>
    <w:rsid w:val="00D773C4"/>
    <w:rsid w:val="00D846DB"/>
    <w:rsid w:val="00D84B5A"/>
    <w:rsid w:val="00D87517"/>
    <w:rsid w:val="00D935C9"/>
    <w:rsid w:val="00D95EF4"/>
    <w:rsid w:val="00D9690D"/>
    <w:rsid w:val="00DA0398"/>
    <w:rsid w:val="00DA0E1A"/>
    <w:rsid w:val="00DA11FC"/>
    <w:rsid w:val="00DA1BDF"/>
    <w:rsid w:val="00DA1E7F"/>
    <w:rsid w:val="00DA23ED"/>
    <w:rsid w:val="00DA5EF2"/>
    <w:rsid w:val="00DA611D"/>
    <w:rsid w:val="00DA746A"/>
    <w:rsid w:val="00DB0CA0"/>
    <w:rsid w:val="00DB492A"/>
    <w:rsid w:val="00DB57B3"/>
    <w:rsid w:val="00DB58A1"/>
    <w:rsid w:val="00DB7988"/>
    <w:rsid w:val="00DC0BDB"/>
    <w:rsid w:val="00DC1696"/>
    <w:rsid w:val="00DC4788"/>
    <w:rsid w:val="00DC4B2E"/>
    <w:rsid w:val="00DC4DCD"/>
    <w:rsid w:val="00DC67B0"/>
    <w:rsid w:val="00DC7A57"/>
    <w:rsid w:val="00DC7F0F"/>
    <w:rsid w:val="00DD053A"/>
    <w:rsid w:val="00DD05A2"/>
    <w:rsid w:val="00DD2553"/>
    <w:rsid w:val="00DD5FBC"/>
    <w:rsid w:val="00DD63BF"/>
    <w:rsid w:val="00DE33E1"/>
    <w:rsid w:val="00DE3D0E"/>
    <w:rsid w:val="00DE43CA"/>
    <w:rsid w:val="00DE46BF"/>
    <w:rsid w:val="00DE55E0"/>
    <w:rsid w:val="00DE7735"/>
    <w:rsid w:val="00DF0877"/>
    <w:rsid w:val="00DF0BF8"/>
    <w:rsid w:val="00DF1ECE"/>
    <w:rsid w:val="00DF365C"/>
    <w:rsid w:val="00DF4AED"/>
    <w:rsid w:val="00DF7E7C"/>
    <w:rsid w:val="00E00775"/>
    <w:rsid w:val="00E00B30"/>
    <w:rsid w:val="00E00FD0"/>
    <w:rsid w:val="00E02231"/>
    <w:rsid w:val="00E023C2"/>
    <w:rsid w:val="00E02873"/>
    <w:rsid w:val="00E04F99"/>
    <w:rsid w:val="00E07E71"/>
    <w:rsid w:val="00E11A56"/>
    <w:rsid w:val="00E11CF7"/>
    <w:rsid w:val="00E12AA0"/>
    <w:rsid w:val="00E12B62"/>
    <w:rsid w:val="00E14044"/>
    <w:rsid w:val="00E14B92"/>
    <w:rsid w:val="00E14D98"/>
    <w:rsid w:val="00E158E2"/>
    <w:rsid w:val="00E15D05"/>
    <w:rsid w:val="00E16376"/>
    <w:rsid w:val="00E16828"/>
    <w:rsid w:val="00E200CD"/>
    <w:rsid w:val="00E20E18"/>
    <w:rsid w:val="00E21597"/>
    <w:rsid w:val="00E217DB"/>
    <w:rsid w:val="00E2237C"/>
    <w:rsid w:val="00E23114"/>
    <w:rsid w:val="00E23DAD"/>
    <w:rsid w:val="00E318EB"/>
    <w:rsid w:val="00E326A4"/>
    <w:rsid w:val="00E34C35"/>
    <w:rsid w:val="00E3515D"/>
    <w:rsid w:val="00E36E7D"/>
    <w:rsid w:val="00E435C3"/>
    <w:rsid w:val="00E43A59"/>
    <w:rsid w:val="00E43DE5"/>
    <w:rsid w:val="00E45018"/>
    <w:rsid w:val="00E45330"/>
    <w:rsid w:val="00E45CBE"/>
    <w:rsid w:val="00E469C6"/>
    <w:rsid w:val="00E47444"/>
    <w:rsid w:val="00E50CCD"/>
    <w:rsid w:val="00E53116"/>
    <w:rsid w:val="00E5553D"/>
    <w:rsid w:val="00E56C1F"/>
    <w:rsid w:val="00E56E99"/>
    <w:rsid w:val="00E61473"/>
    <w:rsid w:val="00E6198A"/>
    <w:rsid w:val="00E62364"/>
    <w:rsid w:val="00E6525D"/>
    <w:rsid w:val="00E65365"/>
    <w:rsid w:val="00E65680"/>
    <w:rsid w:val="00E662B0"/>
    <w:rsid w:val="00E66AAE"/>
    <w:rsid w:val="00E672F7"/>
    <w:rsid w:val="00E67C75"/>
    <w:rsid w:val="00E72C1D"/>
    <w:rsid w:val="00E73408"/>
    <w:rsid w:val="00E816D9"/>
    <w:rsid w:val="00E83CB5"/>
    <w:rsid w:val="00E86EDB"/>
    <w:rsid w:val="00E87694"/>
    <w:rsid w:val="00E87EB6"/>
    <w:rsid w:val="00E93051"/>
    <w:rsid w:val="00E9552B"/>
    <w:rsid w:val="00E96730"/>
    <w:rsid w:val="00EA0CEB"/>
    <w:rsid w:val="00EA30D6"/>
    <w:rsid w:val="00EA3C9A"/>
    <w:rsid w:val="00EB06EF"/>
    <w:rsid w:val="00EB197F"/>
    <w:rsid w:val="00EB19D6"/>
    <w:rsid w:val="00EB1F32"/>
    <w:rsid w:val="00EB2E8F"/>
    <w:rsid w:val="00EB493C"/>
    <w:rsid w:val="00EB5557"/>
    <w:rsid w:val="00EB6701"/>
    <w:rsid w:val="00EB6EB6"/>
    <w:rsid w:val="00EC0977"/>
    <w:rsid w:val="00EC1745"/>
    <w:rsid w:val="00EC1D49"/>
    <w:rsid w:val="00EC1F6F"/>
    <w:rsid w:val="00EC32C6"/>
    <w:rsid w:val="00EC4683"/>
    <w:rsid w:val="00EC6A73"/>
    <w:rsid w:val="00EC6B01"/>
    <w:rsid w:val="00EE04BD"/>
    <w:rsid w:val="00EE0D96"/>
    <w:rsid w:val="00EE12AF"/>
    <w:rsid w:val="00EE580F"/>
    <w:rsid w:val="00EF099E"/>
    <w:rsid w:val="00EF17E1"/>
    <w:rsid w:val="00EF7E4E"/>
    <w:rsid w:val="00F003EC"/>
    <w:rsid w:val="00F010DC"/>
    <w:rsid w:val="00F01F1C"/>
    <w:rsid w:val="00F033D0"/>
    <w:rsid w:val="00F04F4D"/>
    <w:rsid w:val="00F05277"/>
    <w:rsid w:val="00F06664"/>
    <w:rsid w:val="00F07048"/>
    <w:rsid w:val="00F0740F"/>
    <w:rsid w:val="00F07BD2"/>
    <w:rsid w:val="00F11897"/>
    <w:rsid w:val="00F174D9"/>
    <w:rsid w:val="00F20E67"/>
    <w:rsid w:val="00F21D11"/>
    <w:rsid w:val="00F241F6"/>
    <w:rsid w:val="00F244EF"/>
    <w:rsid w:val="00F24FE9"/>
    <w:rsid w:val="00F25B6C"/>
    <w:rsid w:val="00F26C64"/>
    <w:rsid w:val="00F32579"/>
    <w:rsid w:val="00F3356D"/>
    <w:rsid w:val="00F33596"/>
    <w:rsid w:val="00F33FB1"/>
    <w:rsid w:val="00F3431D"/>
    <w:rsid w:val="00F34C8B"/>
    <w:rsid w:val="00F360C1"/>
    <w:rsid w:val="00F36E61"/>
    <w:rsid w:val="00F3763B"/>
    <w:rsid w:val="00F377E2"/>
    <w:rsid w:val="00F443AB"/>
    <w:rsid w:val="00F452D8"/>
    <w:rsid w:val="00F471C5"/>
    <w:rsid w:val="00F47CF4"/>
    <w:rsid w:val="00F535FC"/>
    <w:rsid w:val="00F54A4E"/>
    <w:rsid w:val="00F55058"/>
    <w:rsid w:val="00F57AED"/>
    <w:rsid w:val="00F6053A"/>
    <w:rsid w:val="00F60FD3"/>
    <w:rsid w:val="00F62675"/>
    <w:rsid w:val="00F63847"/>
    <w:rsid w:val="00F6756E"/>
    <w:rsid w:val="00F7221C"/>
    <w:rsid w:val="00F72274"/>
    <w:rsid w:val="00F72637"/>
    <w:rsid w:val="00F7634B"/>
    <w:rsid w:val="00F8198D"/>
    <w:rsid w:val="00F82EE7"/>
    <w:rsid w:val="00F839AE"/>
    <w:rsid w:val="00F8429E"/>
    <w:rsid w:val="00F85D99"/>
    <w:rsid w:val="00F8618A"/>
    <w:rsid w:val="00F87190"/>
    <w:rsid w:val="00F8795A"/>
    <w:rsid w:val="00F9262E"/>
    <w:rsid w:val="00F97100"/>
    <w:rsid w:val="00FA121C"/>
    <w:rsid w:val="00FA1C57"/>
    <w:rsid w:val="00FA1F22"/>
    <w:rsid w:val="00FA313E"/>
    <w:rsid w:val="00FA4119"/>
    <w:rsid w:val="00FA4AB6"/>
    <w:rsid w:val="00FA58AE"/>
    <w:rsid w:val="00FA7AB7"/>
    <w:rsid w:val="00FB02E6"/>
    <w:rsid w:val="00FB04FE"/>
    <w:rsid w:val="00FB317C"/>
    <w:rsid w:val="00FB3D48"/>
    <w:rsid w:val="00FB53AB"/>
    <w:rsid w:val="00FB5C2D"/>
    <w:rsid w:val="00FC292B"/>
    <w:rsid w:val="00FC39D1"/>
    <w:rsid w:val="00FC58DD"/>
    <w:rsid w:val="00FC61B5"/>
    <w:rsid w:val="00FC68F0"/>
    <w:rsid w:val="00FD0059"/>
    <w:rsid w:val="00FD05E6"/>
    <w:rsid w:val="00FD0E24"/>
    <w:rsid w:val="00FD5423"/>
    <w:rsid w:val="00FD5DF2"/>
    <w:rsid w:val="00FD6664"/>
    <w:rsid w:val="00FD679E"/>
    <w:rsid w:val="00FD6A19"/>
    <w:rsid w:val="00FD73E1"/>
    <w:rsid w:val="00FE02E2"/>
    <w:rsid w:val="00FE1324"/>
    <w:rsid w:val="00FE1875"/>
    <w:rsid w:val="00FE1885"/>
    <w:rsid w:val="00FE25F6"/>
    <w:rsid w:val="00FE5010"/>
    <w:rsid w:val="00FF403A"/>
    <w:rsid w:val="00FF410E"/>
    <w:rsid w:val="00FF525F"/>
    <w:rsid w:val="00FF5575"/>
    <w:rsid w:val="00FF5D5A"/>
    <w:rsid w:val="00FF62B9"/>
    <w:rsid w:val="00FF6CAA"/>
    <w:rsid w:val="00FF7F7D"/>
    <w:rsid w:val="01722D48"/>
    <w:rsid w:val="017DBBBD"/>
    <w:rsid w:val="017FCE77"/>
    <w:rsid w:val="02DD6C7D"/>
    <w:rsid w:val="03B5EC71"/>
    <w:rsid w:val="06142EA0"/>
    <w:rsid w:val="0712A57B"/>
    <w:rsid w:val="090FA2FF"/>
    <w:rsid w:val="0A807580"/>
    <w:rsid w:val="0C0B926B"/>
    <w:rsid w:val="0C58B6BD"/>
    <w:rsid w:val="0C91D663"/>
    <w:rsid w:val="0D1F1B1B"/>
    <w:rsid w:val="0D45D8D3"/>
    <w:rsid w:val="0D75AA76"/>
    <w:rsid w:val="10D52B22"/>
    <w:rsid w:val="10DFF3D4"/>
    <w:rsid w:val="13D125BD"/>
    <w:rsid w:val="1698721F"/>
    <w:rsid w:val="182579DC"/>
    <w:rsid w:val="1918A73B"/>
    <w:rsid w:val="19BF16D1"/>
    <w:rsid w:val="19E227BB"/>
    <w:rsid w:val="1A8A3541"/>
    <w:rsid w:val="1AD08E12"/>
    <w:rsid w:val="1B60FADB"/>
    <w:rsid w:val="1D66B4A6"/>
    <w:rsid w:val="1D97C062"/>
    <w:rsid w:val="1DCBB0EE"/>
    <w:rsid w:val="1F3D42FA"/>
    <w:rsid w:val="1F3ECEF6"/>
    <w:rsid w:val="208CC894"/>
    <w:rsid w:val="211DC16F"/>
    <w:rsid w:val="215B03FB"/>
    <w:rsid w:val="2357B090"/>
    <w:rsid w:val="2477F867"/>
    <w:rsid w:val="26933D94"/>
    <w:rsid w:val="26F27860"/>
    <w:rsid w:val="29D8A8D9"/>
    <w:rsid w:val="2A3DEC75"/>
    <w:rsid w:val="2B513AC3"/>
    <w:rsid w:val="2DB25E42"/>
    <w:rsid w:val="2E7452B8"/>
    <w:rsid w:val="2F65AFE7"/>
    <w:rsid w:val="302C6C15"/>
    <w:rsid w:val="32303A99"/>
    <w:rsid w:val="32CD971A"/>
    <w:rsid w:val="3376EC52"/>
    <w:rsid w:val="33BCC5AA"/>
    <w:rsid w:val="3442A40E"/>
    <w:rsid w:val="34D567DA"/>
    <w:rsid w:val="369454B0"/>
    <w:rsid w:val="36ADA7C0"/>
    <w:rsid w:val="37786822"/>
    <w:rsid w:val="379E1E32"/>
    <w:rsid w:val="390DC8B2"/>
    <w:rsid w:val="399C4C67"/>
    <w:rsid w:val="3A8BD576"/>
    <w:rsid w:val="3B39EB73"/>
    <w:rsid w:val="3C4B57DA"/>
    <w:rsid w:val="3E06175E"/>
    <w:rsid w:val="3F0A15FD"/>
    <w:rsid w:val="43188760"/>
    <w:rsid w:val="444D1A06"/>
    <w:rsid w:val="44FBC14F"/>
    <w:rsid w:val="46EA2568"/>
    <w:rsid w:val="49BC59AC"/>
    <w:rsid w:val="4A03FDD0"/>
    <w:rsid w:val="4D60EFBB"/>
    <w:rsid w:val="4D7DA09F"/>
    <w:rsid w:val="4E2AED97"/>
    <w:rsid w:val="4E804BE0"/>
    <w:rsid w:val="4E8E8857"/>
    <w:rsid w:val="4F322C11"/>
    <w:rsid w:val="5446C79D"/>
    <w:rsid w:val="55BB1D3D"/>
    <w:rsid w:val="568F4991"/>
    <w:rsid w:val="57EAD49B"/>
    <w:rsid w:val="5A8FCE9D"/>
    <w:rsid w:val="5C08AF01"/>
    <w:rsid w:val="5CC3BD3A"/>
    <w:rsid w:val="5EFEC5AE"/>
    <w:rsid w:val="5F08CC6C"/>
    <w:rsid w:val="629D9F57"/>
    <w:rsid w:val="637E3730"/>
    <w:rsid w:val="63D7B96F"/>
    <w:rsid w:val="63E7C464"/>
    <w:rsid w:val="64367E61"/>
    <w:rsid w:val="6463C722"/>
    <w:rsid w:val="64CBC9BB"/>
    <w:rsid w:val="6568271B"/>
    <w:rsid w:val="656CF997"/>
    <w:rsid w:val="66E10FE3"/>
    <w:rsid w:val="68CAEA26"/>
    <w:rsid w:val="6B3EDE2F"/>
    <w:rsid w:val="6B962275"/>
    <w:rsid w:val="6C2E33CF"/>
    <w:rsid w:val="6C8F9A3E"/>
    <w:rsid w:val="6EE72EFD"/>
    <w:rsid w:val="6FDDA06E"/>
    <w:rsid w:val="70E18314"/>
    <w:rsid w:val="7107DE3C"/>
    <w:rsid w:val="71DA288D"/>
    <w:rsid w:val="72D1668D"/>
    <w:rsid w:val="7340D15A"/>
    <w:rsid w:val="7552D71B"/>
    <w:rsid w:val="75A04959"/>
    <w:rsid w:val="76D72472"/>
    <w:rsid w:val="773F86B3"/>
    <w:rsid w:val="783E937A"/>
    <w:rsid w:val="79DC2A96"/>
    <w:rsid w:val="7C04D4AA"/>
    <w:rsid w:val="7FAF99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0D1E3"/>
  <w15:chartTrackingRefBased/>
  <w15:docId w15:val="{4DA2333E-A429-4961-805A-F67E746C8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paragraph" w:styleId="FootnoteText">
    <w:name w:val="footnote text"/>
    <w:basedOn w:val="Normal"/>
    <w:link w:val="FootnoteTextChar"/>
    <w:uiPriority w:val="99"/>
    <w:semiHidden/>
    <w:unhideWhenUsed/>
    <w:rsid w:val="00FA4AB6"/>
    <w:pPr>
      <w:spacing w:line="240" w:lineRule="auto"/>
    </w:pPr>
    <w:rPr>
      <w:sz w:val="20"/>
      <w:szCs w:val="20"/>
    </w:rPr>
  </w:style>
  <w:style w:type="character" w:customStyle="1" w:styleId="FootnoteTextChar">
    <w:name w:val="Footnote Text Char"/>
    <w:basedOn w:val="DefaultParagraphFont"/>
    <w:link w:val="FootnoteText"/>
    <w:uiPriority w:val="99"/>
    <w:semiHidden/>
    <w:rsid w:val="00FA4AB6"/>
    <w:rPr>
      <w:rFonts w:eastAsiaTheme="minorEastAsia"/>
      <w:sz w:val="20"/>
      <w:szCs w:val="20"/>
    </w:rPr>
  </w:style>
  <w:style w:type="character" w:styleId="FootnoteReference">
    <w:name w:val="footnote reference"/>
    <w:basedOn w:val="DefaultParagraphFont"/>
    <w:uiPriority w:val="99"/>
    <w:semiHidden/>
    <w:unhideWhenUsed/>
    <w:rsid w:val="00FA4AB6"/>
    <w:rPr>
      <w:vertAlign w:val="superscript"/>
    </w:rPr>
  </w:style>
  <w:style w:type="character" w:styleId="CommentReference">
    <w:name w:val="annotation reference"/>
    <w:basedOn w:val="DefaultParagraphFont"/>
    <w:uiPriority w:val="99"/>
    <w:unhideWhenUsed/>
    <w:rsid w:val="000F1774"/>
    <w:rPr>
      <w:sz w:val="16"/>
      <w:szCs w:val="16"/>
    </w:rPr>
  </w:style>
  <w:style w:type="paragraph" w:styleId="CommentText">
    <w:name w:val="annotation text"/>
    <w:basedOn w:val="Normal"/>
    <w:link w:val="CommentTextChar"/>
    <w:uiPriority w:val="99"/>
    <w:unhideWhenUsed/>
    <w:rsid w:val="000F1774"/>
    <w:pPr>
      <w:spacing w:line="240" w:lineRule="auto"/>
    </w:pPr>
    <w:rPr>
      <w:sz w:val="20"/>
      <w:szCs w:val="20"/>
    </w:rPr>
  </w:style>
  <w:style w:type="character" w:customStyle="1" w:styleId="CommentTextChar">
    <w:name w:val="Comment Text Char"/>
    <w:basedOn w:val="DefaultParagraphFont"/>
    <w:link w:val="CommentText"/>
    <w:uiPriority w:val="99"/>
    <w:rsid w:val="000F177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F1774"/>
    <w:rPr>
      <w:b/>
      <w:bCs/>
    </w:rPr>
  </w:style>
  <w:style w:type="character" w:customStyle="1" w:styleId="CommentSubjectChar">
    <w:name w:val="Comment Subject Char"/>
    <w:basedOn w:val="CommentTextChar"/>
    <w:link w:val="CommentSubject"/>
    <w:uiPriority w:val="99"/>
    <w:semiHidden/>
    <w:rsid w:val="000F1774"/>
    <w:rPr>
      <w:rFonts w:eastAsiaTheme="minorEastAsia"/>
      <w:b/>
      <w:bCs/>
      <w:sz w:val="20"/>
      <w:szCs w:val="20"/>
    </w:rPr>
  </w:style>
  <w:style w:type="paragraph" w:styleId="EndnoteText">
    <w:name w:val="endnote text"/>
    <w:basedOn w:val="Normal"/>
    <w:link w:val="EndnoteTextChar"/>
    <w:uiPriority w:val="99"/>
    <w:semiHidden/>
    <w:unhideWhenUsed/>
    <w:rsid w:val="00181FDD"/>
    <w:pPr>
      <w:spacing w:line="240" w:lineRule="auto"/>
    </w:pPr>
    <w:rPr>
      <w:sz w:val="20"/>
      <w:szCs w:val="20"/>
    </w:rPr>
  </w:style>
  <w:style w:type="character" w:customStyle="1" w:styleId="EndnoteTextChar">
    <w:name w:val="Endnote Text Char"/>
    <w:basedOn w:val="DefaultParagraphFont"/>
    <w:link w:val="EndnoteText"/>
    <w:uiPriority w:val="99"/>
    <w:semiHidden/>
    <w:rsid w:val="00181FDD"/>
    <w:rPr>
      <w:rFonts w:eastAsiaTheme="minorEastAsia"/>
      <w:sz w:val="20"/>
      <w:szCs w:val="20"/>
    </w:rPr>
  </w:style>
  <w:style w:type="character" w:styleId="EndnoteReference">
    <w:name w:val="endnote reference"/>
    <w:basedOn w:val="DefaultParagraphFont"/>
    <w:uiPriority w:val="99"/>
    <w:semiHidden/>
    <w:unhideWhenUsed/>
    <w:rsid w:val="00181FDD"/>
    <w:rPr>
      <w:vertAlign w:val="superscript"/>
    </w:rPr>
  </w:style>
  <w:style w:type="paragraph" w:styleId="ListParagraph">
    <w:name w:val="List Paragraph"/>
    <w:basedOn w:val="Normal"/>
    <w:uiPriority w:val="34"/>
    <w:qFormat/>
    <w:rsid w:val="00031DAA"/>
    <w:pPr>
      <w:ind w:left="720"/>
      <w:contextualSpacing/>
    </w:pPr>
  </w:style>
  <w:style w:type="paragraph" w:styleId="TOCHeading">
    <w:name w:val="TOC Heading"/>
    <w:basedOn w:val="Heading1"/>
    <w:next w:val="Normal"/>
    <w:uiPriority w:val="39"/>
    <w:unhideWhenUsed/>
    <w:qFormat/>
    <w:rsid w:val="004F278C"/>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4F278C"/>
    <w:pPr>
      <w:spacing w:after="100"/>
    </w:pPr>
  </w:style>
  <w:style w:type="paragraph" w:styleId="TOC2">
    <w:name w:val="toc 2"/>
    <w:basedOn w:val="Normal"/>
    <w:next w:val="Normal"/>
    <w:autoRedefine/>
    <w:uiPriority w:val="39"/>
    <w:unhideWhenUsed/>
    <w:rsid w:val="004F278C"/>
    <w:pPr>
      <w:spacing w:after="100"/>
      <w:ind w:left="240"/>
    </w:pPr>
  </w:style>
  <w:style w:type="paragraph" w:styleId="TOC3">
    <w:name w:val="toc 3"/>
    <w:basedOn w:val="Normal"/>
    <w:next w:val="Normal"/>
    <w:autoRedefine/>
    <w:uiPriority w:val="39"/>
    <w:unhideWhenUsed/>
    <w:rsid w:val="004F278C"/>
    <w:pPr>
      <w:spacing w:after="100"/>
      <w:ind w:left="480"/>
    </w:pPr>
  </w:style>
  <w:style w:type="character" w:styleId="Mention">
    <w:name w:val="Mention"/>
    <w:basedOn w:val="DefaultParagraphFont"/>
    <w:uiPriority w:val="99"/>
    <w:unhideWhenUsed/>
    <w:rsid w:val="00BA25C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07AEB60E-9E87-4E21-8612-30C2A1D2F723}">
  <ds:schemaRefs>
    <ds:schemaRef ds:uri="http://purl.org/dc/dcmitype/"/>
    <ds:schemaRef ds:uri="7dd4d6b0-2bd1-40f7-94aa-8d4785e79023"/>
    <ds:schemaRef ds:uri="http://schemas.openxmlformats.org/package/2006/metadata/core-properties"/>
    <ds:schemaRef ds:uri="http://schemas.microsoft.com/office/2006/documentManagement/types"/>
    <ds:schemaRef ds:uri="http://schemas.microsoft.com/office/2006/metadata/properties"/>
    <ds:schemaRef ds:uri="ce5b52f7-9556-48ad-bf4f-1238de82834a"/>
    <ds:schemaRef ds:uri="http://schemas.microsoft.com/office/infopath/2007/PartnerControls"/>
    <ds:schemaRef ds:uri="http://www.w3.org/XML/1998/namespace"/>
    <ds:schemaRef ds:uri="http://purl.org/dc/terms/"/>
    <ds:schemaRef ds:uri="http://purl.org/dc/elements/1.1/"/>
  </ds:schemaRefs>
</ds:datastoreItem>
</file>

<file path=customXml/itemProps3.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4.xml><?xml version="1.0" encoding="utf-8"?>
<ds:datastoreItem xmlns:ds="http://schemas.openxmlformats.org/officeDocument/2006/customXml" ds:itemID="{71344354-3E44-4C80-9E9D-AF5D16728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0</TotalTime>
  <Pages>24</Pages>
  <Words>6221</Words>
  <Characters>35463</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41601</CharactersWithSpaces>
  <SharedDoc>false</SharedDoc>
  <HLinks>
    <vt:vector size="228" baseType="variant">
      <vt:variant>
        <vt:i4>3539032</vt:i4>
      </vt:variant>
      <vt:variant>
        <vt:i4>171</vt:i4>
      </vt:variant>
      <vt:variant>
        <vt:i4>0</vt:i4>
      </vt:variant>
      <vt:variant>
        <vt:i4>5</vt:i4>
      </vt:variant>
      <vt:variant>
        <vt:lpwstr>mailto:equalities@sepa.org.uk</vt:lpwstr>
      </vt:variant>
      <vt:variant>
        <vt:lpwstr/>
      </vt:variant>
      <vt:variant>
        <vt:i4>1835071</vt:i4>
      </vt:variant>
      <vt:variant>
        <vt:i4>164</vt:i4>
      </vt:variant>
      <vt:variant>
        <vt:i4>0</vt:i4>
      </vt:variant>
      <vt:variant>
        <vt:i4>5</vt:i4>
      </vt:variant>
      <vt:variant>
        <vt:lpwstr/>
      </vt:variant>
      <vt:variant>
        <vt:lpwstr>_Toc198211713</vt:lpwstr>
      </vt:variant>
      <vt:variant>
        <vt:i4>1835071</vt:i4>
      </vt:variant>
      <vt:variant>
        <vt:i4>158</vt:i4>
      </vt:variant>
      <vt:variant>
        <vt:i4>0</vt:i4>
      </vt:variant>
      <vt:variant>
        <vt:i4>5</vt:i4>
      </vt:variant>
      <vt:variant>
        <vt:lpwstr/>
      </vt:variant>
      <vt:variant>
        <vt:lpwstr>_Toc198211712</vt:lpwstr>
      </vt:variant>
      <vt:variant>
        <vt:i4>1835071</vt:i4>
      </vt:variant>
      <vt:variant>
        <vt:i4>152</vt:i4>
      </vt:variant>
      <vt:variant>
        <vt:i4>0</vt:i4>
      </vt:variant>
      <vt:variant>
        <vt:i4>5</vt:i4>
      </vt:variant>
      <vt:variant>
        <vt:lpwstr/>
      </vt:variant>
      <vt:variant>
        <vt:lpwstr>_Toc198211711</vt:lpwstr>
      </vt:variant>
      <vt:variant>
        <vt:i4>1835071</vt:i4>
      </vt:variant>
      <vt:variant>
        <vt:i4>146</vt:i4>
      </vt:variant>
      <vt:variant>
        <vt:i4>0</vt:i4>
      </vt:variant>
      <vt:variant>
        <vt:i4>5</vt:i4>
      </vt:variant>
      <vt:variant>
        <vt:lpwstr/>
      </vt:variant>
      <vt:variant>
        <vt:lpwstr>_Toc198211710</vt:lpwstr>
      </vt:variant>
      <vt:variant>
        <vt:i4>1900607</vt:i4>
      </vt:variant>
      <vt:variant>
        <vt:i4>140</vt:i4>
      </vt:variant>
      <vt:variant>
        <vt:i4>0</vt:i4>
      </vt:variant>
      <vt:variant>
        <vt:i4>5</vt:i4>
      </vt:variant>
      <vt:variant>
        <vt:lpwstr/>
      </vt:variant>
      <vt:variant>
        <vt:lpwstr>_Toc198211709</vt:lpwstr>
      </vt:variant>
      <vt:variant>
        <vt:i4>1900607</vt:i4>
      </vt:variant>
      <vt:variant>
        <vt:i4>134</vt:i4>
      </vt:variant>
      <vt:variant>
        <vt:i4>0</vt:i4>
      </vt:variant>
      <vt:variant>
        <vt:i4>5</vt:i4>
      </vt:variant>
      <vt:variant>
        <vt:lpwstr/>
      </vt:variant>
      <vt:variant>
        <vt:lpwstr>_Toc198211707</vt:lpwstr>
      </vt:variant>
      <vt:variant>
        <vt:i4>1900607</vt:i4>
      </vt:variant>
      <vt:variant>
        <vt:i4>128</vt:i4>
      </vt:variant>
      <vt:variant>
        <vt:i4>0</vt:i4>
      </vt:variant>
      <vt:variant>
        <vt:i4>5</vt:i4>
      </vt:variant>
      <vt:variant>
        <vt:lpwstr/>
      </vt:variant>
      <vt:variant>
        <vt:lpwstr>_Toc198211706</vt:lpwstr>
      </vt:variant>
      <vt:variant>
        <vt:i4>1900607</vt:i4>
      </vt:variant>
      <vt:variant>
        <vt:i4>122</vt:i4>
      </vt:variant>
      <vt:variant>
        <vt:i4>0</vt:i4>
      </vt:variant>
      <vt:variant>
        <vt:i4>5</vt:i4>
      </vt:variant>
      <vt:variant>
        <vt:lpwstr/>
      </vt:variant>
      <vt:variant>
        <vt:lpwstr>_Toc198211705</vt:lpwstr>
      </vt:variant>
      <vt:variant>
        <vt:i4>1900607</vt:i4>
      </vt:variant>
      <vt:variant>
        <vt:i4>116</vt:i4>
      </vt:variant>
      <vt:variant>
        <vt:i4>0</vt:i4>
      </vt:variant>
      <vt:variant>
        <vt:i4>5</vt:i4>
      </vt:variant>
      <vt:variant>
        <vt:lpwstr/>
      </vt:variant>
      <vt:variant>
        <vt:lpwstr>_Toc198211704</vt:lpwstr>
      </vt:variant>
      <vt:variant>
        <vt:i4>1900607</vt:i4>
      </vt:variant>
      <vt:variant>
        <vt:i4>110</vt:i4>
      </vt:variant>
      <vt:variant>
        <vt:i4>0</vt:i4>
      </vt:variant>
      <vt:variant>
        <vt:i4>5</vt:i4>
      </vt:variant>
      <vt:variant>
        <vt:lpwstr/>
      </vt:variant>
      <vt:variant>
        <vt:lpwstr>_Toc198211703</vt:lpwstr>
      </vt:variant>
      <vt:variant>
        <vt:i4>1900607</vt:i4>
      </vt:variant>
      <vt:variant>
        <vt:i4>104</vt:i4>
      </vt:variant>
      <vt:variant>
        <vt:i4>0</vt:i4>
      </vt:variant>
      <vt:variant>
        <vt:i4>5</vt:i4>
      </vt:variant>
      <vt:variant>
        <vt:lpwstr/>
      </vt:variant>
      <vt:variant>
        <vt:lpwstr>_Toc198211702</vt:lpwstr>
      </vt:variant>
      <vt:variant>
        <vt:i4>1900607</vt:i4>
      </vt:variant>
      <vt:variant>
        <vt:i4>98</vt:i4>
      </vt:variant>
      <vt:variant>
        <vt:i4>0</vt:i4>
      </vt:variant>
      <vt:variant>
        <vt:i4>5</vt:i4>
      </vt:variant>
      <vt:variant>
        <vt:lpwstr/>
      </vt:variant>
      <vt:variant>
        <vt:lpwstr>_Toc198211701</vt:lpwstr>
      </vt:variant>
      <vt:variant>
        <vt:i4>1900607</vt:i4>
      </vt:variant>
      <vt:variant>
        <vt:i4>92</vt:i4>
      </vt:variant>
      <vt:variant>
        <vt:i4>0</vt:i4>
      </vt:variant>
      <vt:variant>
        <vt:i4>5</vt:i4>
      </vt:variant>
      <vt:variant>
        <vt:lpwstr/>
      </vt:variant>
      <vt:variant>
        <vt:lpwstr>_Toc198211700</vt:lpwstr>
      </vt:variant>
      <vt:variant>
        <vt:i4>1310782</vt:i4>
      </vt:variant>
      <vt:variant>
        <vt:i4>86</vt:i4>
      </vt:variant>
      <vt:variant>
        <vt:i4>0</vt:i4>
      </vt:variant>
      <vt:variant>
        <vt:i4>5</vt:i4>
      </vt:variant>
      <vt:variant>
        <vt:lpwstr/>
      </vt:variant>
      <vt:variant>
        <vt:lpwstr>_Toc198211699</vt:lpwstr>
      </vt:variant>
      <vt:variant>
        <vt:i4>1310782</vt:i4>
      </vt:variant>
      <vt:variant>
        <vt:i4>80</vt:i4>
      </vt:variant>
      <vt:variant>
        <vt:i4>0</vt:i4>
      </vt:variant>
      <vt:variant>
        <vt:i4>5</vt:i4>
      </vt:variant>
      <vt:variant>
        <vt:lpwstr/>
      </vt:variant>
      <vt:variant>
        <vt:lpwstr>_Toc198211698</vt:lpwstr>
      </vt:variant>
      <vt:variant>
        <vt:i4>1310782</vt:i4>
      </vt:variant>
      <vt:variant>
        <vt:i4>74</vt:i4>
      </vt:variant>
      <vt:variant>
        <vt:i4>0</vt:i4>
      </vt:variant>
      <vt:variant>
        <vt:i4>5</vt:i4>
      </vt:variant>
      <vt:variant>
        <vt:lpwstr/>
      </vt:variant>
      <vt:variant>
        <vt:lpwstr>_Toc198211697</vt:lpwstr>
      </vt:variant>
      <vt:variant>
        <vt:i4>1310782</vt:i4>
      </vt:variant>
      <vt:variant>
        <vt:i4>68</vt:i4>
      </vt:variant>
      <vt:variant>
        <vt:i4>0</vt:i4>
      </vt:variant>
      <vt:variant>
        <vt:i4>5</vt:i4>
      </vt:variant>
      <vt:variant>
        <vt:lpwstr/>
      </vt:variant>
      <vt:variant>
        <vt:lpwstr>_Toc198211696</vt:lpwstr>
      </vt:variant>
      <vt:variant>
        <vt:i4>1310782</vt:i4>
      </vt:variant>
      <vt:variant>
        <vt:i4>62</vt:i4>
      </vt:variant>
      <vt:variant>
        <vt:i4>0</vt:i4>
      </vt:variant>
      <vt:variant>
        <vt:i4>5</vt:i4>
      </vt:variant>
      <vt:variant>
        <vt:lpwstr/>
      </vt:variant>
      <vt:variant>
        <vt:lpwstr>_Toc198211695</vt:lpwstr>
      </vt:variant>
      <vt:variant>
        <vt:i4>1310782</vt:i4>
      </vt:variant>
      <vt:variant>
        <vt:i4>56</vt:i4>
      </vt:variant>
      <vt:variant>
        <vt:i4>0</vt:i4>
      </vt:variant>
      <vt:variant>
        <vt:i4>5</vt:i4>
      </vt:variant>
      <vt:variant>
        <vt:lpwstr/>
      </vt:variant>
      <vt:variant>
        <vt:lpwstr>_Toc198211694</vt:lpwstr>
      </vt:variant>
      <vt:variant>
        <vt:i4>1310782</vt:i4>
      </vt:variant>
      <vt:variant>
        <vt:i4>50</vt:i4>
      </vt:variant>
      <vt:variant>
        <vt:i4>0</vt:i4>
      </vt:variant>
      <vt:variant>
        <vt:i4>5</vt:i4>
      </vt:variant>
      <vt:variant>
        <vt:lpwstr/>
      </vt:variant>
      <vt:variant>
        <vt:lpwstr>_Toc198211693</vt:lpwstr>
      </vt:variant>
      <vt:variant>
        <vt:i4>1310782</vt:i4>
      </vt:variant>
      <vt:variant>
        <vt:i4>44</vt:i4>
      </vt:variant>
      <vt:variant>
        <vt:i4>0</vt:i4>
      </vt:variant>
      <vt:variant>
        <vt:i4>5</vt:i4>
      </vt:variant>
      <vt:variant>
        <vt:lpwstr/>
      </vt:variant>
      <vt:variant>
        <vt:lpwstr>_Toc198211692</vt:lpwstr>
      </vt:variant>
      <vt:variant>
        <vt:i4>1310782</vt:i4>
      </vt:variant>
      <vt:variant>
        <vt:i4>38</vt:i4>
      </vt:variant>
      <vt:variant>
        <vt:i4>0</vt:i4>
      </vt:variant>
      <vt:variant>
        <vt:i4>5</vt:i4>
      </vt:variant>
      <vt:variant>
        <vt:lpwstr/>
      </vt:variant>
      <vt:variant>
        <vt:lpwstr>_Toc198211691</vt:lpwstr>
      </vt:variant>
      <vt:variant>
        <vt:i4>1310782</vt:i4>
      </vt:variant>
      <vt:variant>
        <vt:i4>32</vt:i4>
      </vt:variant>
      <vt:variant>
        <vt:i4>0</vt:i4>
      </vt:variant>
      <vt:variant>
        <vt:i4>5</vt:i4>
      </vt:variant>
      <vt:variant>
        <vt:lpwstr/>
      </vt:variant>
      <vt:variant>
        <vt:lpwstr>_Toc198211690</vt:lpwstr>
      </vt:variant>
      <vt:variant>
        <vt:i4>1376318</vt:i4>
      </vt:variant>
      <vt:variant>
        <vt:i4>26</vt:i4>
      </vt:variant>
      <vt:variant>
        <vt:i4>0</vt:i4>
      </vt:variant>
      <vt:variant>
        <vt:i4>5</vt:i4>
      </vt:variant>
      <vt:variant>
        <vt:lpwstr/>
      </vt:variant>
      <vt:variant>
        <vt:lpwstr>_Toc198211689</vt:lpwstr>
      </vt:variant>
      <vt:variant>
        <vt:i4>1376318</vt:i4>
      </vt:variant>
      <vt:variant>
        <vt:i4>20</vt:i4>
      </vt:variant>
      <vt:variant>
        <vt:i4>0</vt:i4>
      </vt:variant>
      <vt:variant>
        <vt:i4>5</vt:i4>
      </vt:variant>
      <vt:variant>
        <vt:lpwstr/>
      </vt:variant>
      <vt:variant>
        <vt:lpwstr>_Toc198211688</vt:lpwstr>
      </vt:variant>
      <vt:variant>
        <vt:i4>1376318</vt:i4>
      </vt:variant>
      <vt:variant>
        <vt:i4>14</vt:i4>
      </vt:variant>
      <vt:variant>
        <vt:i4>0</vt:i4>
      </vt:variant>
      <vt:variant>
        <vt:i4>5</vt:i4>
      </vt:variant>
      <vt:variant>
        <vt:lpwstr/>
      </vt:variant>
      <vt:variant>
        <vt:lpwstr>_Toc198211687</vt:lpwstr>
      </vt:variant>
      <vt:variant>
        <vt:i4>1376318</vt:i4>
      </vt:variant>
      <vt:variant>
        <vt:i4>8</vt:i4>
      </vt:variant>
      <vt:variant>
        <vt:i4>0</vt:i4>
      </vt:variant>
      <vt:variant>
        <vt:i4>5</vt:i4>
      </vt:variant>
      <vt:variant>
        <vt:lpwstr/>
      </vt:variant>
      <vt:variant>
        <vt:lpwstr>_Toc198211686</vt:lpwstr>
      </vt:variant>
      <vt:variant>
        <vt:i4>1376318</vt:i4>
      </vt:variant>
      <vt:variant>
        <vt:i4>2</vt:i4>
      </vt:variant>
      <vt:variant>
        <vt:i4>0</vt:i4>
      </vt:variant>
      <vt:variant>
        <vt:i4>5</vt:i4>
      </vt:variant>
      <vt:variant>
        <vt:lpwstr/>
      </vt:variant>
      <vt:variant>
        <vt:lpwstr>_Toc198211685</vt:lpwstr>
      </vt:variant>
      <vt:variant>
        <vt:i4>5832830</vt:i4>
      </vt:variant>
      <vt:variant>
        <vt:i4>24</vt:i4>
      </vt:variant>
      <vt:variant>
        <vt:i4>0</vt:i4>
      </vt:variant>
      <vt:variant>
        <vt:i4>5</vt:i4>
      </vt:variant>
      <vt:variant>
        <vt:lpwstr>mailto:Catherine.Bernasconi@sepa.org.uk</vt:lpwstr>
      </vt:variant>
      <vt:variant>
        <vt:lpwstr/>
      </vt:variant>
      <vt:variant>
        <vt:i4>5832830</vt:i4>
      </vt:variant>
      <vt:variant>
        <vt:i4>21</vt:i4>
      </vt:variant>
      <vt:variant>
        <vt:i4>0</vt:i4>
      </vt:variant>
      <vt:variant>
        <vt:i4>5</vt:i4>
      </vt:variant>
      <vt:variant>
        <vt:lpwstr>mailto:Catherine.Bernasconi@sepa.org.uk</vt:lpwstr>
      </vt:variant>
      <vt:variant>
        <vt:lpwstr/>
      </vt:variant>
      <vt:variant>
        <vt:i4>5832830</vt:i4>
      </vt:variant>
      <vt:variant>
        <vt:i4>18</vt:i4>
      </vt:variant>
      <vt:variant>
        <vt:i4>0</vt:i4>
      </vt:variant>
      <vt:variant>
        <vt:i4>5</vt:i4>
      </vt:variant>
      <vt:variant>
        <vt:lpwstr>mailto:Catherine.Bernasconi@sepa.org.uk</vt:lpwstr>
      </vt:variant>
      <vt:variant>
        <vt:lpwstr/>
      </vt:variant>
      <vt:variant>
        <vt:i4>2031669</vt:i4>
      </vt:variant>
      <vt:variant>
        <vt:i4>15</vt:i4>
      </vt:variant>
      <vt:variant>
        <vt:i4>0</vt:i4>
      </vt:variant>
      <vt:variant>
        <vt:i4>5</vt:i4>
      </vt:variant>
      <vt:variant>
        <vt:lpwstr>mailto:andrew.hemingway@sepa.org.uk</vt:lpwstr>
      </vt:variant>
      <vt:variant>
        <vt:lpwstr/>
      </vt:variant>
      <vt:variant>
        <vt:i4>7143474</vt:i4>
      </vt:variant>
      <vt:variant>
        <vt:i4>12</vt:i4>
      </vt:variant>
      <vt:variant>
        <vt:i4>0</vt:i4>
      </vt:variant>
      <vt:variant>
        <vt:i4>5</vt:i4>
      </vt:variant>
      <vt:variant>
        <vt:lpwstr>https://scottishepa.sharepoint.com/:x:/s/PER-PointSource/Ec22cedA3xZEsINBLp-e0yQB1j6WXQNYPu7G9coR-hXnKw?email=alex.pritchard%40sepa.org.uk&amp;e=Ge3ha7</vt:lpwstr>
      </vt:variant>
      <vt:variant>
        <vt:lpwstr/>
      </vt:variant>
      <vt:variant>
        <vt:i4>7143474</vt:i4>
      </vt:variant>
      <vt:variant>
        <vt:i4>9</vt:i4>
      </vt:variant>
      <vt:variant>
        <vt:i4>0</vt:i4>
      </vt:variant>
      <vt:variant>
        <vt:i4>5</vt:i4>
      </vt:variant>
      <vt:variant>
        <vt:lpwstr>https://scottishepa.sharepoint.com/:x:/s/PER-PointSource/Ec22cedA3xZEsINBLp-e0yQB1j6WXQNYPu7G9coR-hXnKw?email=alex.pritchard%40sepa.org.uk&amp;e=Ge3ha7</vt:lpwstr>
      </vt:variant>
      <vt:variant>
        <vt:lpwstr/>
      </vt:variant>
      <vt:variant>
        <vt:i4>5832830</vt:i4>
      </vt:variant>
      <vt:variant>
        <vt:i4>6</vt:i4>
      </vt:variant>
      <vt:variant>
        <vt:i4>0</vt:i4>
      </vt:variant>
      <vt:variant>
        <vt:i4>5</vt:i4>
      </vt:variant>
      <vt:variant>
        <vt:lpwstr>mailto:Catherine.Bernasconi@sepa.org.uk</vt:lpwstr>
      </vt:variant>
      <vt:variant>
        <vt:lpwstr/>
      </vt:variant>
      <vt:variant>
        <vt:i4>2031669</vt:i4>
      </vt:variant>
      <vt:variant>
        <vt:i4>3</vt:i4>
      </vt:variant>
      <vt:variant>
        <vt:i4>0</vt:i4>
      </vt:variant>
      <vt:variant>
        <vt:i4>5</vt:i4>
      </vt:variant>
      <vt:variant>
        <vt:lpwstr>mailto:andrew.hemingway@sepa.org.uk</vt:lpwstr>
      </vt:variant>
      <vt:variant>
        <vt:lpwstr/>
      </vt:variant>
      <vt:variant>
        <vt:i4>5832830</vt:i4>
      </vt:variant>
      <vt:variant>
        <vt:i4>0</vt:i4>
      </vt:variant>
      <vt:variant>
        <vt:i4>0</vt:i4>
      </vt:variant>
      <vt:variant>
        <vt:i4>5</vt:i4>
      </vt:variant>
      <vt:variant>
        <vt:lpwstr>mailto:Catherine.Bernasconi@sepa.org.uk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 and Land Unit</dc:creator>
  <cp:keywords/>
  <dc:description/>
  <cp:lastModifiedBy>Smith-Welsh, Lola</cp:lastModifiedBy>
  <cp:revision>2</cp:revision>
  <cp:lastPrinted>2023-03-24T18:44:00Z</cp:lastPrinted>
  <dcterms:created xsi:type="dcterms:W3CDTF">2025-07-01T11:24:00Z</dcterms:created>
  <dcterms:modified xsi:type="dcterms:W3CDTF">2025-07-01T11:24:00Z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