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7413035" w:displacedByCustomXml="next"/>
    <w:bookmarkStart w:id="1" w:name="_Toc197412136"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5FEAF6CD" w14:textId="77777777" w:rsidR="004073BC" w:rsidRDefault="00F72274" w:rsidP="00571963">
          <w:pPr>
            <w:pStyle w:val="Heading1"/>
          </w:pPr>
          <w:r>
            <w:rPr>
              <w:noProof/>
            </w:rPr>
            <w:drawing>
              <wp:anchor distT="0" distB="0" distL="114300" distR="114300" simplePos="0" relativeHeight="251658240" behindDoc="1" locked="0" layoutInCell="1" allowOverlap="1" wp14:anchorId="395BABE6" wp14:editId="0CDE6F46">
                <wp:simplePos x="0" y="0"/>
                <wp:positionH relativeFrom="column">
                  <wp:posOffset>-532765</wp:posOffset>
                </wp:positionH>
                <wp:positionV relativeFrom="paragraph">
                  <wp:posOffset>-711200</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85" cy="1087107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C5F864D" wp14:editId="07B028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
          <w:bookmarkEnd w:id="0"/>
        </w:p>
        <w:p w14:paraId="540B0F68" w14:textId="77777777" w:rsidR="004073BC" w:rsidRDefault="004073BC" w:rsidP="008C1A73"/>
        <w:p w14:paraId="475AE910" w14:textId="77777777" w:rsidR="004073BC" w:rsidRDefault="004073BC" w:rsidP="008C1A73"/>
        <w:p w14:paraId="05ABF451" w14:textId="77777777" w:rsidR="004073BC" w:rsidRDefault="004073BC" w:rsidP="008C1A73"/>
        <w:p w14:paraId="30C87150" w14:textId="77777777" w:rsidR="004073BC" w:rsidRDefault="004073BC" w:rsidP="008C1A73"/>
        <w:p w14:paraId="14AFD226" w14:textId="77777777" w:rsidR="004073BC" w:rsidRDefault="004073BC" w:rsidP="008C1A73"/>
        <w:p w14:paraId="5275DDF7" w14:textId="77777777" w:rsidR="00A631FB" w:rsidRDefault="00A631FB" w:rsidP="00A631FB">
          <w:pPr>
            <w:ind w:left="-851"/>
            <w:rPr>
              <w:b/>
              <w:bCs/>
              <w:color w:val="FFFFFF" w:themeColor="background1"/>
              <w:sz w:val="96"/>
              <w:szCs w:val="96"/>
            </w:rPr>
          </w:pPr>
          <w:r w:rsidRPr="00D83E8A">
            <w:rPr>
              <w:noProof/>
              <w:sz w:val="28"/>
              <w:szCs w:val="28"/>
            </w:rPr>
            <mc:AlternateContent>
              <mc:Choice Requires="wps">
                <w:drawing>
                  <wp:anchor distT="0" distB="0" distL="114300" distR="114300" simplePos="0" relativeHeight="251658241" behindDoc="0" locked="1" layoutInCell="1" allowOverlap="1" wp14:anchorId="34130EC5" wp14:editId="5A2A75A1">
                    <wp:simplePos x="0" y="0"/>
                    <wp:positionH relativeFrom="column">
                      <wp:posOffset>-476250</wp:posOffset>
                    </wp:positionH>
                    <wp:positionV relativeFrom="paragraph">
                      <wp:posOffset>7749540</wp:posOffset>
                    </wp:positionV>
                    <wp:extent cx="4308475" cy="6000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00075"/>
                            </a:xfrm>
                            <a:prstGeom prst="rect">
                              <a:avLst/>
                            </a:prstGeom>
                            <a:noFill/>
                            <a:ln w="6350">
                              <a:noFill/>
                            </a:ln>
                          </wps:spPr>
                          <wps:txbx>
                            <w:txbxContent>
                              <w:p w14:paraId="7FB3BC52" w14:textId="77777777" w:rsidR="00A631FB" w:rsidRDefault="00A631FB" w:rsidP="00A631FB">
                                <w:pPr>
                                  <w:pStyle w:val="BodyText1"/>
                                  <w:rPr>
                                    <w:color w:val="FFFFFF" w:themeColor="background1"/>
                                  </w:rPr>
                                </w:pPr>
                                <w:r>
                                  <w:rPr>
                                    <w:color w:val="FFFFFF" w:themeColor="background1"/>
                                  </w:rPr>
                                  <w:t>Version 2.0 August 2025</w:t>
                                </w:r>
                              </w:p>
                              <w:p w14:paraId="2D4C8E5A" w14:textId="77777777" w:rsidR="00A631FB" w:rsidRPr="009A240D" w:rsidRDefault="00A631FB" w:rsidP="00A631FB">
                                <w:pPr>
                                  <w:pStyle w:val="BodyText1"/>
                                  <w:rPr>
                                    <w:color w:val="FFFFFF" w:themeColor="background1"/>
                                  </w:rPr>
                                </w:pPr>
                                <w:r>
                                  <w:rPr>
                                    <w:color w:val="FFFFFF" w:themeColor="background1"/>
                                  </w:rPr>
                                  <w:t>IND-G-020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30EC5" id="_x0000_t202" coordsize="21600,21600" o:spt="202" path="m,l,21600r21600,l21600,xe">
                    <v:stroke joinstyle="miter"/>
                    <v:path gradientshapeok="t" o:connecttype="rect"/>
                  </v:shapetype>
                  <v:shape id="Text Box 3" o:spid="_x0000_s1026" type="#_x0000_t202" alt="&quot;&quot;" style="position:absolute;left:0;text-align:left;margin-left:-37.5pt;margin-top:610.2pt;width:339.25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" filled="f" stroked="f" strokeweight=".5pt">
                    <v:textbox inset="0,0,0,0">
                      <w:txbxContent>
                        <w:p w14:paraId="7FB3BC52" w14:textId="77777777" w:rsidR="00A631FB" w:rsidRDefault="00A631FB" w:rsidP="00A631FB">
                          <w:pPr>
                            <w:pStyle w:val="BodyText1"/>
                            <w:rPr>
                              <w:color w:val="FFFFFF" w:themeColor="background1"/>
                            </w:rPr>
                          </w:pPr>
                          <w:r>
                            <w:rPr>
                              <w:color w:val="FFFFFF" w:themeColor="background1"/>
                            </w:rPr>
                            <w:t>Version 2.0 August 2025</w:t>
                          </w:r>
                        </w:p>
                        <w:p w14:paraId="2D4C8E5A" w14:textId="77777777" w:rsidR="00A631FB" w:rsidRPr="009A240D" w:rsidRDefault="00A631FB" w:rsidP="00A631FB">
                          <w:pPr>
                            <w:pStyle w:val="BodyText1"/>
                            <w:rPr>
                              <w:color w:val="FFFFFF" w:themeColor="background1"/>
                            </w:rPr>
                          </w:pPr>
                          <w:r>
                            <w:rPr>
                              <w:color w:val="FFFFFF" w:themeColor="background1"/>
                            </w:rPr>
                            <w:t>IND-G-020</w:t>
                          </w:r>
                        </w:p>
                      </w:txbxContent>
                    </v:textbox>
                    <w10:anchorlock/>
                  </v:shape>
                </w:pict>
              </mc:Fallback>
            </mc:AlternateContent>
          </w:r>
          <w:r w:rsidRPr="00D83E8A">
            <w:rPr>
              <w:b/>
              <w:bCs/>
              <w:color w:val="FFFFFF" w:themeColor="background1"/>
              <w:sz w:val="96"/>
              <w:szCs w:val="96"/>
            </w:rPr>
            <w:t>SEPA Guidance:</w:t>
          </w:r>
          <w:r>
            <w:rPr>
              <w:b/>
              <w:bCs/>
              <w:color w:val="FFFFFF" w:themeColor="background1"/>
              <w:sz w:val="96"/>
              <w:szCs w:val="96"/>
            </w:rPr>
            <w:t xml:space="preserve"> </w:t>
          </w:r>
        </w:p>
        <w:p w14:paraId="11719851" w14:textId="4DED2262" w:rsidR="00A631FB" w:rsidRDefault="00A631FB" w:rsidP="00A631FB">
          <w:pPr>
            <w:ind w:left="-851"/>
            <w:rPr>
              <w:b/>
              <w:bCs/>
              <w:color w:val="FFFFFF" w:themeColor="background1"/>
              <w:sz w:val="96"/>
              <w:szCs w:val="96"/>
            </w:rPr>
          </w:pPr>
          <w:r>
            <w:rPr>
              <w:b/>
              <w:bCs/>
              <w:color w:val="FFFFFF" w:themeColor="background1"/>
              <w:sz w:val="96"/>
              <w:szCs w:val="96"/>
            </w:rPr>
            <w:t>Authorisation guidance for biomass combustion</w:t>
          </w:r>
        </w:p>
        <w:p w14:paraId="1A524E91" w14:textId="77777777" w:rsidR="00A631FB" w:rsidRDefault="00A631FB" w:rsidP="00A631FB">
          <w:pPr>
            <w:ind w:left="-851"/>
            <w:rPr>
              <w:b/>
              <w:bCs/>
              <w:color w:val="FFFFFF" w:themeColor="background1"/>
              <w:sz w:val="96"/>
              <w:szCs w:val="96"/>
            </w:rPr>
          </w:pPr>
        </w:p>
        <w:p w14:paraId="60D54D08" w14:textId="77777777" w:rsidR="00A631FB" w:rsidRDefault="00A631FB" w:rsidP="00A631FB">
          <w:pPr>
            <w:ind w:left="-851"/>
          </w:pPr>
          <w:r w:rsidRPr="00D83E8A">
            <w:rPr>
              <w:noProof/>
              <w:sz w:val="28"/>
              <w:szCs w:val="28"/>
            </w:rPr>
            <mc:AlternateContent>
              <mc:Choice Requires="wps">
                <w:drawing>
                  <wp:anchor distT="0" distB="0" distL="114300" distR="114300" simplePos="0" relativeHeight="251658242" behindDoc="0" locked="1" layoutInCell="1" allowOverlap="1" wp14:anchorId="6D5C1394" wp14:editId="1E122A27">
                    <wp:simplePos x="0" y="0"/>
                    <wp:positionH relativeFrom="margin">
                      <wp:align>left</wp:align>
                    </wp:positionH>
                    <wp:positionV relativeFrom="paragraph">
                      <wp:posOffset>1323975</wp:posOffset>
                    </wp:positionV>
                    <wp:extent cx="4308475" cy="600075"/>
                    <wp:effectExtent l="0" t="0" r="0" b="9525"/>
                    <wp:wrapNone/>
                    <wp:docPr id="654760565" name="Text Box 6547605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00075"/>
                            </a:xfrm>
                            <a:prstGeom prst="rect">
                              <a:avLst/>
                            </a:prstGeom>
                            <a:noFill/>
                            <a:ln w="6350">
                              <a:noFill/>
                            </a:ln>
                          </wps:spPr>
                          <wps:txbx>
                            <w:txbxContent>
                              <w:p w14:paraId="629CC9D8" w14:textId="77777777" w:rsidR="00A631FB" w:rsidRDefault="00A631FB" w:rsidP="00A631FB">
                                <w:pPr>
                                  <w:pStyle w:val="BodyText1"/>
                                  <w:rPr>
                                    <w:color w:val="FFFFFF" w:themeColor="background1"/>
                                  </w:rPr>
                                </w:pPr>
                                <w:r>
                                  <w:rPr>
                                    <w:color w:val="FFFFFF" w:themeColor="background1"/>
                                  </w:rPr>
                                  <w:t>Version 2.0 August 2025</w:t>
                                </w:r>
                              </w:p>
                              <w:p w14:paraId="33F85403" w14:textId="0F0DAA7E" w:rsidR="00A631FB" w:rsidRPr="009A240D" w:rsidRDefault="00A631FB" w:rsidP="00A631FB">
                                <w:pPr>
                                  <w:pStyle w:val="BodyText1"/>
                                  <w:rPr>
                                    <w:color w:val="FFFFFF" w:themeColor="background1"/>
                                  </w:rPr>
                                </w:pPr>
                                <w:r>
                                  <w:rPr>
                                    <w:color w:val="FFFFFF" w:themeColor="background1"/>
                                  </w:rPr>
                                  <w:t>IND-G-021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1394" id="Text Box 654760565" o:spid="_x0000_s1027" type="#_x0000_t202" alt="&quot;&quot;" style="position:absolute;left:0;text-align:left;margin-left:0;margin-top:104.25pt;width:339.25pt;height:47.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" filled="f" stroked="f" strokeweight=".5pt">
                    <v:textbox inset="0,0,0,0">
                      <w:txbxContent>
                        <w:p w14:paraId="629CC9D8" w14:textId="77777777" w:rsidR="00A631FB" w:rsidRDefault="00A631FB" w:rsidP="00A631FB">
                          <w:pPr>
                            <w:pStyle w:val="BodyText1"/>
                            <w:rPr>
                              <w:color w:val="FFFFFF" w:themeColor="background1"/>
                            </w:rPr>
                          </w:pPr>
                          <w:r>
                            <w:rPr>
                              <w:color w:val="FFFFFF" w:themeColor="background1"/>
                            </w:rPr>
                            <w:t>Version 2.0 August 2025</w:t>
                          </w:r>
                        </w:p>
                        <w:p w14:paraId="33F85403" w14:textId="0F0DAA7E" w:rsidR="00A631FB" w:rsidRPr="009A240D" w:rsidRDefault="00A631FB" w:rsidP="00A631FB">
                          <w:pPr>
                            <w:pStyle w:val="BodyText1"/>
                            <w:rPr>
                              <w:color w:val="FFFFFF" w:themeColor="background1"/>
                            </w:rPr>
                          </w:pPr>
                          <w:r>
                            <w:rPr>
                              <w:color w:val="FFFFFF" w:themeColor="background1"/>
                            </w:rPr>
                            <w:t>IND-G-021</w:t>
                          </w:r>
                        </w:p>
                      </w:txbxContent>
                    </v:textbox>
                    <w10:wrap anchorx="margin"/>
                    <w10:anchorlock/>
                  </v:shape>
                </w:pict>
              </mc:Fallback>
            </mc:AlternateContent>
          </w:r>
          <w:r w:rsidR="008C1A73">
            <w:br w:type="page"/>
          </w:r>
        </w:p>
        <w:p w14:paraId="7073F51F" w14:textId="6DFE833A" w:rsidR="00627618" w:rsidRPr="00627618" w:rsidRDefault="00A631FB" w:rsidP="00627618">
          <w:pPr>
            <w:pStyle w:val="Heading1"/>
            <w:rPr>
              <w:noProof/>
            </w:rPr>
          </w:pPr>
          <w:bookmarkStart w:id="2" w:name="_Toc197412137"/>
          <w:bookmarkStart w:id="3" w:name="_Toc197413036"/>
          <w:r>
            <w:lastRenderedPageBreak/>
            <w:t>Table of contents</w:t>
          </w:r>
          <w:bookmarkEnd w:id="2"/>
          <w:bookmarkEnd w:id="3"/>
          <w:r>
            <w:fldChar w:fldCharType="begin"/>
          </w:r>
          <w:r>
            <w:instrText xml:space="preserve"> TOC \o "1-3" \h \z \u </w:instrText>
          </w:r>
          <w:r>
            <w:fldChar w:fldCharType="separate"/>
          </w:r>
        </w:p>
        <w:p w14:paraId="2B8F971B" w14:textId="1D3A7F5A" w:rsidR="00627618" w:rsidRDefault="00627618">
          <w:pPr>
            <w:pStyle w:val="TOC1"/>
            <w:tabs>
              <w:tab w:val="right" w:leader="dot" w:pos="10212"/>
            </w:tabs>
            <w:rPr>
              <w:noProof/>
              <w:kern w:val="2"/>
              <w:lang w:eastAsia="en-GB"/>
              <w14:ligatures w14:val="standardContextual"/>
            </w:rPr>
          </w:pPr>
          <w:hyperlink w:anchor="_Toc197413037" w:history="1">
            <w:r w:rsidRPr="001F6033">
              <w:rPr>
                <w:rStyle w:val="Hyperlink"/>
                <w:noProof/>
              </w:rPr>
              <w:t>Purpose</w:t>
            </w:r>
            <w:r>
              <w:rPr>
                <w:noProof/>
                <w:webHidden/>
              </w:rPr>
              <w:tab/>
            </w:r>
            <w:r>
              <w:rPr>
                <w:noProof/>
                <w:webHidden/>
              </w:rPr>
              <w:fldChar w:fldCharType="begin"/>
            </w:r>
            <w:r>
              <w:rPr>
                <w:noProof/>
                <w:webHidden/>
              </w:rPr>
              <w:instrText xml:space="preserve"> PAGEREF _Toc197413037 \h </w:instrText>
            </w:r>
            <w:r>
              <w:rPr>
                <w:noProof/>
                <w:webHidden/>
              </w:rPr>
            </w:r>
            <w:r>
              <w:rPr>
                <w:noProof/>
                <w:webHidden/>
              </w:rPr>
              <w:fldChar w:fldCharType="separate"/>
            </w:r>
            <w:r w:rsidR="0098656F">
              <w:rPr>
                <w:noProof/>
                <w:webHidden/>
              </w:rPr>
              <w:t>3</w:t>
            </w:r>
            <w:r>
              <w:rPr>
                <w:noProof/>
                <w:webHidden/>
              </w:rPr>
              <w:fldChar w:fldCharType="end"/>
            </w:r>
          </w:hyperlink>
        </w:p>
        <w:p w14:paraId="3EA4AF90" w14:textId="4218109A" w:rsidR="00627618" w:rsidRDefault="00627618">
          <w:pPr>
            <w:pStyle w:val="TOC1"/>
            <w:tabs>
              <w:tab w:val="right" w:leader="dot" w:pos="10212"/>
            </w:tabs>
            <w:rPr>
              <w:noProof/>
              <w:kern w:val="2"/>
              <w:lang w:eastAsia="en-GB"/>
              <w14:ligatures w14:val="standardContextual"/>
            </w:rPr>
          </w:pPr>
          <w:hyperlink w:anchor="_Toc197413038" w:history="1">
            <w:r w:rsidRPr="001F6033">
              <w:rPr>
                <w:rStyle w:val="Hyperlink"/>
                <w:noProof/>
              </w:rPr>
              <w:t>Background</w:t>
            </w:r>
            <w:r>
              <w:rPr>
                <w:noProof/>
                <w:webHidden/>
              </w:rPr>
              <w:tab/>
            </w:r>
            <w:r>
              <w:rPr>
                <w:noProof/>
                <w:webHidden/>
              </w:rPr>
              <w:fldChar w:fldCharType="begin"/>
            </w:r>
            <w:r>
              <w:rPr>
                <w:noProof/>
                <w:webHidden/>
              </w:rPr>
              <w:instrText xml:space="preserve"> PAGEREF _Toc197413038 \h </w:instrText>
            </w:r>
            <w:r>
              <w:rPr>
                <w:noProof/>
                <w:webHidden/>
              </w:rPr>
            </w:r>
            <w:r>
              <w:rPr>
                <w:noProof/>
                <w:webHidden/>
              </w:rPr>
              <w:fldChar w:fldCharType="separate"/>
            </w:r>
            <w:r w:rsidR="0098656F">
              <w:rPr>
                <w:noProof/>
                <w:webHidden/>
              </w:rPr>
              <w:t>3</w:t>
            </w:r>
            <w:r>
              <w:rPr>
                <w:noProof/>
                <w:webHidden/>
              </w:rPr>
              <w:fldChar w:fldCharType="end"/>
            </w:r>
          </w:hyperlink>
        </w:p>
        <w:p w14:paraId="4EF00F76" w14:textId="29C6EACC" w:rsidR="00627618" w:rsidRDefault="00627618">
          <w:pPr>
            <w:pStyle w:val="TOC1"/>
            <w:tabs>
              <w:tab w:val="right" w:leader="dot" w:pos="10212"/>
            </w:tabs>
            <w:rPr>
              <w:noProof/>
              <w:kern w:val="2"/>
              <w:lang w:eastAsia="en-GB"/>
              <w14:ligatures w14:val="standardContextual"/>
            </w:rPr>
          </w:pPr>
          <w:hyperlink w:anchor="_Toc197413039" w:history="1">
            <w:r w:rsidRPr="001F6033">
              <w:rPr>
                <w:rStyle w:val="Hyperlink"/>
                <w:noProof/>
              </w:rPr>
              <w:t>Fuels – Combustion Activities</w:t>
            </w:r>
            <w:r>
              <w:rPr>
                <w:noProof/>
                <w:webHidden/>
              </w:rPr>
              <w:tab/>
            </w:r>
            <w:r>
              <w:rPr>
                <w:noProof/>
                <w:webHidden/>
              </w:rPr>
              <w:fldChar w:fldCharType="begin"/>
            </w:r>
            <w:r>
              <w:rPr>
                <w:noProof/>
                <w:webHidden/>
              </w:rPr>
              <w:instrText xml:space="preserve"> PAGEREF _Toc197413039 \h </w:instrText>
            </w:r>
            <w:r>
              <w:rPr>
                <w:noProof/>
                <w:webHidden/>
              </w:rPr>
            </w:r>
            <w:r>
              <w:rPr>
                <w:noProof/>
                <w:webHidden/>
              </w:rPr>
              <w:fldChar w:fldCharType="separate"/>
            </w:r>
            <w:r w:rsidR="0098656F">
              <w:rPr>
                <w:noProof/>
                <w:webHidden/>
              </w:rPr>
              <w:t>5</w:t>
            </w:r>
            <w:r>
              <w:rPr>
                <w:noProof/>
                <w:webHidden/>
              </w:rPr>
              <w:fldChar w:fldCharType="end"/>
            </w:r>
          </w:hyperlink>
        </w:p>
        <w:p w14:paraId="6A8E0E23" w14:textId="3BBEEDE6" w:rsidR="00627618" w:rsidRDefault="00627618">
          <w:pPr>
            <w:pStyle w:val="TOC2"/>
            <w:tabs>
              <w:tab w:val="right" w:leader="dot" w:pos="10212"/>
            </w:tabs>
            <w:rPr>
              <w:noProof/>
              <w:kern w:val="2"/>
              <w:lang w:eastAsia="en-GB"/>
              <w14:ligatures w14:val="standardContextual"/>
            </w:rPr>
          </w:pPr>
          <w:hyperlink w:anchor="_Toc197413040" w:history="1">
            <w:r w:rsidRPr="001F6033">
              <w:rPr>
                <w:rStyle w:val="Hyperlink"/>
                <w:noProof/>
              </w:rPr>
              <w:t>Virgin Wood and Energy Crops</w:t>
            </w:r>
            <w:r>
              <w:rPr>
                <w:noProof/>
                <w:webHidden/>
              </w:rPr>
              <w:tab/>
            </w:r>
            <w:r>
              <w:rPr>
                <w:noProof/>
                <w:webHidden/>
              </w:rPr>
              <w:fldChar w:fldCharType="begin"/>
            </w:r>
            <w:r>
              <w:rPr>
                <w:noProof/>
                <w:webHidden/>
              </w:rPr>
              <w:instrText xml:space="preserve"> PAGEREF _Toc197413040 \h </w:instrText>
            </w:r>
            <w:r>
              <w:rPr>
                <w:noProof/>
                <w:webHidden/>
              </w:rPr>
            </w:r>
            <w:r>
              <w:rPr>
                <w:noProof/>
                <w:webHidden/>
              </w:rPr>
              <w:fldChar w:fldCharType="separate"/>
            </w:r>
            <w:r w:rsidR="0098656F">
              <w:rPr>
                <w:noProof/>
                <w:webHidden/>
              </w:rPr>
              <w:t>5</w:t>
            </w:r>
            <w:r>
              <w:rPr>
                <w:noProof/>
                <w:webHidden/>
              </w:rPr>
              <w:fldChar w:fldCharType="end"/>
            </w:r>
          </w:hyperlink>
        </w:p>
        <w:p w14:paraId="66C1409C" w14:textId="183B8B06" w:rsidR="00627618" w:rsidRDefault="00627618">
          <w:pPr>
            <w:pStyle w:val="TOC2"/>
            <w:tabs>
              <w:tab w:val="right" w:leader="dot" w:pos="10212"/>
            </w:tabs>
            <w:rPr>
              <w:noProof/>
              <w:kern w:val="2"/>
              <w:lang w:eastAsia="en-GB"/>
              <w14:ligatures w14:val="standardContextual"/>
            </w:rPr>
          </w:pPr>
          <w:hyperlink w:anchor="_Toc197413041" w:history="1">
            <w:r w:rsidRPr="001F6033">
              <w:rPr>
                <w:rStyle w:val="Hyperlink"/>
                <w:noProof/>
              </w:rPr>
              <w:t>Residues from Forestry</w:t>
            </w:r>
            <w:r>
              <w:rPr>
                <w:noProof/>
                <w:webHidden/>
              </w:rPr>
              <w:tab/>
            </w:r>
            <w:r>
              <w:rPr>
                <w:noProof/>
                <w:webHidden/>
              </w:rPr>
              <w:fldChar w:fldCharType="begin"/>
            </w:r>
            <w:r>
              <w:rPr>
                <w:noProof/>
                <w:webHidden/>
              </w:rPr>
              <w:instrText xml:space="preserve"> PAGEREF _Toc197413041 \h </w:instrText>
            </w:r>
            <w:r>
              <w:rPr>
                <w:noProof/>
                <w:webHidden/>
              </w:rPr>
            </w:r>
            <w:r>
              <w:rPr>
                <w:noProof/>
                <w:webHidden/>
              </w:rPr>
              <w:fldChar w:fldCharType="separate"/>
            </w:r>
            <w:r w:rsidR="0098656F">
              <w:rPr>
                <w:noProof/>
                <w:webHidden/>
              </w:rPr>
              <w:t>6</w:t>
            </w:r>
            <w:r>
              <w:rPr>
                <w:noProof/>
                <w:webHidden/>
              </w:rPr>
              <w:fldChar w:fldCharType="end"/>
            </w:r>
          </w:hyperlink>
        </w:p>
        <w:p w14:paraId="1ED89018" w14:textId="1A858E63" w:rsidR="00627618" w:rsidRDefault="00627618">
          <w:pPr>
            <w:pStyle w:val="TOC2"/>
            <w:tabs>
              <w:tab w:val="right" w:leader="dot" w:pos="10212"/>
            </w:tabs>
            <w:rPr>
              <w:noProof/>
              <w:kern w:val="2"/>
              <w:lang w:eastAsia="en-GB"/>
              <w14:ligatures w14:val="standardContextual"/>
            </w:rPr>
          </w:pPr>
          <w:hyperlink w:anchor="_Toc197413042" w:history="1">
            <w:r w:rsidRPr="001F6033">
              <w:rPr>
                <w:rStyle w:val="Hyperlink"/>
                <w:noProof/>
              </w:rPr>
              <w:t>Residues from Arboriculture</w:t>
            </w:r>
            <w:r>
              <w:rPr>
                <w:noProof/>
                <w:webHidden/>
              </w:rPr>
              <w:tab/>
            </w:r>
            <w:r>
              <w:rPr>
                <w:noProof/>
                <w:webHidden/>
              </w:rPr>
              <w:fldChar w:fldCharType="begin"/>
            </w:r>
            <w:r>
              <w:rPr>
                <w:noProof/>
                <w:webHidden/>
              </w:rPr>
              <w:instrText xml:space="preserve"> PAGEREF _Toc197413042 \h </w:instrText>
            </w:r>
            <w:r>
              <w:rPr>
                <w:noProof/>
                <w:webHidden/>
              </w:rPr>
            </w:r>
            <w:r>
              <w:rPr>
                <w:noProof/>
                <w:webHidden/>
              </w:rPr>
              <w:fldChar w:fldCharType="separate"/>
            </w:r>
            <w:r w:rsidR="0098656F">
              <w:rPr>
                <w:noProof/>
                <w:webHidden/>
              </w:rPr>
              <w:t>6</w:t>
            </w:r>
            <w:r>
              <w:rPr>
                <w:noProof/>
                <w:webHidden/>
              </w:rPr>
              <w:fldChar w:fldCharType="end"/>
            </w:r>
          </w:hyperlink>
        </w:p>
        <w:p w14:paraId="751CA003" w14:textId="27770958" w:rsidR="00627618" w:rsidRDefault="00627618">
          <w:pPr>
            <w:pStyle w:val="TOC2"/>
            <w:tabs>
              <w:tab w:val="right" w:leader="dot" w:pos="10212"/>
            </w:tabs>
            <w:rPr>
              <w:noProof/>
              <w:kern w:val="2"/>
              <w:lang w:eastAsia="en-GB"/>
              <w14:ligatures w14:val="standardContextual"/>
            </w:rPr>
          </w:pPr>
          <w:hyperlink w:anchor="_Toc197413043" w:history="1">
            <w:r w:rsidRPr="001F6033">
              <w:rPr>
                <w:rStyle w:val="Hyperlink"/>
                <w:noProof/>
              </w:rPr>
              <w:t>Agricultural Residues</w:t>
            </w:r>
            <w:r>
              <w:rPr>
                <w:noProof/>
                <w:webHidden/>
              </w:rPr>
              <w:tab/>
            </w:r>
            <w:r>
              <w:rPr>
                <w:noProof/>
                <w:webHidden/>
              </w:rPr>
              <w:fldChar w:fldCharType="begin"/>
            </w:r>
            <w:r>
              <w:rPr>
                <w:noProof/>
                <w:webHidden/>
              </w:rPr>
              <w:instrText xml:space="preserve"> PAGEREF _Toc197413043 \h </w:instrText>
            </w:r>
            <w:r>
              <w:rPr>
                <w:noProof/>
                <w:webHidden/>
              </w:rPr>
            </w:r>
            <w:r>
              <w:rPr>
                <w:noProof/>
                <w:webHidden/>
              </w:rPr>
              <w:fldChar w:fldCharType="separate"/>
            </w:r>
            <w:r w:rsidR="0098656F">
              <w:rPr>
                <w:noProof/>
                <w:webHidden/>
              </w:rPr>
              <w:t>6</w:t>
            </w:r>
            <w:r>
              <w:rPr>
                <w:noProof/>
                <w:webHidden/>
              </w:rPr>
              <w:fldChar w:fldCharType="end"/>
            </w:r>
          </w:hyperlink>
        </w:p>
        <w:p w14:paraId="6633953D" w14:textId="1A535C60" w:rsidR="00627618" w:rsidRDefault="00627618">
          <w:pPr>
            <w:pStyle w:val="TOC2"/>
            <w:tabs>
              <w:tab w:val="right" w:leader="dot" w:pos="10212"/>
            </w:tabs>
            <w:rPr>
              <w:noProof/>
              <w:kern w:val="2"/>
              <w:lang w:eastAsia="en-GB"/>
              <w14:ligatures w14:val="standardContextual"/>
            </w:rPr>
          </w:pPr>
          <w:hyperlink w:anchor="_Toc197413044" w:history="1">
            <w:r w:rsidRPr="001F6033">
              <w:rPr>
                <w:rStyle w:val="Hyperlink"/>
                <w:noProof/>
              </w:rPr>
              <w:t>Vegetable Residues from Industrial Processes</w:t>
            </w:r>
            <w:r>
              <w:rPr>
                <w:noProof/>
                <w:webHidden/>
              </w:rPr>
              <w:tab/>
            </w:r>
            <w:r>
              <w:rPr>
                <w:noProof/>
                <w:webHidden/>
              </w:rPr>
              <w:fldChar w:fldCharType="begin"/>
            </w:r>
            <w:r>
              <w:rPr>
                <w:noProof/>
                <w:webHidden/>
              </w:rPr>
              <w:instrText xml:space="preserve"> PAGEREF _Toc197413044 \h </w:instrText>
            </w:r>
            <w:r>
              <w:rPr>
                <w:noProof/>
                <w:webHidden/>
              </w:rPr>
            </w:r>
            <w:r>
              <w:rPr>
                <w:noProof/>
                <w:webHidden/>
              </w:rPr>
              <w:fldChar w:fldCharType="separate"/>
            </w:r>
            <w:r w:rsidR="0098656F">
              <w:rPr>
                <w:noProof/>
                <w:webHidden/>
              </w:rPr>
              <w:t>7</w:t>
            </w:r>
            <w:r>
              <w:rPr>
                <w:noProof/>
                <w:webHidden/>
              </w:rPr>
              <w:fldChar w:fldCharType="end"/>
            </w:r>
          </w:hyperlink>
        </w:p>
        <w:p w14:paraId="63F132A1" w14:textId="4D2D6112" w:rsidR="00627618" w:rsidRDefault="00627618">
          <w:pPr>
            <w:pStyle w:val="TOC2"/>
            <w:tabs>
              <w:tab w:val="right" w:leader="dot" w:pos="10212"/>
            </w:tabs>
            <w:rPr>
              <w:noProof/>
              <w:kern w:val="2"/>
              <w:lang w:eastAsia="en-GB"/>
              <w14:ligatures w14:val="standardContextual"/>
            </w:rPr>
          </w:pPr>
          <w:hyperlink w:anchor="_Toc197413045" w:history="1">
            <w:r w:rsidRPr="001F6033">
              <w:rPr>
                <w:rStyle w:val="Hyperlink"/>
                <w:noProof/>
              </w:rPr>
              <w:t>Oversize from Composting</w:t>
            </w:r>
            <w:r>
              <w:rPr>
                <w:noProof/>
                <w:webHidden/>
              </w:rPr>
              <w:tab/>
            </w:r>
            <w:r>
              <w:rPr>
                <w:noProof/>
                <w:webHidden/>
              </w:rPr>
              <w:fldChar w:fldCharType="begin"/>
            </w:r>
            <w:r>
              <w:rPr>
                <w:noProof/>
                <w:webHidden/>
              </w:rPr>
              <w:instrText xml:space="preserve"> PAGEREF _Toc197413045 \h </w:instrText>
            </w:r>
            <w:r>
              <w:rPr>
                <w:noProof/>
                <w:webHidden/>
              </w:rPr>
            </w:r>
            <w:r>
              <w:rPr>
                <w:noProof/>
                <w:webHidden/>
              </w:rPr>
              <w:fldChar w:fldCharType="separate"/>
            </w:r>
            <w:r w:rsidR="0098656F">
              <w:rPr>
                <w:noProof/>
                <w:webHidden/>
              </w:rPr>
              <w:t>7</w:t>
            </w:r>
            <w:r>
              <w:rPr>
                <w:noProof/>
                <w:webHidden/>
              </w:rPr>
              <w:fldChar w:fldCharType="end"/>
            </w:r>
          </w:hyperlink>
        </w:p>
        <w:p w14:paraId="373032CA" w14:textId="4F35B42C" w:rsidR="00627618" w:rsidRDefault="00627618">
          <w:pPr>
            <w:pStyle w:val="TOC2"/>
            <w:tabs>
              <w:tab w:val="right" w:leader="dot" w:pos="10212"/>
            </w:tabs>
            <w:rPr>
              <w:noProof/>
              <w:kern w:val="2"/>
              <w:lang w:eastAsia="en-GB"/>
              <w14:ligatures w14:val="standardContextual"/>
            </w:rPr>
          </w:pPr>
          <w:hyperlink w:anchor="_Toc197413046" w:history="1">
            <w:r w:rsidRPr="001F6033">
              <w:rPr>
                <w:rStyle w:val="Hyperlink"/>
                <w:noProof/>
              </w:rPr>
              <w:t>Residues from Virgin Timber Processing</w:t>
            </w:r>
            <w:r>
              <w:rPr>
                <w:noProof/>
                <w:webHidden/>
              </w:rPr>
              <w:tab/>
            </w:r>
            <w:r>
              <w:rPr>
                <w:noProof/>
                <w:webHidden/>
              </w:rPr>
              <w:fldChar w:fldCharType="begin"/>
            </w:r>
            <w:r>
              <w:rPr>
                <w:noProof/>
                <w:webHidden/>
              </w:rPr>
              <w:instrText xml:space="preserve"> PAGEREF _Toc197413046 \h </w:instrText>
            </w:r>
            <w:r>
              <w:rPr>
                <w:noProof/>
                <w:webHidden/>
              </w:rPr>
            </w:r>
            <w:r>
              <w:rPr>
                <w:noProof/>
                <w:webHidden/>
              </w:rPr>
              <w:fldChar w:fldCharType="separate"/>
            </w:r>
            <w:r w:rsidR="0098656F">
              <w:rPr>
                <w:noProof/>
                <w:webHidden/>
              </w:rPr>
              <w:t>8</w:t>
            </w:r>
            <w:r>
              <w:rPr>
                <w:noProof/>
                <w:webHidden/>
              </w:rPr>
              <w:fldChar w:fldCharType="end"/>
            </w:r>
          </w:hyperlink>
        </w:p>
        <w:p w14:paraId="4F19433A" w14:textId="7A6B1FAB" w:rsidR="00627618" w:rsidRDefault="00627618">
          <w:pPr>
            <w:pStyle w:val="TOC2"/>
            <w:tabs>
              <w:tab w:val="right" w:leader="dot" w:pos="10212"/>
            </w:tabs>
            <w:rPr>
              <w:noProof/>
              <w:kern w:val="2"/>
              <w:lang w:eastAsia="en-GB"/>
              <w14:ligatures w14:val="standardContextual"/>
            </w:rPr>
          </w:pPr>
          <w:hyperlink w:anchor="_Toc197413047" w:history="1">
            <w:r w:rsidRPr="001F6033">
              <w:rPr>
                <w:rStyle w:val="Hyperlink"/>
                <w:noProof/>
              </w:rPr>
              <w:t>Post-Consumer Wood</w:t>
            </w:r>
            <w:r>
              <w:rPr>
                <w:noProof/>
                <w:webHidden/>
              </w:rPr>
              <w:tab/>
            </w:r>
            <w:r>
              <w:rPr>
                <w:noProof/>
                <w:webHidden/>
              </w:rPr>
              <w:fldChar w:fldCharType="begin"/>
            </w:r>
            <w:r>
              <w:rPr>
                <w:noProof/>
                <w:webHidden/>
              </w:rPr>
              <w:instrText xml:space="preserve"> PAGEREF _Toc197413047 \h </w:instrText>
            </w:r>
            <w:r>
              <w:rPr>
                <w:noProof/>
                <w:webHidden/>
              </w:rPr>
            </w:r>
            <w:r>
              <w:rPr>
                <w:noProof/>
                <w:webHidden/>
              </w:rPr>
              <w:fldChar w:fldCharType="separate"/>
            </w:r>
            <w:r w:rsidR="0098656F">
              <w:rPr>
                <w:noProof/>
                <w:webHidden/>
              </w:rPr>
              <w:t>8</w:t>
            </w:r>
            <w:r>
              <w:rPr>
                <w:noProof/>
                <w:webHidden/>
              </w:rPr>
              <w:fldChar w:fldCharType="end"/>
            </w:r>
          </w:hyperlink>
        </w:p>
        <w:p w14:paraId="1734EBBA" w14:textId="4D18867E" w:rsidR="00627618" w:rsidRDefault="00627618">
          <w:pPr>
            <w:pStyle w:val="TOC2"/>
            <w:tabs>
              <w:tab w:val="right" w:leader="dot" w:pos="10212"/>
            </w:tabs>
            <w:rPr>
              <w:noProof/>
              <w:kern w:val="2"/>
              <w:lang w:eastAsia="en-GB"/>
              <w14:ligatures w14:val="standardContextual"/>
            </w:rPr>
          </w:pPr>
          <w:hyperlink w:anchor="_Toc197413048" w:history="1">
            <w:r w:rsidRPr="001F6033">
              <w:rPr>
                <w:rStyle w:val="Hyperlink"/>
                <w:noProof/>
              </w:rPr>
              <w:t>Manures</w:t>
            </w:r>
            <w:r>
              <w:rPr>
                <w:noProof/>
                <w:webHidden/>
              </w:rPr>
              <w:tab/>
            </w:r>
            <w:r>
              <w:rPr>
                <w:noProof/>
                <w:webHidden/>
              </w:rPr>
              <w:fldChar w:fldCharType="begin"/>
            </w:r>
            <w:r>
              <w:rPr>
                <w:noProof/>
                <w:webHidden/>
              </w:rPr>
              <w:instrText xml:space="preserve"> PAGEREF _Toc197413048 \h </w:instrText>
            </w:r>
            <w:r>
              <w:rPr>
                <w:noProof/>
                <w:webHidden/>
              </w:rPr>
            </w:r>
            <w:r>
              <w:rPr>
                <w:noProof/>
                <w:webHidden/>
              </w:rPr>
              <w:fldChar w:fldCharType="separate"/>
            </w:r>
            <w:r w:rsidR="0098656F">
              <w:rPr>
                <w:noProof/>
                <w:webHidden/>
              </w:rPr>
              <w:t>9</w:t>
            </w:r>
            <w:r>
              <w:rPr>
                <w:noProof/>
                <w:webHidden/>
              </w:rPr>
              <w:fldChar w:fldCharType="end"/>
            </w:r>
          </w:hyperlink>
        </w:p>
        <w:p w14:paraId="6444085F" w14:textId="1F6A32D2" w:rsidR="00627618" w:rsidRDefault="00627618">
          <w:pPr>
            <w:pStyle w:val="TOC1"/>
            <w:tabs>
              <w:tab w:val="right" w:leader="dot" w:pos="10212"/>
            </w:tabs>
            <w:rPr>
              <w:noProof/>
              <w:kern w:val="2"/>
              <w:lang w:eastAsia="en-GB"/>
              <w14:ligatures w14:val="standardContextual"/>
            </w:rPr>
          </w:pPr>
          <w:hyperlink w:anchor="_Toc197413049" w:history="1">
            <w:r w:rsidRPr="001F6033">
              <w:rPr>
                <w:rStyle w:val="Hyperlink"/>
                <w:noProof/>
              </w:rPr>
              <w:t>Wastes – Waste Management Activities</w:t>
            </w:r>
            <w:r>
              <w:rPr>
                <w:noProof/>
                <w:webHidden/>
              </w:rPr>
              <w:tab/>
            </w:r>
            <w:r>
              <w:rPr>
                <w:noProof/>
                <w:webHidden/>
              </w:rPr>
              <w:fldChar w:fldCharType="begin"/>
            </w:r>
            <w:r>
              <w:rPr>
                <w:noProof/>
                <w:webHidden/>
              </w:rPr>
              <w:instrText xml:space="preserve"> PAGEREF _Toc197413049 \h </w:instrText>
            </w:r>
            <w:r>
              <w:rPr>
                <w:noProof/>
                <w:webHidden/>
              </w:rPr>
            </w:r>
            <w:r>
              <w:rPr>
                <w:noProof/>
                <w:webHidden/>
              </w:rPr>
              <w:fldChar w:fldCharType="separate"/>
            </w:r>
            <w:r w:rsidR="0098656F">
              <w:rPr>
                <w:noProof/>
                <w:webHidden/>
              </w:rPr>
              <w:t>10</w:t>
            </w:r>
            <w:r>
              <w:rPr>
                <w:noProof/>
                <w:webHidden/>
              </w:rPr>
              <w:fldChar w:fldCharType="end"/>
            </w:r>
          </w:hyperlink>
        </w:p>
        <w:p w14:paraId="2102217F" w14:textId="1C197D3A" w:rsidR="00627618" w:rsidRDefault="00627618">
          <w:pPr>
            <w:pStyle w:val="TOC2"/>
            <w:tabs>
              <w:tab w:val="right" w:leader="dot" w:pos="10212"/>
            </w:tabs>
            <w:rPr>
              <w:noProof/>
              <w:kern w:val="2"/>
              <w:lang w:eastAsia="en-GB"/>
              <w14:ligatures w14:val="standardContextual"/>
            </w:rPr>
          </w:pPr>
          <w:hyperlink w:anchor="_Toc197413050" w:history="1">
            <w:r w:rsidRPr="001F6033">
              <w:rPr>
                <w:rStyle w:val="Hyperlink"/>
                <w:noProof/>
              </w:rPr>
              <w:t>Waste Particleboard</w:t>
            </w:r>
            <w:r>
              <w:rPr>
                <w:noProof/>
                <w:webHidden/>
              </w:rPr>
              <w:tab/>
            </w:r>
            <w:r>
              <w:rPr>
                <w:noProof/>
                <w:webHidden/>
              </w:rPr>
              <w:fldChar w:fldCharType="begin"/>
            </w:r>
            <w:r>
              <w:rPr>
                <w:noProof/>
                <w:webHidden/>
              </w:rPr>
              <w:instrText xml:space="preserve"> PAGEREF _Toc197413050 \h </w:instrText>
            </w:r>
            <w:r>
              <w:rPr>
                <w:noProof/>
                <w:webHidden/>
              </w:rPr>
            </w:r>
            <w:r>
              <w:rPr>
                <w:noProof/>
                <w:webHidden/>
              </w:rPr>
              <w:fldChar w:fldCharType="separate"/>
            </w:r>
            <w:r w:rsidR="0098656F">
              <w:rPr>
                <w:noProof/>
                <w:webHidden/>
              </w:rPr>
              <w:t>10</w:t>
            </w:r>
            <w:r>
              <w:rPr>
                <w:noProof/>
                <w:webHidden/>
              </w:rPr>
              <w:fldChar w:fldCharType="end"/>
            </w:r>
          </w:hyperlink>
        </w:p>
        <w:p w14:paraId="69CBB7B6" w14:textId="7C9729DB" w:rsidR="00627618" w:rsidRDefault="00627618">
          <w:pPr>
            <w:pStyle w:val="TOC2"/>
            <w:tabs>
              <w:tab w:val="right" w:leader="dot" w:pos="10212"/>
            </w:tabs>
            <w:rPr>
              <w:noProof/>
              <w:kern w:val="2"/>
              <w:lang w:eastAsia="en-GB"/>
              <w14:ligatures w14:val="standardContextual"/>
            </w:rPr>
          </w:pPr>
          <w:hyperlink w:anchor="_Toc197413051" w:history="1">
            <w:r w:rsidRPr="001F6033">
              <w:rPr>
                <w:rStyle w:val="Hyperlink"/>
                <w:noProof/>
              </w:rPr>
              <w:t>Paper and Cardboard</w:t>
            </w:r>
            <w:r>
              <w:rPr>
                <w:noProof/>
                <w:webHidden/>
              </w:rPr>
              <w:tab/>
            </w:r>
            <w:r>
              <w:rPr>
                <w:noProof/>
                <w:webHidden/>
              </w:rPr>
              <w:fldChar w:fldCharType="begin"/>
            </w:r>
            <w:r>
              <w:rPr>
                <w:noProof/>
                <w:webHidden/>
              </w:rPr>
              <w:instrText xml:space="preserve"> PAGEREF _Toc197413051 \h </w:instrText>
            </w:r>
            <w:r>
              <w:rPr>
                <w:noProof/>
                <w:webHidden/>
              </w:rPr>
            </w:r>
            <w:r>
              <w:rPr>
                <w:noProof/>
                <w:webHidden/>
              </w:rPr>
              <w:fldChar w:fldCharType="separate"/>
            </w:r>
            <w:r w:rsidR="0098656F">
              <w:rPr>
                <w:noProof/>
                <w:webHidden/>
              </w:rPr>
              <w:t>10</w:t>
            </w:r>
            <w:r>
              <w:rPr>
                <w:noProof/>
                <w:webHidden/>
              </w:rPr>
              <w:fldChar w:fldCharType="end"/>
            </w:r>
          </w:hyperlink>
        </w:p>
        <w:p w14:paraId="4753B242" w14:textId="6CECB420" w:rsidR="00627618" w:rsidRDefault="00627618">
          <w:pPr>
            <w:pStyle w:val="TOC2"/>
            <w:tabs>
              <w:tab w:val="right" w:leader="dot" w:pos="10212"/>
            </w:tabs>
            <w:rPr>
              <w:noProof/>
              <w:kern w:val="2"/>
              <w:lang w:eastAsia="en-GB"/>
              <w14:ligatures w14:val="standardContextual"/>
            </w:rPr>
          </w:pPr>
          <w:hyperlink w:anchor="_Toc197413052" w:history="1">
            <w:r w:rsidRPr="001F6033">
              <w:rPr>
                <w:rStyle w:val="Hyperlink"/>
                <w:noProof/>
              </w:rPr>
              <w:t>Post-Consumer Wood</w:t>
            </w:r>
            <w:r>
              <w:rPr>
                <w:noProof/>
                <w:webHidden/>
              </w:rPr>
              <w:tab/>
            </w:r>
            <w:r>
              <w:rPr>
                <w:noProof/>
                <w:webHidden/>
              </w:rPr>
              <w:fldChar w:fldCharType="begin"/>
            </w:r>
            <w:r>
              <w:rPr>
                <w:noProof/>
                <w:webHidden/>
              </w:rPr>
              <w:instrText xml:space="preserve"> PAGEREF _Toc197413052 \h </w:instrText>
            </w:r>
            <w:r>
              <w:rPr>
                <w:noProof/>
                <w:webHidden/>
              </w:rPr>
            </w:r>
            <w:r>
              <w:rPr>
                <w:noProof/>
                <w:webHidden/>
              </w:rPr>
              <w:fldChar w:fldCharType="separate"/>
            </w:r>
            <w:r w:rsidR="0098656F">
              <w:rPr>
                <w:noProof/>
                <w:webHidden/>
              </w:rPr>
              <w:t>11</w:t>
            </w:r>
            <w:r>
              <w:rPr>
                <w:noProof/>
                <w:webHidden/>
              </w:rPr>
              <w:fldChar w:fldCharType="end"/>
            </w:r>
          </w:hyperlink>
        </w:p>
        <w:p w14:paraId="70EA7274" w14:textId="191C4497" w:rsidR="00627618" w:rsidRDefault="00627618">
          <w:pPr>
            <w:pStyle w:val="TOC1"/>
            <w:tabs>
              <w:tab w:val="left" w:pos="1440"/>
              <w:tab w:val="right" w:leader="dot" w:pos="10212"/>
            </w:tabs>
            <w:rPr>
              <w:noProof/>
              <w:kern w:val="2"/>
              <w:lang w:eastAsia="en-GB"/>
              <w14:ligatures w14:val="standardContextual"/>
            </w:rPr>
          </w:pPr>
          <w:hyperlink w:anchor="_Toc197413053" w:history="1">
            <w:r w:rsidRPr="001F6033">
              <w:rPr>
                <w:rStyle w:val="Hyperlink"/>
                <w:noProof/>
              </w:rPr>
              <w:t>Appendix 1</w:t>
            </w:r>
            <w:r>
              <w:rPr>
                <w:noProof/>
                <w:kern w:val="2"/>
                <w:lang w:eastAsia="en-GB"/>
                <w14:ligatures w14:val="standardContextual"/>
              </w:rPr>
              <w:tab/>
            </w:r>
            <w:r w:rsidRPr="001F6033">
              <w:rPr>
                <w:rStyle w:val="Hyperlink"/>
                <w:noProof/>
              </w:rPr>
              <w:t xml:space="preserve"> Summary of Relevant Legislation</w:t>
            </w:r>
            <w:r>
              <w:rPr>
                <w:noProof/>
                <w:webHidden/>
              </w:rPr>
              <w:tab/>
            </w:r>
            <w:r>
              <w:rPr>
                <w:noProof/>
                <w:webHidden/>
              </w:rPr>
              <w:fldChar w:fldCharType="begin"/>
            </w:r>
            <w:r>
              <w:rPr>
                <w:noProof/>
                <w:webHidden/>
              </w:rPr>
              <w:instrText xml:space="preserve"> PAGEREF _Toc197413053 \h </w:instrText>
            </w:r>
            <w:r>
              <w:rPr>
                <w:noProof/>
                <w:webHidden/>
              </w:rPr>
            </w:r>
            <w:r>
              <w:rPr>
                <w:noProof/>
                <w:webHidden/>
              </w:rPr>
              <w:fldChar w:fldCharType="separate"/>
            </w:r>
            <w:r w:rsidR="0098656F">
              <w:rPr>
                <w:noProof/>
                <w:webHidden/>
              </w:rPr>
              <w:t>13</w:t>
            </w:r>
            <w:r>
              <w:rPr>
                <w:noProof/>
                <w:webHidden/>
              </w:rPr>
              <w:fldChar w:fldCharType="end"/>
            </w:r>
          </w:hyperlink>
        </w:p>
        <w:p w14:paraId="6D35BC3B" w14:textId="5335CCBE" w:rsidR="00627618" w:rsidRDefault="00627618">
          <w:pPr>
            <w:pStyle w:val="TOC2"/>
            <w:tabs>
              <w:tab w:val="right" w:leader="dot" w:pos="10212"/>
            </w:tabs>
            <w:rPr>
              <w:noProof/>
              <w:kern w:val="2"/>
              <w:lang w:eastAsia="en-GB"/>
              <w14:ligatures w14:val="standardContextual"/>
            </w:rPr>
          </w:pPr>
          <w:hyperlink w:anchor="_Toc197413054" w:history="1">
            <w:r w:rsidRPr="001F6033">
              <w:rPr>
                <w:rStyle w:val="Hyperlink"/>
                <w:noProof/>
              </w:rPr>
              <w:t>The Clean Air Act and Environmental Protection Act</w:t>
            </w:r>
            <w:r>
              <w:rPr>
                <w:noProof/>
                <w:webHidden/>
              </w:rPr>
              <w:tab/>
            </w:r>
            <w:r>
              <w:rPr>
                <w:noProof/>
                <w:webHidden/>
              </w:rPr>
              <w:fldChar w:fldCharType="begin"/>
            </w:r>
            <w:r>
              <w:rPr>
                <w:noProof/>
                <w:webHidden/>
              </w:rPr>
              <w:instrText xml:space="preserve"> PAGEREF _Toc197413054 \h </w:instrText>
            </w:r>
            <w:r>
              <w:rPr>
                <w:noProof/>
                <w:webHidden/>
              </w:rPr>
            </w:r>
            <w:r>
              <w:rPr>
                <w:noProof/>
                <w:webHidden/>
              </w:rPr>
              <w:fldChar w:fldCharType="separate"/>
            </w:r>
            <w:r w:rsidR="0098656F">
              <w:rPr>
                <w:noProof/>
                <w:webHidden/>
              </w:rPr>
              <w:t>14</w:t>
            </w:r>
            <w:r>
              <w:rPr>
                <w:noProof/>
                <w:webHidden/>
              </w:rPr>
              <w:fldChar w:fldCharType="end"/>
            </w:r>
          </w:hyperlink>
        </w:p>
        <w:p w14:paraId="41831972" w14:textId="66A05D5D" w:rsidR="00627618" w:rsidRDefault="00627618">
          <w:pPr>
            <w:pStyle w:val="TOC1"/>
            <w:tabs>
              <w:tab w:val="left" w:pos="1440"/>
              <w:tab w:val="right" w:leader="dot" w:pos="10212"/>
            </w:tabs>
            <w:rPr>
              <w:noProof/>
              <w:kern w:val="2"/>
              <w:lang w:eastAsia="en-GB"/>
              <w14:ligatures w14:val="standardContextual"/>
            </w:rPr>
          </w:pPr>
          <w:hyperlink w:anchor="_Toc197413055" w:history="1">
            <w:r w:rsidRPr="001F6033">
              <w:rPr>
                <w:rStyle w:val="Hyperlink"/>
                <w:noProof/>
              </w:rPr>
              <w:t xml:space="preserve">Appendix 2 </w:t>
            </w:r>
            <w:r>
              <w:rPr>
                <w:noProof/>
                <w:kern w:val="2"/>
                <w:lang w:eastAsia="en-GB"/>
                <w14:ligatures w14:val="standardContextual"/>
              </w:rPr>
              <w:tab/>
            </w:r>
            <w:r w:rsidRPr="001F6033">
              <w:rPr>
                <w:rStyle w:val="Hyperlink"/>
                <w:noProof/>
              </w:rPr>
              <w:t>Thresholds</w:t>
            </w:r>
            <w:r>
              <w:rPr>
                <w:noProof/>
                <w:webHidden/>
              </w:rPr>
              <w:tab/>
            </w:r>
            <w:r>
              <w:rPr>
                <w:noProof/>
                <w:webHidden/>
              </w:rPr>
              <w:fldChar w:fldCharType="begin"/>
            </w:r>
            <w:r>
              <w:rPr>
                <w:noProof/>
                <w:webHidden/>
              </w:rPr>
              <w:instrText xml:space="preserve"> PAGEREF _Toc197413055 \h </w:instrText>
            </w:r>
            <w:r>
              <w:rPr>
                <w:noProof/>
                <w:webHidden/>
              </w:rPr>
            </w:r>
            <w:r>
              <w:rPr>
                <w:noProof/>
                <w:webHidden/>
              </w:rPr>
              <w:fldChar w:fldCharType="separate"/>
            </w:r>
            <w:r w:rsidR="0098656F">
              <w:rPr>
                <w:noProof/>
                <w:webHidden/>
              </w:rPr>
              <w:t>15</w:t>
            </w:r>
            <w:r>
              <w:rPr>
                <w:noProof/>
                <w:webHidden/>
              </w:rPr>
              <w:fldChar w:fldCharType="end"/>
            </w:r>
          </w:hyperlink>
        </w:p>
        <w:p w14:paraId="47527D98" w14:textId="69AF888A" w:rsidR="00627618" w:rsidRDefault="00627618">
          <w:pPr>
            <w:pStyle w:val="TOC2"/>
            <w:tabs>
              <w:tab w:val="right" w:leader="dot" w:pos="10212"/>
            </w:tabs>
            <w:rPr>
              <w:noProof/>
              <w:kern w:val="2"/>
              <w:lang w:eastAsia="en-GB"/>
              <w14:ligatures w14:val="standardContextual"/>
            </w:rPr>
          </w:pPr>
          <w:hyperlink w:anchor="_Toc197413057" w:history="1">
            <w:r w:rsidRPr="001F6033">
              <w:rPr>
                <w:rStyle w:val="Hyperlink"/>
                <w:rFonts w:ascii="Arial" w:hAnsi="Arial" w:cs="Arial"/>
                <w:noProof/>
              </w:rPr>
              <w:t>Disclaimer</w:t>
            </w:r>
            <w:r>
              <w:rPr>
                <w:noProof/>
                <w:webHidden/>
              </w:rPr>
              <w:tab/>
            </w:r>
            <w:r>
              <w:rPr>
                <w:noProof/>
                <w:webHidden/>
              </w:rPr>
              <w:fldChar w:fldCharType="begin"/>
            </w:r>
            <w:r>
              <w:rPr>
                <w:noProof/>
                <w:webHidden/>
              </w:rPr>
              <w:instrText xml:space="preserve"> PAGEREF _Toc197413057 \h </w:instrText>
            </w:r>
            <w:r>
              <w:rPr>
                <w:noProof/>
                <w:webHidden/>
              </w:rPr>
            </w:r>
            <w:r>
              <w:rPr>
                <w:noProof/>
                <w:webHidden/>
              </w:rPr>
              <w:fldChar w:fldCharType="separate"/>
            </w:r>
            <w:r w:rsidR="0098656F">
              <w:rPr>
                <w:noProof/>
                <w:webHidden/>
              </w:rPr>
              <w:t>16</w:t>
            </w:r>
            <w:r>
              <w:rPr>
                <w:noProof/>
                <w:webHidden/>
              </w:rPr>
              <w:fldChar w:fldCharType="end"/>
            </w:r>
          </w:hyperlink>
        </w:p>
        <w:p w14:paraId="5ED5882B" w14:textId="5925B3C3" w:rsidR="00A631FB" w:rsidRDefault="00A631FB" w:rsidP="00A631FB">
          <w:pPr>
            <w:jc w:val="both"/>
          </w:pPr>
          <w:r>
            <w:fldChar w:fldCharType="end"/>
          </w:r>
        </w:p>
        <w:p w14:paraId="567F8B2E" w14:textId="77777777" w:rsidR="00627618" w:rsidRDefault="00627618" w:rsidP="00A631FB">
          <w:pPr>
            <w:jc w:val="both"/>
          </w:pPr>
        </w:p>
        <w:p w14:paraId="29842D8B" w14:textId="77777777" w:rsidR="00627618" w:rsidRDefault="00627618" w:rsidP="00A631FB">
          <w:pPr>
            <w:jc w:val="both"/>
          </w:pPr>
        </w:p>
        <w:p w14:paraId="31CC3DBC" w14:textId="77777777" w:rsidR="00627618" w:rsidRDefault="00627618" w:rsidP="00A631FB">
          <w:pPr>
            <w:jc w:val="both"/>
          </w:pPr>
        </w:p>
        <w:p w14:paraId="7170CF5B" w14:textId="77777777" w:rsidR="00627618" w:rsidRDefault="00627618" w:rsidP="00A631FB">
          <w:pPr>
            <w:jc w:val="both"/>
          </w:pPr>
        </w:p>
        <w:p w14:paraId="40D5B82E" w14:textId="17102AEB" w:rsidR="00A631FB" w:rsidRDefault="00A631FB" w:rsidP="00A631FB">
          <w:pPr>
            <w:rPr>
              <w:rFonts w:ascii="Arial" w:hAnsi="Arial" w:cs="Arial"/>
              <w:b/>
              <w:bCs/>
            </w:rPr>
          </w:pPr>
          <w:r w:rsidRPr="00674E27">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627618">
            <w:rPr>
              <w:rFonts w:ascii="Arial" w:hAnsi="Arial" w:cs="Arial"/>
              <w:b/>
              <w:bCs/>
            </w:rPr>
            <w:t xml:space="preserve"> </w:t>
          </w:r>
          <w:r w:rsidRPr="00674E27">
            <w:rPr>
              <w:rFonts w:ascii="Arial" w:hAnsi="Arial" w:cs="Arial"/>
              <w:b/>
              <w:bCs/>
            </w:rPr>
            <w:t>It has not been reviewed beyond this.</w:t>
          </w:r>
          <w:r w:rsidR="00627618">
            <w:rPr>
              <w:rFonts w:ascii="Arial" w:hAnsi="Arial" w:cs="Arial"/>
              <w:b/>
              <w:bCs/>
            </w:rPr>
            <w:t xml:space="preserve"> </w:t>
          </w:r>
          <w:r w:rsidRPr="00674E27">
            <w:rPr>
              <w:rFonts w:ascii="Arial" w:hAnsi="Arial" w:cs="Arial"/>
              <w:b/>
              <w:bCs/>
            </w:rPr>
            <w:t>We are aware that sections of this guidance may need to be updated, and this work will be completed in due course.</w:t>
          </w:r>
        </w:p>
        <w:p w14:paraId="308CFA6B" w14:textId="77777777" w:rsidR="00627618" w:rsidRDefault="00627618" w:rsidP="00A631FB">
          <w:pPr>
            <w:rPr>
              <w:rFonts w:ascii="Arial" w:hAnsi="Arial" w:cs="Arial"/>
              <w:b/>
              <w:bCs/>
            </w:rPr>
          </w:pPr>
        </w:p>
        <w:p w14:paraId="7799DA1B" w14:textId="77777777" w:rsidR="00627618" w:rsidRPr="00674E27" w:rsidRDefault="00627618" w:rsidP="00A631FB">
          <w:pPr>
            <w:rPr>
              <w:rFonts w:ascii="Arial" w:hAnsi="Arial" w:cs="Arial"/>
              <w:b/>
              <w:bCs/>
            </w:rPr>
          </w:pPr>
        </w:p>
        <w:p w14:paraId="597AA1A2" w14:textId="7BA4F43D" w:rsidR="00A631FB" w:rsidRDefault="00A631FB" w:rsidP="00A631FB">
          <w:pPr>
            <w:pStyle w:val="BodyText1"/>
            <w:rPr>
              <w:rFonts w:eastAsia="Times New Roman"/>
              <w:sz w:val="32"/>
              <w:szCs w:val="32"/>
            </w:rPr>
          </w:pPr>
          <w:r w:rsidRPr="00794FB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94FB4">
              <w:rPr>
                <w:rStyle w:val="Hyperlink"/>
                <w:rFonts w:eastAsia="Times New Roman"/>
                <w:sz w:val="32"/>
                <w:szCs w:val="32"/>
              </w:rPr>
              <w:t>equalities@sepa.org.uk</w:t>
            </w:r>
          </w:hyperlink>
          <w:r w:rsidR="00627618">
            <w:rPr>
              <w:rFonts w:eastAsia="Times New Roman"/>
              <w:sz w:val="32"/>
              <w:szCs w:val="32"/>
            </w:rPr>
            <w:t xml:space="preserve"> </w:t>
          </w:r>
        </w:p>
        <w:p w14:paraId="23A2A2E1" w14:textId="77777777" w:rsidR="00647FFD" w:rsidRDefault="00647FFD" w:rsidP="00A631FB">
          <w:pPr>
            <w:pStyle w:val="BodyText1"/>
            <w:rPr>
              <w:rFonts w:eastAsia="Times New Roman"/>
              <w:sz w:val="32"/>
              <w:szCs w:val="32"/>
            </w:rPr>
          </w:pPr>
        </w:p>
        <w:p w14:paraId="4DE1E9D1" w14:textId="77777777" w:rsidR="00647FFD" w:rsidRDefault="00647FFD" w:rsidP="00A631FB">
          <w:pPr>
            <w:pStyle w:val="BodyText1"/>
            <w:rPr>
              <w:rFonts w:eastAsia="Times New Roman"/>
              <w:sz w:val="32"/>
              <w:szCs w:val="32"/>
            </w:rPr>
          </w:pPr>
        </w:p>
        <w:p w14:paraId="518663A6" w14:textId="77777777" w:rsidR="00647FFD" w:rsidRDefault="00647FFD" w:rsidP="00A631FB">
          <w:pPr>
            <w:pStyle w:val="BodyText1"/>
            <w:rPr>
              <w:rFonts w:eastAsia="Times New Roman"/>
              <w:sz w:val="32"/>
              <w:szCs w:val="32"/>
            </w:rPr>
          </w:pPr>
        </w:p>
        <w:p w14:paraId="26543D41" w14:textId="77777777" w:rsidR="00647FFD" w:rsidRDefault="00647FFD" w:rsidP="00A631FB">
          <w:pPr>
            <w:pStyle w:val="BodyText1"/>
            <w:rPr>
              <w:rFonts w:eastAsia="Times New Roman"/>
              <w:sz w:val="32"/>
              <w:szCs w:val="32"/>
            </w:rPr>
          </w:pPr>
        </w:p>
        <w:p w14:paraId="18433B51" w14:textId="77777777" w:rsidR="00647FFD" w:rsidRPr="00794FB4" w:rsidRDefault="00647FFD" w:rsidP="00A631FB">
          <w:pPr>
            <w:pStyle w:val="BodyText1"/>
            <w:rPr>
              <w:rFonts w:eastAsia="Times New Roman"/>
              <w:sz w:val="32"/>
              <w:szCs w:val="32"/>
            </w:rPr>
          </w:pPr>
        </w:p>
        <w:p w14:paraId="7B60CAE8" w14:textId="6903E4B0" w:rsidR="00A631FB" w:rsidRPr="00A631FB" w:rsidRDefault="00A631FB" w:rsidP="00A631FB">
          <w:pPr>
            <w:ind w:left="-851"/>
            <w:rPr>
              <w:b/>
              <w:bCs/>
              <w:sz w:val="96"/>
              <w:szCs w:val="96"/>
            </w:rPr>
          </w:pPr>
        </w:p>
        <w:p w14:paraId="4DA37A74" w14:textId="77777777" w:rsidR="00A631FB" w:rsidRDefault="00A631FB" w:rsidP="00A631FB">
          <w:pPr>
            <w:ind w:left="-851"/>
            <w:rPr>
              <w:b/>
              <w:bCs/>
              <w:color w:val="FFFFFF" w:themeColor="background1"/>
              <w:sz w:val="96"/>
              <w:szCs w:val="96"/>
            </w:rPr>
          </w:pPr>
        </w:p>
        <w:p w14:paraId="1B538493" w14:textId="77777777" w:rsidR="00A631FB" w:rsidRDefault="00A631FB" w:rsidP="00A631FB">
          <w:pPr>
            <w:ind w:left="-851"/>
            <w:rPr>
              <w:b/>
              <w:bCs/>
              <w:color w:val="FFFFFF" w:themeColor="background1"/>
              <w:sz w:val="96"/>
              <w:szCs w:val="96"/>
            </w:rPr>
          </w:pPr>
        </w:p>
        <w:p w14:paraId="2D41EA10" w14:textId="37D01BA7" w:rsidR="00A631FB" w:rsidRDefault="00A631FB" w:rsidP="00647FFD">
          <w:pPr>
            <w:pStyle w:val="Heading1"/>
            <w:spacing w:after="120"/>
          </w:pPr>
          <w:bookmarkStart w:id="4" w:name="_Toc197413037"/>
          <w:r>
            <w:lastRenderedPageBreak/>
            <w:t>Purpose</w:t>
          </w:r>
          <w:bookmarkEnd w:id="4"/>
        </w:p>
        <w:p w14:paraId="7E568901" w14:textId="005D0F9F" w:rsidR="00A631FB" w:rsidRDefault="00A631FB" w:rsidP="00647FFD">
          <w:pPr>
            <w:spacing w:after="240"/>
          </w:pPr>
          <w:r w:rsidRPr="002A3380">
            <w:t xml:space="preserve">To clarify which </w:t>
          </w:r>
          <w:r w:rsidR="00022972">
            <w:t>s</w:t>
          </w:r>
          <w:r>
            <w:t>chedules</w:t>
          </w:r>
          <w:r w:rsidRPr="002A3380">
            <w:t xml:space="preserve"> of the Environmental Authorisation</w:t>
          </w:r>
          <w:r>
            <w:t>s</w:t>
          </w:r>
          <w:r w:rsidRPr="002A3380">
            <w:t xml:space="preserve"> (Scotland) Regulations 20</w:t>
          </w:r>
          <w:r>
            <w:t>18</w:t>
          </w:r>
          <w:r w:rsidRPr="002A3380">
            <w:t xml:space="preserve"> (EASR) applies when considering the burning of biomass</w:t>
          </w:r>
          <w:r>
            <w:t>.</w:t>
          </w:r>
        </w:p>
        <w:p w14:paraId="48D58A0A" w14:textId="77777777" w:rsidR="00A631FB" w:rsidRDefault="00A631FB" w:rsidP="00A631FB"/>
        <w:p w14:paraId="5C89C8F7" w14:textId="6255727F" w:rsidR="00A631FB" w:rsidRDefault="00A631FB" w:rsidP="00647FFD">
          <w:pPr>
            <w:pStyle w:val="Heading1"/>
            <w:spacing w:after="120"/>
          </w:pPr>
          <w:bookmarkStart w:id="5" w:name="_Toc197413038"/>
          <w:r>
            <w:t>Background</w:t>
          </w:r>
          <w:bookmarkEnd w:id="5"/>
        </w:p>
        <w:p w14:paraId="67048B40" w14:textId="13C359DF" w:rsidR="00A631FB" w:rsidRDefault="00A631FB" w:rsidP="00647FFD">
          <w:pPr>
            <w:spacing w:after="240"/>
          </w:pPr>
          <w:r>
            <w:t>Biomass is used as an alternative to fossil fuels, partly due to financial incentives and because it has the potential to deliver greenhouse gas reductions, where the biomass used has been produced and managed sustainably and is used in heat-only or combined heat and power schemes to support heat and local supply needs. Careful consideration needs to be given to its environmental impact e.g. transportation of fuel, and emissions of particulate matter when burned, which may result in increased air pollution</w:t>
          </w:r>
          <w:r w:rsidR="0B88CF6B">
            <w:t>.</w:t>
          </w:r>
          <w:r w:rsidR="00627618">
            <w:t xml:space="preserve"> </w:t>
          </w:r>
          <w:r>
            <w:t>SEPA can work with regulated businesses to help drive the use of the most suitable energy sources, improve energy storage, increase energy efficiency and productivity (increased output from every unit of energy used) while minimising wasted energy</w:t>
          </w:r>
          <w:r w:rsidR="1CCCF647">
            <w:t>.</w:t>
          </w:r>
          <w:r>
            <w:t xml:space="preserve"> You can read more</w:t>
          </w:r>
          <w:r w:rsidR="00627618">
            <w:t xml:space="preserve"> </w:t>
          </w:r>
          <w:r>
            <w:t>about this in our Energy Framework. Environmentally sensitive, low carbon energy solutions are key to delivering long-lasting environmental, social and economic success.</w:t>
          </w:r>
        </w:p>
        <w:p w14:paraId="3B8ED89C" w14:textId="1D3A4FB5" w:rsidR="00A631FB" w:rsidRDefault="00A631FB" w:rsidP="00647FFD">
          <w:pPr>
            <w:spacing w:after="240"/>
          </w:pPr>
          <w:r>
            <w:t>The combustion of ‘fuels’, which includes specifically grown energy crops, some production residues and clean recycled timber, is a regulated activity which requires authorisation under EASR. Where combustion takes place in a medium combustion plant</w:t>
          </w:r>
          <w:r w:rsidR="00C71488">
            <w:t xml:space="preserve"> net rated thermal in</w:t>
          </w:r>
          <w:r w:rsidR="00126552">
            <w:t>put greater than 1MW and less than 50MW</w:t>
          </w:r>
          <w:r>
            <w:t xml:space="preserve">, schedule 27 of EASR applies. Where combustion takes place in </w:t>
          </w:r>
          <w:r w:rsidR="00126552">
            <w:t xml:space="preserve">combustion plant </w:t>
          </w:r>
          <w:r w:rsidR="002A69B8">
            <w:t>on an installation which aggregates to 50M</w:t>
          </w:r>
          <w:r w:rsidR="002B2F44">
            <w:t>W</w:t>
          </w:r>
          <w:r w:rsidR="002A69B8">
            <w:t xml:space="preserve"> or more net rated thermal input</w:t>
          </w:r>
          <w:r>
            <w:t xml:space="preserve">, the technical requirements in </w:t>
          </w:r>
          <w:r w:rsidR="0046062C">
            <w:t>s</w:t>
          </w:r>
          <w:r>
            <w:t xml:space="preserve">chedules 19, 20 and 21 </w:t>
          </w:r>
          <w:r w:rsidR="008F2738">
            <w:t>(</w:t>
          </w:r>
          <w:r w:rsidR="002F5B08">
            <w:t>the lat</w:t>
          </w:r>
          <w:r w:rsidR="004061D0">
            <w:t xml:space="preserve">ter </w:t>
          </w:r>
          <w:r w:rsidR="008F2738">
            <w:t xml:space="preserve">where the combustion plant is greater than 50MW </w:t>
          </w:r>
          <w:r w:rsidR="00BA78E2">
            <w:t>net rated thermal i</w:t>
          </w:r>
          <w:r w:rsidR="004F5D84">
            <w:t xml:space="preserve">nput) </w:t>
          </w:r>
          <w:r>
            <w:t>of EASR apply.</w:t>
          </w:r>
          <w:r w:rsidR="00627618">
            <w:t xml:space="preserve"> </w:t>
          </w:r>
        </w:p>
        <w:p w14:paraId="39C14F09" w14:textId="593FD15C" w:rsidR="00A631FB" w:rsidRDefault="00A631FB" w:rsidP="00647FFD">
          <w:pPr>
            <w:spacing w:after="240"/>
          </w:pPr>
          <w:r>
            <w:t xml:space="preserve">The incineration and co-incineration of ‘wastes’, which includes mixed construction and demolition and municipal wood collections, is a ‘waste management activity’ under schedule 11 of EASR and may also be subject to the technical requirements in schedule 22 of EASR. A registration is required for biomass waste incineration between 50kg and 3000kg per hour. You </w:t>
          </w:r>
          <w:r>
            <w:lastRenderedPageBreak/>
            <w:t xml:space="preserve">can read more about the standards required in the </w:t>
          </w:r>
          <w:r w:rsidR="00094890">
            <w:t>SEPA</w:t>
          </w:r>
          <w:r>
            <w:t xml:space="preserve"> guidance for registration activity biomass waste incineration between 50kg and 3000kg per hour</w:t>
          </w:r>
          <w:r w:rsidR="00094890">
            <w:t xml:space="preserve"> (reference IN</w:t>
          </w:r>
          <w:r w:rsidR="008B21FD">
            <w:t>D</w:t>
          </w:r>
          <w:r w:rsidR="00094890">
            <w:t>-G-002)</w:t>
          </w:r>
          <w:r>
            <w:t>.</w:t>
          </w:r>
        </w:p>
        <w:p w14:paraId="0CE28677" w14:textId="004FA49C" w:rsidR="00A631FB" w:rsidRDefault="00A631FB" w:rsidP="00647FFD">
          <w:pPr>
            <w:spacing w:after="240"/>
          </w:pPr>
          <w:r>
            <w:t xml:space="preserve">Where the incineration or co-incineration of biomass waste exceeds 3 tonnes per hour, this is an ‘industrial emissions activity’ for which a permit is required and the requirements of </w:t>
          </w:r>
          <w:r w:rsidR="0046062C">
            <w:t>s</w:t>
          </w:r>
          <w:r>
            <w:t>chedules 19 and 20 will also apply.</w:t>
          </w:r>
        </w:p>
        <w:p w14:paraId="554C2BFD" w14:textId="77777777" w:rsidR="00A631FB" w:rsidRDefault="00A631FB" w:rsidP="00647FFD">
          <w:pPr>
            <w:spacing w:after="240"/>
          </w:pPr>
          <w:r>
            <w:t>A more detailed summary of the relevant legislation is given in Appendix 1 of this document</w:t>
          </w:r>
        </w:p>
        <w:p w14:paraId="0A574CA8" w14:textId="52498CB1" w:rsidR="00A631FB" w:rsidRPr="00A631FB" w:rsidRDefault="00A631FB" w:rsidP="00647FFD">
          <w:pPr>
            <w:spacing w:after="240"/>
          </w:pPr>
          <w:r>
            <w:t>Note that some ‘wastes’ can ‘cease to be waste’ prior to combustion and would therefore be regulated as a ‘fuel’. This is explained further in the next sections. Conversely, some materials which would ordinarily be considered as ‘fuels’ could be discarded, for example, if burned without any energy or heat recovery to simply dispose of it and would therefore be regulated as the incineration of waste.</w:t>
          </w:r>
        </w:p>
        <w:p w14:paraId="3240425B" w14:textId="77777777" w:rsidR="00A631FB" w:rsidRDefault="00A631FB" w:rsidP="00A631FB"/>
        <w:p w14:paraId="0DDBBAC4" w14:textId="77777777" w:rsidR="00647FFD" w:rsidRDefault="00647FFD" w:rsidP="00A631FB"/>
        <w:p w14:paraId="15DBD0F1" w14:textId="77777777" w:rsidR="00647FFD" w:rsidRDefault="00647FFD" w:rsidP="00A631FB"/>
        <w:p w14:paraId="62DAE082" w14:textId="77777777" w:rsidR="00647FFD" w:rsidRDefault="00647FFD" w:rsidP="00A631FB"/>
        <w:p w14:paraId="23EB8DC9" w14:textId="77777777" w:rsidR="00647FFD" w:rsidRDefault="00647FFD" w:rsidP="00A631FB"/>
        <w:p w14:paraId="705951F7" w14:textId="77777777" w:rsidR="00647FFD" w:rsidRDefault="00647FFD" w:rsidP="00A631FB"/>
        <w:p w14:paraId="7C9CBAD6" w14:textId="77777777" w:rsidR="00647FFD" w:rsidRDefault="00647FFD" w:rsidP="00A631FB"/>
        <w:p w14:paraId="4F756A9C" w14:textId="77777777" w:rsidR="00647FFD" w:rsidRDefault="00647FFD" w:rsidP="00A631FB"/>
        <w:p w14:paraId="3203C9C6" w14:textId="77777777" w:rsidR="00647FFD" w:rsidRDefault="00647FFD" w:rsidP="00A631FB"/>
        <w:p w14:paraId="1DD78F03" w14:textId="77777777" w:rsidR="00647FFD" w:rsidRDefault="00647FFD" w:rsidP="00A631FB"/>
        <w:p w14:paraId="4E7492B9" w14:textId="77777777" w:rsidR="00647FFD" w:rsidRDefault="00647FFD" w:rsidP="00A631FB"/>
        <w:p w14:paraId="2DA6FD54" w14:textId="77777777" w:rsidR="00647FFD" w:rsidRDefault="00647FFD" w:rsidP="00A631FB"/>
        <w:p w14:paraId="19D93830" w14:textId="77777777" w:rsidR="00647FFD" w:rsidRDefault="00647FFD" w:rsidP="00A631FB"/>
        <w:p w14:paraId="4A186950" w14:textId="77777777" w:rsidR="00647FFD" w:rsidRDefault="00647FFD" w:rsidP="00A631FB"/>
        <w:p w14:paraId="63CECA47" w14:textId="77777777" w:rsidR="00647FFD" w:rsidRDefault="00647FFD" w:rsidP="00A631FB"/>
        <w:p w14:paraId="7B3CA3C1" w14:textId="77777777" w:rsidR="00647FFD" w:rsidRDefault="00647FFD" w:rsidP="00A631FB"/>
        <w:p w14:paraId="6EC622F6" w14:textId="77777777" w:rsidR="00647FFD" w:rsidRDefault="00647FFD" w:rsidP="00A631FB"/>
        <w:p w14:paraId="4981DE88" w14:textId="77777777" w:rsidR="00647FFD" w:rsidRDefault="00647FFD" w:rsidP="00A631FB"/>
        <w:p w14:paraId="42C944CE" w14:textId="77777777" w:rsidR="00647FFD" w:rsidRDefault="00647FFD" w:rsidP="00A631FB"/>
        <w:p w14:paraId="62EFF30B" w14:textId="77777777" w:rsidR="00094890" w:rsidRDefault="00094890" w:rsidP="00BB1FA6">
          <w:pPr>
            <w:pStyle w:val="Heading1"/>
            <w:spacing w:after="120"/>
          </w:pPr>
          <w:bookmarkStart w:id="6" w:name="_Toc197413039"/>
          <w:r>
            <w:lastRenderedPageBreak/>
            <w:t>Fuels – Combustion Activities</w:t>
          </w:r>
          <w:bookmarkEnd w:id="6"/>
        </w:p>
        <w:p w14:paraId="2A4BDAC5" w14:textId="77777777" w:rsidR="00094890" w:rsidRDefault="00094890" w:rsidP="00BB1FA6">
          <w:pPr>
            <w:spacing w:after="240"/>
          </w:pPr>
          <w:r w:rsidRPr="003C0DA2">
            <w:t xml:space="preserve">SEPA </w:t>
          </w:r>
          <w:r>
            <w:t>will regulate energy production from the</w:t>
          </w:r>
          <w:r w:rsidRPr="003C0DA2">
            <w:t xml:space="preserve"> following types of </w:t>
          </w:r>
          <w:proofErr w:type="gramStart"/>
          <w:r w:rsidRPr="003C0DA2">
            <w:t>biomass</w:t>
          </w:r>
          <w:proofErr w:type="gramEnd"/>
          <w:r w:rsidRPr="003C0DA2">
            <w:t xml:space="preserve"> as the combustion of ‘fuel’ under </w:t>
          </w:r>
          <w:r>
            <w:t>schedules 20 and 21 or 27 depending on the size of the combustion plant</w:t>
          </w:r>
          <w:r w:rsidRPr="003C0DA2">
            <w:t xml:space="preserve">. </w:t>
          </w:r>
        </w:p>
        <w:p w14:paraId="19F3AFD1" w14:textId="77777777" w:rsidR="00094890" w:rsidRDefault="00094890" w:rsidP="00BB1FA6">
          <w:pPr>
            <w:spacing w:after="240"/>
          </w:pPr>
          <w:r w:rsidRPr="003C0DA2">
            <w:t xml:space="preserve">The list is not </w:t>
          </w:r>
          <w:proofErr w:type="gramStart"/>
          <w:r w:rsidRPr="003C0DA2">
            <w:t>exhaustive</w:t>
          </w:r>
          <w:proofErr w:type="gramEnd"/>
          <w:r w:rsidRPr="003C0DA2">
            <w:t xml:space="preserve"> and any other biomass material should be assessed </w:t>
          </w:r>
          <w:r>
            <w:t xml:space="preserve">on its </w:t>
          </w:r>
          <w:r w:rsidRPr="003C0DA2">
            <w:t xml:space="preserve">own merits. </w:t>
          </w:r>
        </w:p>
        <w:p w14:paraId="5E11858F" w14:textId="77777777" w:rsidR="00094890" w:rsidRDefault="00094890" w:rsidP="00BB1FA6">
          <w:pPr>
            <w:spacing w:after="240"/>
          </w:pPr>
          <w:r>
            <w:t>Schedule 20 of EASR describes combustion activities where the a</w:t>
          </w:r>
          <w:r w:rsidRPr="005D63D3">
            <w:t>ggregated combustion capacity has a rated thermal input of 50MW or more</w:t>
          </w:r>
          <w:r>
            <w:t>.</w:t>
          </w:r>
        </w:p>
        <w:p w14:paraId="613DB63C" w14:textId="0FA01844" w:rsidR="00094890" w:rsidRDefault="00094890" w:rsidP="00BB1FA6">
          <w:pPr>
            <w:spacing w:after="240"/>
          </w:pPr>
          <w:r>
            <w:t>Combustion activities where the individual</w:t>
          </w:r>
          <w:r w:rsidRPr="005D63D3">
            <w:t xml:space="preserve"> appliance</w:t>
          </w:r>
          <w:r>
            <w:t xml:space="preserve"> (plant)</w:t>
          </w:r>
          <w:r w:rsidRPr="005D63D3">
            <w:t xml:space="preserve"> </w:t>
          </w:r>
          <w:r>
            <w:t>has a</w:t>
          </w:r>
          <w:r w:rsidRPr="005D63D3">
            <w:t xml:space="preserve"> rated thermal input of between</w:t>
          </w:r>
          <w:r w:rsidR="00BB1FA6">
            <w:t xml:space="preserve"> </w:t>
          </w:r>
          <w:r>
            <w:t>1</w:t>
          </w:r>
          <w:r w:rsidRPr="005D63D3">
            <w:t xml:space="preserve"> and </w:t>
          </w:r>
          <w:r>
            <w:t xml:space="preserve">less than </w:t>
          </w:r>
          <w:r w:rsidRPr="005D63D3">
            <w:t>50MW</w:t>
          </w:r>
          <w:r>
            <w:t xml:space="preserve"> are subject to the medium combustion plant provisions of schedule 27. </w:t>
          </w:r>
        </w:p>
        <w:p w14:paraId="1784FC3B" w14:textId="7C78B86F" w:rsidR="00094890" w:rsidRDefault="00094890" w:rsidP="00BB1FA6">
          <w:pPr>
            <w:spacing w:after="240"/>
          </w:pPr>
          <w:r>
            <w:t xml:space="preserve">Please </w:t>
          </w:r>
          <w:r w:rsidR="00BB1FA6">
            <w:t>go</w:t>
          </w:r>
          <w:r>
            <w:t xml:space="preserve"> to the medium combustion plant pages of the SEPA website for more information about permitting requirements. </w:t>
          </w:r>
        </w:p>
        <w:p w14:paraId="5264273B" w14:textId="3042D989" w:rsidR="00094890" w:rsidRDefault="00094890" w:rsidP="00BB1FA6">
          <w:pPr>
            <w:spacing w:after="240"/>
          </w:pPr>
          <w:r>
            <w:t xml:space="preserve">Any generators of electricity which aggregate to </w:t>
          </w:r>
          <w:proofErr w:type="gramStart"/>
          <w:r>
            <w:t>1MW</w:t>
          </w:r>
          <w:proofErr w:type="gramEnd"/>
          <w:r>
            <w:t xml:space="preserve"> or more are a regulated activity under schedule </w:t>
          </w:r>
          <w:proofErr w:type="gramStart"/>
          <w:r>
            <w:t xml:space="preserve">26 </w:t>
          </w:r>
          <w:r w:rsidR="00BB1FA6">
            <w:t>p</w:t>
          </w:r>
          <w:r>
            <w:t>art</w:t>
          </w:r>
          <w:proofErr w:type="gramEnd"/>
          <w:r>
            <w:t xml:space="preserve"> 3 paragraph 1, however we do not believe that biomass is likely to be used in this type of plant.</w:t>
          </w:r>
        </w:p>
        <w:p w14:paraId="67DF763E" w14:textId="21962657" w:rsidR="00094890" w:rsidRDefault="00703847" w:rsidP="00BB1FA6">
          <w:pPr>
            <w:spacing w:after="240"/>
          </w:pPr>
          <w:r>
            <w:t>A</w:t>
          </w:r>
          <w:r w:rsidR="00094890">
            <w:t>ctivities</w:t>
          </w:r>
          <w:r w:rsidR="008B21FD">
            <w:t xml:space="preserve"> </w:t>
          </w:r>
          <w:r>
            <w:t>below</w:t>
          </w:r>
          <w:r w:rsidR="00600406">
            <w:t xml:space="preserve"> the</w:t>
          </w:r>
          <w:r w:rsidR="00094890">
            <w:t xml:space="preserve"> EASR</w:t>
          </w:r>
          <w:r w:rsidR="00600406">
            <w:t xml:space="preserve"> thresholds</w:t>
          </w:r>
          <w:r w:rsidR="00094890">
            <w:t>, are regulated by local authorities under the Clean Air Act 1993 – see Appendix 1</w:t>
          </w:r>
          <w:r w:rsidR="00BB1FA6">
            <w:t>.</w:t>
          </w:r>
        </w:p>
        <w:p w14:paraId="37EF13A4" w14:textId="77777777" w:rsidR="00BB1FA6" w:rsidRPr="003C0DA2" w:rsidRDefault="00BB1FA6" w:rsidP="00094890">
          <w:pPr>
            <w:rPr>
              <w:rFonts w:cs="Arial"/>
              <w:b/>
              <w:sz w:val="20"/>
              <w:szCs w:val="20"/>
            </w:rPr>
          </w:pPr>
        </w:p>
        <w:p w14:paraId="02C810AE" w14:textId="77777777" w:rsidR="00094890" w:rsidRPr="00243C6A" w:rsidRDefault="00094890" w:rsidP="008B21FD">
          <w:pPr>
            <w:pStyle w:val="Heading2"/>
          </w:pPr>
          <w:bookmarkStart w:id="7" w:name="_Toc197413040"/>
          <w:r w:rsidRPr="00243C6A">
            <w:t xml:space="preserve">Virgin Wood </w:t>
          </w:r>
          <w:r w:rsidRPr="008B21FD">
            <w:t>and</w:t>
          </w:r>
          <w:r w:rsidRPr="00243C6A">
            <w:t xml:space="preserve"> Energy Crops</w:t>
          </w:r>
          <w:bookmarkEnd w:id="7"/>
        </w:p>
        <w:p w14:paraId="503482C1" w14:textId="77777777" w:rsidR="00094890" w:rsidRDefault="00094890" w:rsidP="00BB1FA6">
          <w:pPr>
            <w:spacing w:after="240"/>
          </w:pPr>
          <w:r w:rsidRPr="003C0DA2">
            <w:t xml:space="preserve">Forestry is the primary source of virgin wood production. Other energy crops (e.g. </w:t>
          </w:r>
          <w:r>
            <w:t>miscanthus</w:t>
          </w:r>
          <w:r w:rsidRPr="003C0DA2">
            <w:t xml:space="preserve">) are also grown for direct use in biomass plants. Where wood or </w:t>
          </w:r>
          <w:r>
            <w:t>an</w:t>
          </w:r>
          <w:r w:rsidRPr="003C0DA2">
            <w:t xml:space="preserve">other energy crop is the main product, or one of a range of products, and is used </w:t>
          </w:r>
          <w:proofErr w:type="gramStart"/>
          <w:r w:rsidRPr="003C0DA2">
            <w:t>for the production of</w:t>
          </w:r>
          <w:proofErr w:type="gramEnd"/>
          <w:r w:rsidRPr="003C0DA2">
            <w:t xml:space="preserve"> energy </w:t>
          </w:r>
          <w:r>
            <w:t>in</w:t>
          </w:r>
          <w:r w:rsidRPr="003C0DA2">
            <w:t xml:space="preserve"> </w:t>
          </w:r>
          <w:r>
            <w:t xml:space="preserve">appliances with a rated thermal input of 1MW or more, the activity will </w:t>
          </w:r>
          <w:r w:rsidRPr="003C0DA2">
            <w:t>be regulated as the combustion of ‘fuel’</w:t>
          </w:r>
          <w:r>
            <w:t>.</w:t>
          </w:r>
          <w:r w:rsidRPr="003C0DA2">
            <w:t xml:space="preserve"> </w:t>
          </w:r>
        </w:p>
        <w:p w14:paraId="6BAE31C3" w14:textId="77777777" w:rsidR="00BB1FA6" w:rsidRPr="003C0DA2" w:rsidRDefault="00BB1FA6" w:rsidP="00BB1FA6">
          <w:pPr>
            <w:spacing w:after="240"/>
          </w:pPr>
        </w:p>
        <w:p w14:paraId="09891204" w14:textId="77777777" w:rsidR="00094890" w:rsidRPr="00243C6A" w:rsidRDefault="00094890" w:rsidP="008B21FD">
          <w:pPr>
            <w:pStyle w:val="Heading2"/>
          </w:pPr>
          <w:bookmarkStart w:id="8" w:name="_Toc197413041"/>
          <w:r w:rsidRPr="00243C6A">
            <w:lastRenderedPageBreak/>
            <w:t xml:space="preserve">Residues from </w:t>
          </w:r>
          <w:r w:rsidRPr="008B21FD">
            <w:t>Forestry</w:t>
          </w:r>
          <w:bookmarkEnd w:id="8"/>
        </w:p>
        <w:p w14:paraId="6A84DD25" w14:textId="77777777" w:rsidR="00094890" w:rsidRPr="003C0DA2" w:rsidRDefault="00094890" w:rsidP="00BB1FA6">
          <w:pPr>
            <w:spacing w:after="240"/>
          </w:pPr>
          <w:r w:rsidRPr="003C0DA2">
            <w:t xml:space="preserve">In commercial forestry, residues arise when trees are harvested for </w:t>
          </w:r>
          <w:proofErr w:type="spellStart"/>
          <w:r w:rsidRPr="003C0DA2">
            <w:t>stemwood</w:t>
          </w:r>
          <w:proofErr w:type="spellEnd"/>
          <w:r w:rsidRPr="003C0DA2">
            <w:t xml:space="preserve">. Poor quality or small diameter stems may be available for use as wood fuel. The tops and branches (known as brash) are normally cut off the trees and can be used as a fuel. </w:t>
          </w:r>
        </w:p>
        <w:p w14:paraId="4D3558AA" w14:textId="77777777" w:rsidR="00094890" w:rsidRPr="003C0DA2" w:rsidRDefault="00094890" w:rsidP="00BB1FA6">
          <w:pPr>
            <w:spacing w:after="240"/>
          </w:pPr>
          <w:r w:rsidRPr="003C0DA2">
            <w:t xml:space="preserve">Where such residues are used </w:t>
          </w:r>
          <w:proofErr w:type="gramStart"/>
          <w:r w:rsidRPr="003C0DA2">
            <w:t>for the production of</w:t>
          </w:r>
          <w:proofErr w:type="gramEnd"/>
          <w:r w:rsidRPr="003C0DA2">
            <w:t xml:space="preserve"> energy</w:t>
          </w:r>
          <w:r w:rsidRPr="00FE42A5">
            <w:t xml:space="preserve"> </w:t>
          </w:r>
          <w:r>
            <w:t>in appliances with a rated thermal input of 1MW or more</w:t>
          </w:r>
          <w:r w:rsidRPr="003C0DA2">
            <w:t xml:space="preserve">, </w:t>
          </w:r>
          <w:r>
            <w:t>the activity will</w:t>
          </w:r>
          <w:r w:rsidRPr="003C0DA2">
            <w:t xml:space="preserve"> be regulated as the combustion of ‘fuel’</w:t>
          </w:r>
          <w:r>
            <w:t>.</w:t>
          </w:r>
        </w:p>
        <w:p w14:paraId="12975F15" w14:textId="77777777" w:rsidR="00094890" w:rsidRPr="003C0DA2" w:rsidRDefault="00094890" w:rsidP="008B21FD">
          <w:pPr>
            <w:pStyle w:val="Heading2"/>
          </w:pPr>
          <w:bookmarkStart w:id="9" w:name="_Toc197413042"/>
          <w:r w:rsidRPr="003C0DA2">
            <w:t>Residues from Arboriculture</w:t>
          </w:r>
          <w:bookmarkEnd w:id="9"/>
          <w:r w:rsidRPr="003C0DA2">
            <w:t xml:space="preserve"> </w:t>
          </w:r>
        </w:p>
        <w:p w14:paraId="54275CA1" w14:textId="77777777" w:rsidR="00094890" w:rsidRPr="003C0DA2" w:rsidRDefault="00094890" w:rsidP="00BB1FA6">
          <w:pPr>
            <w:spacing w:after="240"/>
          </w:pPr>
          <w:r w:rsidRPr="003C0DA2">
            <w:t>Wood from arbor</w:t>
          </w:r>
          <w:r>
            <w:t>iculture includes residues from:</w:t>
          </w:r>
        </w:p>
        <w:p w14:paraId="3ACDB24F" w14:textId="77777777" w:rsidR="00094890" w:rsidRPr="003C0DA2" w:rsidRDefault="00094890" w:rsidP="00BB1FA6">
          <w:pPr>
            <w:pStyle w:val="ListParagraph"/>
            <w:numPr>
              <w:ilvl w:val="0"/>
              <w:numId w:val="17"/>
            </w:numPr>
            <w:spacing w:after="240"/>
          </w:pPr>
          <w:r w:rsidRPr="003C0DA2">
            <w:t xml:space="preserve">Managing municipal and private parks and gardens </w:t>
          </w:r>
        </w:p>
        <w:p w14:paraId="003E518D" w14:textId="77777777" w:rsidR="00094890" w:rsidRPr="003C0DA2" w:rsidRDefault="00094890" w:rsidP="00BB1FA6">
          <w:pPr>
            <w:pStyle w:val="ListParagraph"/>
            <w:numPr>
              <w:ilvl w:val="0"/>
              <w:numId w:val="17"/>
            </w:numPr>
            <w:spacing w:after="240"/>
          </w:pPr>
          <w:r w:rsidRPr="003C0DA2">
            <w:t xml:space="preserve">Tree surgery and pruning </w:t>
          </w:r>
        </w:p>
        <w:p w14:paraId="71CB4152" w14:textId="77777777" w:rsidR="00094890" w:rsidRPr="003C0DA2" w:rsidRDefault="00094890" w:rsidP="00BB1FA6">
          <w:pPr>
            <w:pStyle w:val="ListParagraph"/>
            <w:numPr>
              <w:ilvl w:val="0"/>
              <w:numId w:val="17"/>
            </w:numPr>
            <w:spacing w:after="240"/>
          </w:pPr>
          <w:r w:rsidRPr="003C0DA2">
            <w:t>Maintaining railway and road verges.</w:t>
          </w:r>
        </w:p>
        <w:p w14:paraId="1A19466D" w14:textId="77777777" w:rsidR="00094890" w:rsidRPr="003C0DA2" w:rsidRDefault="00094890" w:rsidP="00BB1FA6">
          <w:pPr>
            <w:spacing w:after="240"/>
          </w:pPr>
          <w:r w:rsidRPr="003C0DA2">
            <w:t xml:space="preserve">Arboriculture residues are very similar to forestry residues, possibly including a larger proportion of brash material and less round wood, with a higher percentage of bark. </w:t>
          </w:r>
        </w:p>
        <w:p w14:paraId="288596E4" w14:textId="77777777" w:rsidR="00094890" w:rsidRPr="003C0DA2" w:rsidRDefault="00094890" w:rsidP="00BB1FA6">
          <w:pPr>
            <w:spacing w:after="240"/>
            <w:rPr>
              <w:rFonts w:cs="Arial"/>
              <w:b/>
              <w:sz w:val="20"/>
              <w:szCs w:val="20"/>
            </w:rPr>
          </w:pPr>
          <w:r w:rsidRPr="003C0DA2">
            <w:t xml:space="preserve">Where such residues are used </w:t>
          </w:r>
          <w:proofErr w:type="gramStart"/>
          <w:r w:rsidRPr="003C0DA2">
            <w:t>for the production of</w:t>
          </w:r>
          <w:proofErr w:type="gramEnd"/>
          <w:r w:rsidRPr="003C0DA2">
            <w:t xml:space="preserve"> energy</w:t>
          </w:r>
          <w:r>
            <w:t xml:space="preserve"> in appliances with a rated thermal input of 1MW or more, the activity will</w:t>
          </w:r>
          <w:r w:rsidRPr="003C0DA2">
            <w:t xml:space="preserve"> be regulated as the combustion of ‘fuel’</w:t>
          </w:r>
          <w:r>
            <w:t>.</w:t>
          </w:r>
        </w:p>
        <w:p w14:paraId="27FA6453" w14:textId="77777777" w:rsidR="00094890" w:rsidRPr="003C0DA2" w:rsidRDefault="00094890" w:rsidP="00BB1FA6">
          <w:pPr>
            <w:pStyle w:val="Heading2"/>
          </w:pPr>
          <w:bookmarkStart w:id="10" w:name="_Toc197413043"/>
          <w:r w:rsidRPr="003C0DA2">
            <w:t>Agricultural Residues</w:t>
          </w:r>
          <w:bookmarkEnd w:id="10"/>
        </w:p>
        <w:p w14:paraId="4BE7802B" w14:textId="77777777" w:rsidR="00094890" w:rsidRDefault="00094890" w:rsidP="00BB1FA6">
          <w:pPr>
            <w:spacing w:after="240"/>
          </w:pPr>
          <w:r w:rsidRPr="003C0DA2">
            <w:t xml:space="preserve">Agricultural residues are commonly used in batch-fired plant in the UK, typically in systems located on farms and rural situations </w:t>
          </w:r>
          <w:proofErr w:type="gramStart"/>
          <w:r w:rsidRPr="003C0DA2">
            <w:t>and also</w:t>
          </w:r>
          <w:proofErr w:type="gramEnd"/>
          <w:r w:rsidRPr="003C0DA2">
            <w:t xml:space="preserve"> processed into pellet form for fuel. </w:t>
          </w:r>
        </w:p>
        <w:p w14:paraId="535D7ED2" w14:textId="77777777" w:rsidR="00094890" w:rsidRPr="003C0DA2" w:rsidRDefault="00094890" w:rsidP="00BB1FA6">
          <w:pPr>
            <w:spacing w:after="240"/>
          </w:pPr>
          <w:r w:rsidRPr="003C0DA2">
            <w:t xml:space="preserve">For example, </w:t>
          </w:r>
          <w:r>
            <w:t>cereals</w:t>
          </w:r>
          <w:r w:rsidRPr="003C0DA2">
            <w:t xml:space="preserve">, peas and oilseed rape all leave a straw residue following harvest of the grain or seed. </w:t>
          </w:r>
        </w:p>
        <w:p w14:paraId="09AEA835" w14:textId="77777777" w:rsidR="00094890" w:rsidRDefault="00094890" w:rsidP="00BB1FA6">
          <w:pPr>
            <w:spacing w:after="240"/>
          </w:pPr>
          <w:r w:rsidRPr="003C0DA2">
            <w:t xml:space="preserve">Where such residues are used </w:t>
          </w:r>
          <w:proofErr w:type="gramStart"/>
          <w:r w:rsidRPr="003C0DA2">
            <w:t>for the production of</w:t>
          </w:r>
          <w:proofErr w:type="gramEnd"/>
          <w:r w:rsidRPr="003C0DA2">
            <w:t xml:space="preserve"> energy</w:t>
          </w:r>
          <w:r>
            <w:t xml:space="preserve"> in</w:t>
          </w:r>
          <w:r w:rsidRPr="003C0DA2">
            <w:t xml:space="preserve"> </w:t>
          </w:r>
          <w:r>
            <w:t>appliances with a net rated thermal input of 1MW or more,</w:t>
          </w:r>
          <w:r w:rsidRPr="003C0DA2">
            <w:t xml:space="preserve"> the</w:t>
          </w:r>
          <w:r>
            <w:t xml:space="preserve"> activity</w:t>
          </w:r>
          <w:r w:rsidRPr="003C0DA2">
            <w:t xml:space="preserve"> </w:t>
          </w:r>
          <w:r>
            <w:t>will</w:t>
          </w:r>
          <w:r w:rsidRPr="003C0DA2">
            <w:t xml:space="preserve"> be regulated as the combustion of ‘fuel’</w:t>
          </w:r>
          <w:r>
            <w:t>.</w:t>
          </w:r>
        </w:p>
        <w:p w14:paraId="2AF93AF7" w14:textId="77777777" w:rsidR="00BB1FA6" w:rsidRPr="003C0DA2" w:rsidRDefault="00BB1FA6" w:rsidP="00BB1FA6">
          <w:pPr>
            <w:spacing w:after="240"/>
          </w:pPr>
        </w:p>
        <w:p w14:paraId="0C77BC65" w14:textId="77777777" w:rsidR="00094890" w:rsidRPr="003C0DA2" w:rsidRDefault="00094890" w:rsidP="00BB1FA6">
          <w:pPr>
            <w:pStyle w:val="Heading2"/>
          </w:pPr>
          <w:bookmarkStart w:id="11" w:name="_Toc197413044"/>
          <w:r w:rsidRPr="003C0DA2">
            <w:lastRenderedPageBreak/>
            <w:t>Vegetable Residues from Industrial Processes</w:t>
          </w:r>
          <w:bookmarkEnd w:id="11"/>
        </w:p>
        <w:p w14:paraId="68831893" w14:textId="77777777" w:rsidR="00094890" w:rsidRPr="003C0DA2" w:rsidRDefault="00094890" w:rsidP="00BB1FA6">
          <w:pPr>
            <w:spacing w:after="240"/>
          </w:pPr>
          <w:r w:rsidRPr="003C0DA2">
            <w:t xml:space="preserve">Some manufacturing processes produce residues which consist solely of spent plant material </w:t>
          </w:r>
          <w:r>
            <w:t xml:space="preserve">which is </w:t>
          </w:r>
          <w:r w:rsidRPr="003C0DA2">
            <w:t xml:space="preserve">no longer suitable for use in the process. Examples </w:t>
          </w:r>
          <w:proofErr w:type="gramStart"/>
          <w:r w:rsidRPr="003C0DA2">
            <w:t>include;</w:t>
          </w:r>
          <w:proofErr w:type="gramEnd"/>
        </w:p>
        <w:p w14:paraId="0852ADDA" w14:textId="39BD6FF7" w:rsidR="00094890" w:rsidRPr="003C0DA2" w:rsidRDefault="00094890" w:rsidP="00BB1FA6">
          <w:pPr>
            <w:pStyle w:val="SEPABodyText"/>
            <w:spacing w:line="360" w:lineRule="auto"/>
            <w:ind w:left="1134" w:hanging="425"/>
          </w:pPr>
          <w:r w:rsidRPr="003C0DA2">
            <w:t>Draf</w:t>
          </w:r>
          <w:r>
            <w:t>f</w:t>
          </w:r>
          <w:r w:rsidRPr="003C0DA2">
            <w:t xml:space="preserve"> from whisky distillation</w:t>
          </w:r>
          <w:r w:rsidR="00BB1FA6">
            <w:t>.</w:t>
          </w:r>
        </w:p>
        <w:p w14:paraId="66E42DA1" w14:textId="337D18E5" w:rsidR="00094890" w:rsidRPr="003C0DA2" w:rsidRDefault="00094890" w:rsidP="00BB1FA6">
          <w:pPr>
            <w:pStyle w:val="SEPABodyText"/>
            <w:spacing w:line="360" w:lineRule="auto"/>
            <w:ind w:left="1134" w:hanging="425"/>
          </w:pPr>
          <w:r w:rsidRPr="003C0DA2">
            <w:t>Oat husks from cereals processing</w:t>
          </w:r>
          <w:r w:rsidR="00BB1FA6">
            <w:t>.</w:t>
          </w:r>
        </w:p>
        <w:p w14:paraId="5AB7647C" w14:textId="77777777" w:rsidR="00094890" w:rsidRPr="003C0DA2" w:rsidRDefault="00094890" w:rsidP="00BB1FA6">
          <w:pPr>
            <w:pStyle w:val="SEPABodyText"/>
            <w:spacing w:line="360" w:lineRule="auto"/>
            <w:ind w:left="1134" w:hanging="425"/>
          </w:pPr>
          <w:r w:rsidRPr="003C0DA2">
            <w:t xml:space="preserve">Rape meal left over from the crushing production of rapeseed oil. </w:t>
          </w:r>
        </w:p>
        <w:p w14:paraId="4896D192" w14:textId="77777777" w:rsidR="00094890" w:rsidRPr="003C0DA2" w:rsidRDefault="00094890" w:rsidP="00BB1FA6">
          <w:pPr>
            <w:pStyle w:val="SEPABodyText"/>
            <w:spacing w:line="360" w:lineRule="auto"/>
            <w:ind w:left="1134" w:hanging="425"/>
          </w:pPr>
          <w:r w:rsidRPr="003C0DA2">
            <w:t>Olive cake.</w:t>
          </w:r>
        </w:p>
        <w:p w14:paraId="5CF2B6CA" w14:textId="77777777" w:rsidR="00094890" w:rsidRPr="003C0DA2" w:rsidRDefault="00094890" w:rsidP="00BB1FA6">
          <w:pPr>
            <w:spacing w:after="240"/>
          </w:pPr>
          <w:r w:rsidRPr="003C0DA2">
            <w:t xml:space="preserve">Where such residues are used </w:t>
          </w:r>
          <w:proofErr w:type="gramStart"/>
          <w:r w:rsidRPr="003C0DA2">
            <w:t>for the production of</w:t>
          </w:r>
          <w:proofErr w:type="gramEnd"/>
          <w:r w:rsidRPr="003C0DA2">
            <w:t xml:space="preserve"> energy</w:t>
          </w:r>
          <w:r>
            <w:t xml:space="preserve"> in appliances with a rated thermal input of 1MW or more,</w:t>
          </w:r>
          <w:r w:rsidRPr="003C0DA2">
            <w:t xml:space="preserve"> </w:t>
          </w:r>
          <w:r>
            <w:t>the activity will</w:t>
          </w:r>
          <w:r w:rsidRPr="003C0DA2">
            <w:t xml:space="preserve"> be regulated as the combustion of ‘fuel’</w:t>
          </w:r>
          <w:r>
            <w:t>.</w:t>
          </w:r>
        </w:p>
        <w:p w14:paraId="665B3AAC" w14:textId="77777777" w:rsidR="00094890" w:rsidRDefault="00094890" w:rsidP="00BB1FA6">
          <w:pPr>
            <w:pStyle w:val="Heading2"/>
          </w:pPr>
          <w:bookmarkStart w:id="12" w:name="_Toc197413045"/>
          <w:r>
            <w:t>Oversize from Composting</w:t>
          </w:r>
          <w:bookmarkEnd w:id="12"/>
        </w:p>
        <w:p w14:paraId="54E6C9C6" w14:textId="77777777" w:rsidR="00094890" w:rsidRDefault="00094890" w:rsidP="00BB1FA6">
          <w:pPr>
            <w:spacing w:after="240"/>
          </w:pPr>
          <w:r>
            <w:t xml:space="preserve">The use of “oversize” material in biomass plants. </w:t>
          </w:r>
        </w:p>
        <w:p w14:paraId="4FA24ED2" w14:textId="7E9993E0" w:rsidR="00094890" w:rsidRDefault="00094890" w:rsidP="00BB1FA6">
          <w:pPr>
            <w:spacing w:after="240"/>
          </w:pPr>
          <w:r>
            <w:t>The composting process may produce “oversize” materials, i.e. the large woody fraction of the finished product after the finer grades have been screened out. This may be re-used within the composting process to provide structural material but also increasingly is being used as a source of biomass</w:t>
          </w:r>
          <w:r w:rsidR="00BB1FA6">
            <w:t xml:space="preserve"> </w:t>
          </w:r>
          <w:r>
            <w:t xml:space="preserve">to generate renewable energy. </w:t>
          </w:r>
        </w:p>
        <w:p w14:paraId="18F29BF5" w14:textId="77777777" w:rsidR="00094890" w:rsidRDefault="00094890" w:rsidP="00BB1FA6">
          <w:pPr>
            <w:spacing w:after="240"/>
          </w:pPr>
          <w:r>
            <w:t xml:space="preserve">This material will not be regulated as waste when sold and dispatched for use as a biomass fuel provided it consists solely of chipped woody material from source segregated municipal garden waste collections, commercial gardening contractors, and tree surgeons, etc. It must not contain chip from particleboard, furniture, demolition timber, treated wood, etc. Further, it must not contain physical contamination such as stones, metal or plastic. </w:t>
          </w:r>
        </w:p>
        <w:p w14:paraId="2CBBD2B3" w14:textId="77777777" w:rsidR="00094890" w:rsidRDefault="00094890" w:rsidP="00BB1FA6">
          <w:pPr>
            <w:spacing w:after="240"/>
          </w:pPr>
          <w:r>
            <w:t xml:space="preserve">Where oversize material from composting operations </w:t>
          </w:r>
          <w:proofErr w:type="gramStart"/>
          <w:r>
            <w:t>are</w:t>
          </w:r>
          <w:proofErr w:type="gramEnd"/>
          <w:r>
            <w:t xml:space="preserve"> used </w:t>
          </w:r>
          <w:proofErr w:type="gramStart"/>
          <w:r>
            <w:t>for the production of</w:t>
          </w:r>
          <w:proofErr w:type="gramEnd"/>
          <w:r>
            <w:t xml:space="preserve"> energy in appliances with a rated thermal input of 1MW or more, the activity will be regulated as the combustion of ‘fuel’.</w:t>
          </w:r>
        </w:p>
        <w:p w14:paraId="5664DD7B" w14:textId="77777777" w:rsidR="00BB1FA6" w:rsidRPr="00C023D9" w:rsidRDefault="00BB1FA6" w:rsidP="00BB1FA6">
          <w:pPr>
            <w:spacing w:after="240"/>
          </w:pPr>
        </w:p>
        <w:p w14:paraId="3C8ED825" w14:textId="77777777" w:rsidR="00094890" w:rsidRPr="003C0DA2" w:rsidRDefault="00094890" w:rsidP="00BB1FA6">
          <w:pPr>
            <w:pStyle w:val="Heading2"/>
          </w:pPr>
          <w:bookmarkStart w:id="13" w:name="_Toc197413046"/>
          <w:r w:rsidRPr="003C0DA2">
            <w:lastRenderedPageBreak/>
            <w:t>Residues from Virgin Timber Processing</w:t>
          </w:r>
          <w:bookmarkEnd w:id="13"/>
        </w:p>
        <w:p w14:paraId="4F06E958" w14:textId="77777777" w:rsidR="00094890" w:rsidRPr="00D84DFB" w:rsidRDefault="00094890" w:rsidP="00BB1FA6">
          <w:pPr>
            <w:spacing w:after="240"/>
          </w:pPr>
          <w:r>
            <w:t>Where s</w:t>
          </w:r>
          <w:r w:rsidRPr="003C0DA2">
            <w:t xml:space="preserve">ource segregated, untreated offcuts, trimmings, bark and sawdust derived from virgin timber processing </w:t>
          </w:r>
          <w:r w:rsidRPr="00D84DFB">
            <w:t xml:space="preserve">(e.g. sawmills, joinery, furniture manufacture) </w:t>
          </w:r>
          <w:r>
            <w:t xml:space="preserve">are </w:t>
          </w:r>
          <w:r w:rsidRPr="00D84DFB">
            <w:t xml:space="preserve">used </w:t>
          </w:r>
          <w:proofErr w:type="gramStart"/>
          <w:r w:rsidRPr="00D84DFB">
            <w:t>for the production of</w:t>
          </w:r>
          <w:proofErr w:type="gramEnd"/>
          <w:r w:rsidRPr="00D84DFB">
            <w:t xml:space="preserve"> energy</w:t>
          </w:r>
          <w:r>
            <w:t xml:space="preserve"> in</w:t>
          </w:r>
          <w:r w:rsidRPr="00D84DFB">
            <w:t xml:space="preserve"> </w:t>
          </w:r>
          <w:r>
            <w:t xml:space="preserve">appliances with a rated thermal input of 1MW or more, the activity will </w:t>
          </w:r>
          <w:r w:rsidRPr="00D84DFB">
            <w:t>be regulated as the combustion of ‘fuel’</w:t>
          </w:r>
          <w:r>
            <w:t xml:space="preserve">. </w:t>
          </w:r>
        </w:p>
        <w:p w14:paraId="5E3CF0D5" w14:textId="77777777" w:rsidR="00094890" w:rsidRDefault="00094890" w:rsidP="00A631FB"/>
        <w:p w14:paraId="6AE62DEC" w14:textId="5F1AB661" w:rsidR="00094890" w:rsidRPr="00D84DFB" w:rsidRDefault="00094890" w:rsidP="00BB1FA6">
          <w:pPr>
            <w:pStyle w:val="Heading2"/>
          </w:pPr>
          <w:bookmarkStart w:id="14" w:name="_Toc197413047"/>
          <w:r w:rsidRPr="00D84DFB">
            <w:t>Post</w:t>
          </w:r>
          <w:r w:rsidR="00BB1FA6">
            <w:t>-</w:t>
          </w:r>
          <w:r w:rsidRPr="00D84DFB">
            <w:t>Consumer Wood</w:t>
          </w:r>
          <w:bookmarkEnd w:id="14"/>
          <w:r w:rsidRPr="00D84DFB">
            <w:t xml:space="preserve"> </w:t>
          </w:r>
        </w:p>
        <w:p w14:paraId="1B7CA69B" w14:textId="7CB53D3F" w:rsidR="00094890" w:rsidRPr="00216AC5" w:rsidRDefault="00094890" w:rsidP="00094890">
          <w:r w:rsidRPr="00216AC5">
            <w:t>In general, post</w:t>
          </w:r>
          <w:r w:rsidR="00BB1FA6">
            <w:t>-</w:t>
          </w:r>
          <w:r w:rsidRPr="00216AC5">
            <w:t xml:space="preserve">consumer wood such as mixed municipal or construction and demolition collections will be regarded as waste and must be incinerated in </w:t>
          </w:r>
          <w:r>
            <w:t>a plant which is compliant with the provisions of EASR schedule 22</w:t>
          </w:r>
          <w:r w:rsidRPr="00216AC5">
            <w:t>.</w:t>
          </w:r>
        </w:p>
        <w:p w14:paraId="18104321" w14:textId="77777777" w:rsidR="00094890" w:rsidRPr="00216AC5" w:rsidRDefault="00094890" w:rsidP="00094890"/>
        <w:p w14:paraId="42EC1305" w14:textId="16ED21D7" w:rsidR="00094890" w:rsidRDefault="00094890" w:rsidP="00094890">
          <w:r w:rsidRPr="00216AC5">
            <w:t>However, where post</w:t>
          </w:r>
          <w:r w:rsidR="00BB1FA6">
            <w:t>-</w:t>
          </w:r>
          <w:r w:rsidRPr="00216AC5">
            <w:t xml:space="preserve">consumer wood consists solely of source segregated, untreated and uncontaminated timber, it may be possible that it could cease to be waste once it has been prepared for use as a fuel and be regulated as a ‘fuel’ for the purpose of </w:t>
          </w:r>
          <w:r>
            <w:t>EASR</w:t>
          </w:r>
          <w:r w:rsidRPr="00216AC5">
            <w:t>. Using the Wood Recycl</w:t>
          </w:r>
          <w:r>
            <w:t>ers’</w:t>
          </w:r>
          <w:r w:rsidRPr="00216AC5">
            <w:t xml:space="preserve"> Association grading system</w:t>
          </w:r>
          <w:r>
            <w:t xml:space="preserve"> which can be seen by </w:t>
          </w:r>
          <w:hyperlink r:id="rId14" w:history="1">
            <w:r w:rsidRPr="00CF00A4">
              <w:rPr>
                <w:rStyle w:val="Hyperlink"/>
              </w:rPr>
              <w:t>clicking on this link</w:t>
            </w:r>
          </w:hyperlink>
          <w:r>
            <w:t xml:space="preserve"> </w:t>
          </w:r>
          <w:r w:rsidRPr="00216AC5">
            <w:t xml:space="preserve">, this </w:t>
          </w:r>
          <w:r>
            <w:t>fuel</w:t>
          </w:r>
          <w:r w:rsidRPr="00216AC5">
            <w:t xml:space="preserve"> </w:t>
          </w:r>
          <w:r>
            <w:t xml:space="preserve">could consist of some </w:t>
          </w:r>
          <w:r w:rsidRPr="00216AC5">
            <w:t xml:space="preserve">“Grade A – Clean Recycled Wood” </w:t>
          </w:r>
          <w:r>
            <w:t>such as untreated clean white pallets and timber packaging. Note that the storage and chipping of waste wood such as scrap pallets and packaging is a waste management activity and requires an</w:t>
          </w:r>
          <w:r w:rsidR="00060F0F">
            <w:t xml:space="preserve"> EASR</w:t>
          </w:r>
          <w:r>
            <w:t xml:space="preserve"> authorisation.</w:t>
          </w:r>
        </w:p>
        <w:p w14:paraId="75A26BF9" w14:textId="77777777" w:rsidR="00094890" w:rsidRPr="00216AC5" w:rsidRDefault="00094890" w:rsidP="00094890"/>
        <w:p w14:paraId="73152265" w14:textId="5A437B5D" w:rsidR="00094890" w:rsidRDefault="00094890" w:rsidP="00094890">
          <w:r>
            <w:t>De</w:t>
          </w:r>
          <w:r w:rsidRPr="00216AC5">
            <w:t xml:space="preserve">monstrations must be made to SEPA on a </w:t>
          </w:r>
          <w:r w:rsidR="00BB1FA6" w:rsidRPr="00216AC5">
            <w:t>case-by-case</w:t>
          </w:r>
          <w:r w:rsidRPr="00216AC5">
            <w:t xml:space="preserve"> basis and may only apply to source segregated collections of untreated and uncontaminated </w:t>
          </w:r>
          <w:r>
            <w:t xml:space="preserve">Grade </w:t>
          </w:r>
          <w:proofErr w:type="gramStart"/>
          <w:r>
            <w:t>A</w:t>
          </w:r>
          <w:proofErr w:type="gramEnd"/>
          <w:r>
            <w:t xml:space="preserve"> wood</w:t>
          </w:r>
          <w:r w:rsidRPr="00216AC5">
            <w:t xml:space="preserve">. </w:t>
          </w:r>
          <w:r>
            <w:t xml:space="preserve">A clear audit trail for the sources must be maintained to demonstrate that only suitable materials are used. </w:t>
          </w:r>
        </w:p>
        <w:p w14:paraId="0CD56F1C" w14:textId="77777777" w:rsidR="00094890" w:rsidRDefault="00094890" w:rsidP="00094890"/>
        <w:p w14:paraId="731446BB" w14:textId="0BC85586" w:rsidR="00094890" w:rsidRDefault="00094890" w:rsidP="00094890">
          <w:r>
            <w:t xml:space="preserve">For instance, painted or chemically treated timber </w:t>
          </w:r>
          <w:r w:rsidR="00BB1FA6">
            <w:t>cannot</w:t>
          </w:r>
          <w:r>
            <w:t xml:space="preserve"> be included. </w:t>
          </w:r>
          <w:r w:rsidRPr="00216AC5">
            <w:t>We will refer to</w:t>
          </w:r>
          <w:r w:rsidR="00BB1FA6">
            <w:t xml:space="preserve"> PAS</w:t>
          </w:r>
          <w:r w:rsidR="002E16D1">
            <w:t xml:space="preserve"> </w:t>
          </w:r>
          <w:r w:rsidR="00BB1FA6">
            <w:t>111</w:t>
          </w:r>
          <w:r w:rsidR="002E16D1">
            <w:t xml:space="preserve"> (Publicly Available Specifications 111 can be found at </w:t>
          </w:r>
          <w:hyperlink r:id="rId15" w:history="1">
            <w:r w:rsidR="002E16D1" w:rsidRPr="002E16D1">
              <w:rPr>
                <w:rStyle w:val="Hyperlink"/>
              </w:rPr>
              <w:t>the Wood Recyclers Association website</w:t>
            </w:r>
          </w:hyperlink>
          <w:r w:rsidR="002E16D1">
            <w:t>)</w:t>
          </w:r>
          <w:r w:rsidRPr="00216AC5">
            <w:t xml:space="preserve"> when assessing wood processing systems which produce Grade A recycled wood fuels.</w:t>
          </w:r>
          <w:r w:rsidR="00BB1FA6">
            <w:t xml:space="preserve"> </w:t>
          </w:r>
        </w:p>
        <w:p w14:paraId="6BEA71A9" w14:textId="77777777" w:rsidR="00094890" w:rsidRPr="00216AC5" w:rsidRDefault="00094890" w:rsidP="00094890"/>
        <w:p w14:paraId="1C1758CF" w14:textId="77777777" w:rsidR="00094890" w:rsidRDefault="00094890" w:rsidP="00094890">
          <w:r>
            <w:t>M</w:t>
          </w:r>
          <w:r w:rsidRPr="00216AC5">
            <w:t xml:space="preserve">aterial separated from mixed collections would not usually be considered for ‘end-of-waste’ status by SEPA </w:t>
          </w:r>
          <w:r>
            <w:t xml:space="preserve">and we strongly </w:t>
          </w:r>
          <w:r w:rsidRPr="00216AC5">
            <w:t>advise discussing any proposed end of waste cases w</w:t>
          </w:r>
          <w:r>
            <w:t>ith us before submitting a case.</w:t>
          </w:r>
          <w:r w:rsidRPr="00216AC5">
            <w:t xml:space="preserve"> </w:t>
          </w:r>
        </w:p>
        <w:p w14:paraId="46B6ACC7" w14:textId="77777777" w:rsidR="00094890" w:rsidRDefault="00094890" w:rsidP="002E16D1">
          <w:pPr>
            <w:pStyle w:val="Heading2"/>
          </w:pPr>
          <w:bookmarkStart w:id="15" w:name="_Toc197413048"/>
          <w:r>
            <w:lastRenderedPageBreak/>
            <w:t>Manures</w:t>
          </w:r>
          <w:bookmarkEnd w:id="15"/>
        </w:p>
        <w:p w14:paraId="690F353E" w14:textId="77777777" w:rsidR="00094890" w:rsidRPr="002E16D1" w:rsidRDefault="00094890" w:rsidP="002E16D1">
          <w:pPr>
            <w:spacing w:after="240"/>
          </w:pPr>
          <w:r w:rsidRPr="002E16D1">
            <w:t>The Animal By-Product Regulations allow the following to be classed as “combustion as fuel”</w:t>
          </w:r>
        </w:p>
        <w:p w14:paraId="077A7B65" w14:textId="571B1FBD" w:rsidR="00094890" w:rsidRPr="002E16D1" w:rsidRDefault="002E16D1" w:rsidP="002E16D1">
          <w:pPr>
            <w:pStyle w:val="SEPABodyText"/>
            <w:spacing w:line="360" w:lineRule="auto"/>
            <w:rPr>
              <w:sz w:val="24"/>
              <w:szCs w:val="24"/>
            </w:rPr>
          </w:pPr>
          <w:r w:rsidRPr="002E16D1">
            <w:rPr>
              <w:sz w:val="24"/>
              <w:szCs w:val="24"/>
            </w:rPr>
            <w:t>P</w:t>
          </w:r>
          <w:r w:rsidR="00094890" w:rsidRPr="002E16D1">
            <w:rPr>
              <w:sz w:val="24"/>
              <w:szCs w:val="24"/>
            </w:rPr>
            <w:t>oultry manure (on site units of less than 5MW)</w:t>
          </w:r>
          <w:r w:rsidRPr="002E16D1">
            <w:rPr>
              <w:sz w:val="24"/>
              <w:szCs w:val="24"/>
            </w:rPr>
            <w:t>.</w:t>
          </w:r>
        </w:p>
        <w:p w14:paraId="00DC8C70" w14:textId="226660AE" w:rsidR="00094890" w:rsidRPr="002E16D1" w:rsidRDefault="002E16D1" w:rsidP="002E16D1">
          <w:pPr>
            <w:pStyle w:val="SEPABodyText"/>
            <w:spacing w:line="360" w:lineRule="auto"/>
            <w:rPr>
              <w:sz w:val="24"/>
              <w:szCs w:val="24"/>
            </w:rPr>
          </w:pPr>
          <w:r w:rsidRPr="002E16D1">
            <w:rPr>
              <w:sz w:val="24"/>
              <w:szCs w:val="24"/>
            </w:rPr>
            <w:t>M</w:t>
          </w:r>
          <w:r w:rsidR="00094890" w:rsidRPr="002E16D1">
            <w:rPr>
              <w:sz w:val="24"/>
              <w:szCs w:val="24"/>
            </w:rPr>
            <w:t>anure of farmed animals other than poultry manure (up to 50MW)</w:t>
          </w:r>
        </w:p>
        <w:p w14:paraId="280467C0" w14:textId="0D293AC1" w:rsidR="00094890" w:rsidRPr="002E16D1" w:rsidRDefault="00094890" w:rsidP="002E16D1">
          <w:pPr>
            <w:spacing w:after="240"/>
          </w:pPr>
          <w:r w:rsidRPr="002E16D1">
            <w:t>Combustion of poultry manure in units of greater than 5</w:t>
          </w:r>
          <w:r w:rsidR="002E16D1">
            <w:t xml:space="preserve"> </w:t>
          </w:r>
          <w:r w:rsidRPr="002E16D1">
            <w:t xml:space="preserve">MW, and of all other manure in units of greater than 1MW, </w:t>
          </w:r>
          <w:proofErr w:type="gramStart"/>
          <w:r w:rsidRPr="002E16D1">
            <w:t>are considered to be</w:t>
          </w:r>
          <w:proofErr w:type="gramEnd"/>
          <w:r w:rsidRPr="002E16D1">
            <w:t xml:space="preserve"> </w:t>
          </w:r>
          <w:r w:rsidR="005E7E2D">
            <w:t>m</w:t>
          </w:r>
          <w:r w:rsidRPr="002E16D1">
            <w:t xml:space="preserve">edium </w:t>
          </w:r>
          <w:r w:rsidR="005E7E2D">
            <w:t>c</w:t>
          </w:r>
          <w:r w:rsidRPr="002E16D1">
            <w:t xml:space="preserve">ombustion </w:t>
          </w:r>
          <w:r w:rsidR="005E7E2D">
            <w:t>p</w:t>
          </w:r>
          <w:r w:rsidRPr="002E16D1">
            <w:t>lant and require a permit under EASR.</w:t>
          </w:r>
        </w:p>
        <w:p w14:paraId="28E0DC9D" w14:textId="77777777" w:rsidR="00094890" w:rsidRPr="002E16D1" w:rsidRDefault="00094890" w:rsidP="002E16D1">
          <w:pPr>
            <w:spacing w:after="240"/>
          </w:pPr>
          <w:r w:rsidRPr="002E16D1">
            <w:t>Note that animal carcases and any waste that is not listed here are not considered to be “biomass” in terms of the Waste Framework Directive.</w:t>
          </w:r>
        </w:p>
        <w:p w14:paraId="665B0DD4" w14:textId="77777777" w:rsidR="002E16D1" w:rsidRDefault="002E16D1" w:rsidP="00094890"/>
        <w:p w14:paraId="67E6A4F0" w14:textId="77777777" w:rsidR="002E16D1" w:rsidRDefault="002E16D1" w:rsidP="00094890"/>
        <w:p w14:paraId="1B70D0CE" w14:textId="77777777" w:rsidR="002E16D1" w:rsidRDefault="002E16D1" w:rsidP="00094890"/>
        <w:p w14:paraId="4BF714E2" w14:textId="77777777" w:rsidR="002E16D1" w:rsidRDefault="002E16D1" w:rsidP="00094890"/>
        <w:p w14:paraId="7AE96C57" w14:textId="77777777" w:rsidR="002E16D1" w:rsidRDefault="002E16D1" w:rsidP="00094890"/>
        <w:p w14:paraId="5746212B" w14:textId="77777777" w:rsidR="002E16D1" w:rsidRDefault="002E16D1" w:rsidP="00094890"/>
        <w:p w14:paraId="0BFBB7B6" w14:textId="77777777" w:rsidR="002E16D1" w:rsidRDefault="002E16D1" w:rsidP="00094890"/>
        <w:p w14:paraId="3CD7510C" w14:textId="77777777" w:rsidR="002E16D1" w:rsidRDefault="002E16D1" w:rsidP="00094890"/>
        <w:p w14:paraId="3C29A4FA" w14:textId="77777777" w:rsidR="002E16D1" w:rsidRDefault="002E16D1" w:rsidP="00094890"/>
        <w:p w14:paraId="300C5D23" w14:textId="77777777" w:rsidR="002E16D1" w:rsidRDefault="002E16D1" w:rsidP="00094890"/>
        <w:p w14:paraId="66765810" w14:textId="77777777" w:rsidR="002E16D1" w:rsidRDefault="002E16D1" w:rsidP="00094890"/>
        <w:p w14:paraId="0A8B2CDA" w14:textId="77777777" w:rsidR="002E16D1" w:rsidRDefault="002E16D1" w:rsidP="00094890"/>
        <w:p w14:paraId="63E2957B" w14:textId="77777777" w:rsidR="002E16D1" w:rsidRDefault="002E16D1" w:rsidP="00094890"/>
        <w:p w14:paraId="37AC0B54" w14:textId="77777777" w:rsidR="002E16D1" w:rsidRDefault="002E16D1" w:rsidP="00094890"/>
        <w:p w14:paraId="3EA81CCB" w14:textId="77777777" w:rsidR="002E16D1" w:rsidRDefault="002E16D1" w:rsidP="00094890"/>
        <w:p w14:paraId="23C79185" w14:textId="77777777" w:rsidR="002E16D1" w:rsidRDefault="002E16D1" w:rsidP="00094890"/>
        <w:p w14:paraId="4926B722" w14:textId="77777777" w:rsidR="002E16D1" w:rsidRPr="00216AC5" w:rsidRDefault="002E16D1" w:rsidP="00094890"/>
        <w:p w14:paraId="557C2AC8" w14:textId="77777777" w:rsidR="00094890" w:rsidRPr="00216AC5" w:rsidRDefault="00094890" w:rsidP="002E16D1">
          <w:pPr>
            <w:pStyle w:val="Heading1"/>
            <w:spacing w:after="120"/>
          </w:pPr>
          <w:bookmarkStart w:id="16" w:name="_Toc197413049"/>
          <w:r w:rsidRPr="00216AC5">
            <w:lastRenderedPageBreak/>
            <w:t xml:space="preserve">Wastes – </w:t>
          </w:r>
          <w:r>
            <w:t>Waste Management</w:t>
          </w:r>
          <w:r w:rsidRPr="00216AC5">
            <w:t xml:space="preserve"> Activities</w:t>
          </w:r>
          <w:bookmarkEnd w:id="16"/>
        </w:p>
        <w:p w14:paraId="178219E5" w14:textId="77777777" w:rsidR="00094890" w:rsidRPr="00D84DFB" w:rsidRDefault="00094890" w:rsidP="002E16D1">
          <w:pPr>
            <w:spacing w:after="240"/>
          </w:pPr>
          <w:r w:rsidRPr="00D84DFB">
            <w:t xml:space="preserve">The recovery of energy from waste biomass </w:t>
          </w:r>
          <w:r>
            <w:t>will</w:t>
          </w:r>
          <w:r w:rsidRPr="00D84DFB">
            <w:t xml:space="preserve"> be regulated under </w:t>
          </w:r>
          <w:r>
            <w:t>schedule 11 of EASR and Schedules 19 and 20 where the incineration or co-incineration of biomass waste exceeds 3 tonnes per hour</w:t>
          </w:r>
          <w:r w:rsidRPr="00D84DFB">
            <w:t>. Some of these wastes</w:t>
          </w:r>
          <w:r>
            <w:t xml:space="preserve"> </w:t>
          </w:r>
          <w:r w:rsidRPr="00D84DFB">
            <w:t>may be ex</w:t>
          </w:r>
          <w:r>
            <w:t>cluded</w:t>
          </w:r>
          <w:r w:rsidRPr="00D84DFB">
            <w:t xml:space="preserve"> from the requirement</w:t>
          </w:r>
          <w:r>
            <w:t>s of schedule 22.</w:t>
          </w:r>
        </w:p>
        <w:p w14:paraId="7528147F" w14:textId="77777777" w:rsidR="00094890" w:rsidRPr="00D84DFB" w:rsidRDefault="00094890" w:rsidP="002E16D1">
          <w:pPr>
            <w:pStyle w:val="Heading2"/>
          </w:pPr>
          <w:bookmarkStart w:id="17" w:name="_Toc197413050"/>
          <w:r w:rsidRPr="00D84DFB">
            <w:t>Waste Particleboard</w:t>
          </w:r>
          <w:bookmarkEnd w:id="17"/>
        </w:p>
        <w:p w14:paraId="1DA72FB8" w14:textId="77777777" w:rsidR="00094890" w:rsidRDefault="00094890" w:rsidP="002E16D1">
          <w:pPr>
            <w:spacing w:after="240"/>
          </w:pPr>
          <w:r w:rsidRPr="00D84DFB">
            <w:t xml:space="preserve">Particleboard sites which produce MDF, Particleboard and Orientated Strand Board have introduced procedures to control the waste wood entering their processes to ensure that their finished product complies with </w:t>
          </w:r>
          <w:r>
            <w:t>the definition of ‘biomass’ in Schedule 19, paragraph 3(1) of EASR</w:t>
          </w:r>
          <w:r w:rsidRPr="00D84DFB">
            <w:t>. This compliance protects the downstream users of their wood products and allows the exemption to stand in relation to this wood throughout use - provided the wood is not treated with wood preservatives or coatings which contain halogen</w:t>
          </w:r>
          <w:r>
            <w:t>ated compounds or heavy metals.</w:t>
          </w:r>
        </w:p>
        <w:p w14:paraId="3C6595D2" w14:textId="77777777" w:rsidR="00094890" w:rsidRPr="00D84DFB" w:rsidRDefault="00094890" w:rsidP="002E16D1">
          <w:pPr>
            <w:spacing w:after="240"/>
          </w:pPr>
          <w:r w:rsidRPr="00D84DFB">
            <w:t xml:space="preserve">So, the recovery of energy from MDF, Particleboard and Orientated Strand Board </w:t>
          </w:r>
          <w:r>
            <w:t>will</w:t>
          </w:r>
          <w:r w:rsidRPr="00D84DFB">
            <w:t xml:space="preserve"> be regulated as the incineration of waste but is likely to be excluded from the scope of </w:t>
          </w:r>
          <w:r>
            <w:t>schedule 22 of EASR</w:t>
          </w:r>
          <w:r w:rsidRPr="00D84DFB">
            <w:t xml:space="preserve"> </w:t>
          </w:r>
          <w:r>
            <w:t>This also applies to Formica and melamine materials.</w:t>
          </w:r>
        </w:p>
        <w:p w14:paraId="190EE14E" w14:textId="234B93F9" w:rsidR="00094890" w:rsidRDefault="00094890" w:rsidP="002E16D1">
          <w:pPr>
            <w:spacing w:after="240"/>
          </w:pPr>
          <w:r w:rsidRPr="00D84DFB">
            <w:t xml:space="preserve">Depending on the throughput, such incineration </w:t>
          </w:r>
          <w:r>
            <w:t xml:space="preserve">of biomass waste </w:t>
          </w:r>
          <w:r w:rsidRPr="00D84DFB">
            <w:t xml:space="preserve">would require either a </w:t>
          </w:r>
          <w:r>
            <w:t>notification (equal to, or less than, 50 kilogrammes per hour), registration (more than 50 kilogrammes per hour, and equal to, or less than, 3 tonnes per hour) or permit (more than 3 tonnes per hour)</w:t>
          </w:r>
          <w:r w:rsidRPr="00D84DFB">
            <w:t>.</w:t>
          </w:r>
        </w:p>
        <w:p w14:paraId="7A098814" w14:textId="77777777" w:rsidR="00060F0F" w:rsidRPr="00D84DFB" w:rsidRDefault="00060F0F" w:rsidP="002E16D1">
          <w:pPr>
            <w:pStyle w:val="Heading2"/>
          </w:pPr>
          <w:bookmarkStart w:id="18" w:name="_Toc197413051"/>
          <w:r w:rsidRPr="00D84DFB">
            <w:t>Paper and Cardboard</w:t>
          </w:r>
          <w:bookmarkEnd w:id="18"/>
          <w:r w:rsidRPr="00D84DFB">
            <w:t xml:space="preserve"> </w:t>
          </w:r>
        </w:p>
        <w:p w14:paraId="5AB65B2E" w14:textId="3015B629" w:rsidR="00060F0F" w:rsidRDefault="00060F0F" w:rsidP="002E16D1">
          <w:pPr>
            <w:spacing w:after="240"/>
          </w:pPr>
          <w:r>
            <w:t xml:space="preserve">The recovery of energy from collected paper and cardboard is regulated as the incineration of waste under schedule 11 of EASR and Schedules 19 and 20 where the incineration or co-incineration of waste exceeds 3 tonnes per hour. </w:t>
          </w:r>
          <w:r w:rsidR="64B218AD">
            <w:t>T</w:t>
          </w:r>
          <w:r>
            <w:t xml:space="preserve">he provisions of schedule 22 will also apply and there is no minimum threshold. However, the incineration of separately collected paper and cardboard capable of recycling will not be authorised. Only contaminated paper and card, rejected by recycling markets will be suitable for incineration. </w:t>
          </w:r>
        </w:p>
        <w:p w14:paraId="7AEFEBD2" w14:textId="77777777" w:rsidR="002E16D1" w:rsidRPr="00D84DFB" w:rsidRDefault="002E16D1" w:rsidP="002E16D1">
          <w:pPr>
            <w:spacing w:after="240"/>
          </w:pPr>
        </w:p>
        <w:p w14:paraId="20D4CD8D" w14:textId="166CF6B0" w:rsidR="00060F0F" w:rsidRPr="00D84DFB" w:rsidRDefault="00060F0F" w:rsidP="002E16D1">
          <w:pPr>
            <w:pStyle w:val="Heading2"/>
          </w:pPr>
          <w:bookmarkStart w:id="19" w:name="_Toc197413052"/>
          <w:r w:rsidRPr="00D84DFB">
            <w:lastRenderedPageBreak/>
            <w:t>Post</w:t>
          </w:r>
          <w:r w:rsidR="002E16D1">
            <w:t>-</w:t>
          </w:r>
          <w:r w:rsidRPr="00D84DFB">
            <w:t>Consumer Wood</w:t>
          </w:r>
          <w:bookmarkEnd w:id="19"/>
        </w:p>
        <w:p w14:paraId="1EDE6BE6" w14:textId="77777777" w:rsidR="00060F0F" w:rsidRPr="00D84DFB" w:rsidRDefault="00060F0F" w:rsidP="002E16D1">
          <w:pPr>
            <w:spacing w:after="240"/>
          </w:pPr>
          <w:r w:rsidRPr="00D84DFB">
            <w:t>The recovery of energy from mixed wood waste collections such as construction and demolition waste or civic amenity site waste or wood waste that is contaminated (e.g. painted</w:t>
          </w:r>
          <w:r>
            <w:t xml:space="preserve"> or </w:t>
          </w:r>
          <w:r w:rsidRPr="00D84DFB">
            <w:t xml:space="preserve">chemically treated) or mixed with contaminated wood </w:t>
          </w:r>
          <w:r>
            <w:t>will</w:t>
          </w:r>
          <w:r w:rsidRPr="00D84DFB">
            <w:t xml:space="preserve"> be regulated as the incineration of waste under </w:t>
          </w:r>
          <w:r>
            <w:t>schedule 11</w:t>
          </w:r>
          <w:r w:rsidRPr="0025752D">
            <w:t xml:space="preserve"> </w:t>
          </w:r>
          <w:r>
            <w:t>and</w:t>
          </w:r>
          <w:r w:rsidRPr="0025752D">
            <w:t xml:space="preserve"> Schedules 19 and 20 where the incineration or co-incineration of waste exceeds 3 tonnes per hour</w:t>
          </w:r>
          <w:r>
            <w:t>. Provisions of schedule 22</w:t>
          </w:r>
          <w:r w:rsidRPr="00D84DFB">
            <w:t xml:space="preserve"> will also apply</w:t>
          </w:r>
          <w:r>
            <w:t xml:space="preserve"> and there is no minimum threshold.</w:t>
          </w:r>
        </w:p>
        <w:p w14:paraId="7465A21F" w14:textId="5890144A" w:rsidR="00060F0F" w:rsidRDefault="002E16D1" w:rsidP="00094890">
          <w:r>
            <w:t xml:space="preserve">Please see overleaf for Table 1 summarising the previous legislation that regulated biomass combustion activities and where these can now be found in EASR and the level of authorisation required. </w:t>
          </w:r>
        </w:p>
        <w:p w14:paraId="05B60715" w14:textId="77777777" w:rsidR="00060F0F" w:rsidRDefault="00060F0F" w:rsidP="00094890"/>
        <w:p w14:paraId="60DD3FF7" w14:textId="77777777" w:rsidR="00060F0F" w:rsidRDefault="00060F0F" w:rsidP="00094890"/>
        <w:p w14:paraId="4964316B" w14:textId="77777777" w:rsidR="00060F0F" w:rsidRDefault="00060F0F" w:rsidP="00094890"/>
        <w:p w14:paraId="648B307A" w14:textId="77777777" w:rsidR="00060F0F" w:rsidRDefault="00060F0F" w:rsidP="00094890"/>
        <w:p w14:paraId="1C43113C" w14:textId="77777777" w:rsidR="00060F0F" w:rsidRDefault="00060F0F" w:rsidP="00094890"/>
        <w:p w14:paraId="1150C89E" w14:textId="77777777" w:rsidR="00060F0F" w:rsidRDefault="00060F0F" w:rsidP="00094890"/>
        <w:p w14:paraId="51EE08B8" w14:textId="77777777" w:rsidR="00060F0F" w:rsidRDefault="00060F0F" w:rsidP="00094890"/>
        <w:p w14:paraId="00FB0BA1" w14:textId="77777777" w:rsidR="00060F0F" w:rsidRDefault="00060F0F" w:rsidP="00094890"/>
        <w:p w14:paraId="400260B2" w14:textId="77777777" w:rsidR="00060F0F" w:rsidRDefault="00060F0F" w:rsidP="00094890"/>
        <w:p w14:paraId="7B30FC9B" w14:textId="77777777" w:rsidR="00060F0F" w:rsidRDefault="00060F0F" w:rsidP="00094890"/>
        <w:p w14:paraId="4010F9C8" w14:textId="77777777" w:rsidR="00060F0F" w:rsidRDefault="00060F0F" w:rsidP="00094890"/>
        <w:p w14:paraId="0FB5AC2A" w14:textId="77777777" w:rsidR="00060F0F" w:rsidRDefault="00060F0F" w:rsidP="00094890">
          <w:pPr>
            <w:sectPr w:rsidR="00060F0F" w:rsidSect="005E500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pPr>
        </w:p>
        <w:p w14:paraId="7116C3E7" w14:textId="77777777" w:rsidR="00060F0F" w:rsidRDefault="00060F0F" w:rsidP="00094890"/>
        <w:p w14:paraId="1E440A81" w14:textId="0B50130A" w:rsidR="00060F0F" w:rsidRDefault="00060F0F" w:rsidP="00094890">
          <w:pPr>
            <w:rPr>
              <w:b/>
              <w:bCs/>
            </w:rPr>
          </w:pPr>
          <w:r>
            <w:rPr>
              <w:b/>
              <w:bCs/>
            </w:rPr>
            <w:t>Table 1: Authorisation summary</w:t>
          </w:r>
        </w:p>
        <w:tbl>
          <w:tblPr>
            <w:tblpPr w:leftFromText="180" w:rightFromText="180" w:vertAnchor="text" w:tblpXSpec="center" w:tblpY="1"/>
            <w:tblOverlap w:val="neve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1 lists biomass type and splits this into fuel or waste. Combustion Activities are then listed as relevant with the previous legislation cited (e.g. PPC, WML) and where this Activity can now be found with EASR and its level of authorisation. "/>
          </w:tblPr>
          <w:tblGrid>
            <w:gridCol w:w="2679"/>
            <w:gridCol w:w="1080"/>
            <w:gridCol w:w="3441"/>
            <w:gridCol w:w="2850"/>
            <w:gridCol w:w="3685"/>
            <w:gridCol w:w="1559"/>
          </w:tblGrid>
          <w:tr w:rsidR="00060F0F" w:rsidRPr="00A65688" w14:paraId="63C0420F" w14:textId="77777777" w:rsidTr="00473867">
            <w:tc>
              <w:tcPr>
                <w:tcW w:w="267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14:paraId="58B804E0" w14:textId="77777777" w:rsidR="00060F0F" w:rsidRPr="00A65688" w:rsidRDefault="00060F0F" w:rsidP="005A14A5">
                <w:pPr>
                  <w:spacing w:after="240"/>
                  <w:jc w:val="center"/>
                  <w:rPr>
                    <w:rFonts w:ascii="Arial" w:hAnsi="Arial" w:cs="Arial"/>
                    <w:b/>
                  </w:rPr>
                </w:pPr>
                <w:r w:rsidRPr="00A65688">
                  <w:rPr>
                    <w:rFonts w:ascii="Arial" w:hAnsi="Arial" w:cs="Arial"/>
                    <w:b/>
                  </w:rPr>
                  <w:t>Biomass Type</w:t>
                </w:r>
              </w:p>
            </w:tc>
            <w:tc>
              <w:tcPr>
                <w:tcW w:w="108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269FDE77" w14:textId="77777777" w:rsidR="00060F0F" w:rsidRPr="00A65688" w:rsidRDefault="00060F0F" w:rsidP="005A14A5">
                <w:pPr>
                  <w:spacing w:after="240"/>
                  <w:jc w:val="center"/>
                  <w:rPr>
                    <w:rFonts w:ascii="Arial" w:hAnsi="Arial" w:cs="Arial"/>
                    <w:b/>
                  </w:rPr>
                </w:pPr>
                <w:r w:rsidRPr="00A65688">
                  <w:rPr>
                    <w:rFonts w:ascii="Arial" w:hAnsi="Arial" w:cs="Arial"/>
                    <w:b/>
                  </w:rPr>
                  <w:t>‘Fuel’ or ‘Waste’</w:t>
                </w:r>
              </w:p>
            </w:tc>
            <w:tc>
              <w:tcPr>
                <w:tcW w:w="344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5E2653F2" w14:textId="77777777" w:rsidR="00060F0F" w:rsidRPr="00A65688" w:rsidRDefault="00060F0F" w:rsidP="005A14A5">
                <w:pPr>
                  <w:spacing w:after="240"/>
                  <w:jc w:val="center"/>
                  <w:rPr>
                    <w:rFonts w:ascii="Arial" w:hAnsi="Arial" w:cs="Arial"/>
                    <w:b/>
                  </w:rPr>
                </w:pPr>
                <w:r w:rsidRPr="00A65688">
                  <w:rPr>
                    <w:rFonts w:ascii="Arial" w:hAnsi="Arial" w:cs="Arial"/>
                    <w:b/>
                  </w:rPr>
                  <w:t>Scale</w:t>
                </w:r>
              </w:p>
            </w:tc>
            <w:tc>
              <w:tcPr>
                <w:tcW w:w="2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0AB9C993" w14:textId="77777777" w:rsidR="00A65688" w:rsidRDefault="00A65688" w:rsidP="005A14A5">
                <w:pPr>
                  <w:spacing w:after="240"/>
                  <w:jc w:val="center"/>
                  <w:rPr>
                    <w:rFonts w:ascii="Arial" w:hAnsi="Arial" w:cs="Arial"/>
                    <w:b/>
                  </w:rPr>
                </w:pPr>
              </w:p>
              <w:p w14:paraId="20D4B1AD" w14:textId="294A5C52" w:rsidR="00060F0F" w:rsidRPr="00A65688" w:rsidRDefault="00CE6E4D" w:rsidP="005A14A5">
                <w:pPr>
                  <w:spacing w:after="240"/>
                  <w:jc w:val="center"/>
                  <w:rPr>
                    <w:rFonts w:ascii="Arial" w:hAnsi="Arial" w:cs="Arial"/>
                    <w:b/>
                  </w:rPr>
                </w:pPr>
                <w:r w:rsidRPr="00A65688">
                  <w:rPr>
                    <w:rFonts w:ascii="Arial" w:hAnsi="Arial" w:cs="Arial"/>
                    <w:b/>
                  </w:rPr>
                  <w:t xml:space="preserve">Pre-EASR </w:t>
                </w:r>
                <w:r w:rsidR="00A65688">
                  <w:rPr>
                    <w:rFonts w:ascii="Arial" w:hAnsi="Arial" w:cs="Arial"/>
                    <w:b/>
                  </w:rPr>
                  <w:t>R</w:t>
                </w:r>
                <w:r w:rsidRPr="00A65688">
                  <w:rPr>
                    <w:rFonts w:ascii="Arial" w:hAnsi="Arial" w:cs="Arial"/>
                    <w:b/>
                  </w:rPr>
                  <w:t>egulation</w:t>
                </w:r>
              </w:p>
            </w:tc>
            <w:tc>
              <w:tcPr>
                <w:tcW w:w="368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7F6F4726" w14:textId="4BA8BFA0" w:rsidR="00060F0F" w:rsidRPr="00A65688" w:rsidRDefault="00CE6E4D" w:rsidP="005A14A5">
                <w:pPr>
                  <w:spacing w:after="240"/>
                  <w:jc w:val="center"/>
                  <w:rPr>
                    <w:rFonts w:ascii="Arial" w:hAnsi="Arial" w:cs="Arial"/>
                    <w:b/>
                  </w:rPr>
                </w:pPr>
                <w:r w:rsidRPr="00A65688">
                  <w:rPr>
                    <w:rFonts w:ascii="Arial" w:hAnsi="Arial" w:cs="Arial"/>
                    <w:b/>
                  </w:rPr>
                  <w:t xml:space="preserve">EASR </w:t>
                </w:r>
                <w:r w:rsidR="00060F0F" w:rsidRPr="00A65688">
                  <w:rPr>
                    <w:rFonts w:ascii="Arial" w:hAnsi="Arial" w:cs="Arial"/>
                    <w:b/>
                  </w:rPr>
                  <w:t xml:space="preserve">Regulation and </w:t>
                </w:r>
                <w:r w:rsidR="00A65688">
                  <w:rPr>
                    <w:rFonts w:ascii="Arial" w:hAnsi="Arial" w:cs="Arial"/>
                    <w:b/>
                  </w:rPr>
                  <w:t xml:space="preserve">SEPA </w:t>
                </w:r>
                <w:r w:rsidR="00060F0F" w:rsidRPr="00A65688">
                  <w:rPr>
                    <w:rFonts w:ascii="Arial" w:hAnsi="Arial" w:cs="Arial"/>
                    <w:b/>
                  </w:rPr>
                  <w:t>authorisation level</w:t>
                </w:r>
              </w:p>
            </w:tc>
            <w:tc>
              <w:tcPr>
                <w:tcW w:w="1559"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14:paraId="6B096DA5" w14:textId="77777777" w:rsidR="00060F0F" w:rsidRPr="00A65688" w:rsidRDefault="00060F0F" w:rsidP="005A14A5">
                <w:pPr>
                  <w:spacing w:after="240"/>
                  <w:jc w:val="center"/>
                  <w:rPr>
                    <w:rFonts w:ascii="Arial" w:hAnsi="Arial" w:cs="Arial"/>
                    <w:b/>
                  </w:rPr>
                </w:pPr>
                <w:r w:rsidRPr="00A65688">
                  <w:rPr>
                    <w:rFonts w:ascii="Arial" w:hAnsi="Arial" w:cs="Arial"/>
                    <w:b/>
                  </w:rPr>
                  <w:t>Chapter IV</w:t>
                </w:r>
              </w:p>
            </w:tc>
          </w:tr>
          <w:tr w:rsidR="00060F0F" w:rsidRPr="00A65688" w14:paraId="7CC2F44A" w14:textId="77777777" w:rsidTr="005A14A5">
            <w:trPr>
              <w:trHeight w:val="1576"/>
            </w:trPr>
            <w:tc>
              <w:tcPr>
                <w:tcW w:w="2679" w:type="dxa"/>
                <w:vMerge w:val="restart"/>
                <w:tcBorders>
                  <w:top w:val="single" w:sz="12" w:space="0" w:color="auto"/>
                  <w:left w:val="single" w:sz="12" w:space="0" w:color="auto"/>
                  <w:right w:val="single" w:sz="6" w:space="0" w:color="auto"/>
                </w:tcBorders>
                <w:shd w:val="clear" w:color="auto" w:fill="auto"/>
                <w:vAlign w:val="center"/>
              </w:tcPr>
              <w:p w14:paraId="61B321AC" w14:textId="3264CBA9" w:rsidR="00060F0F" w:rsidRDefault="00060F0F" w:rsidP="005A14A5">
                <w:pPr>
                  <w:spacing w:after="240"/>
                  <w:rPr>
                    <w:rFonts w:ascii="Arial" w:hAnsi="Arial" w:cs="Arial"/>
                  </w:rPr>
                </w:pPr>
                <w:r w:rsidRPr="00A65688">
                  <w:rPr>
                    <w:rFonts w:ascii="Arial" w:hAnsi="Arial" w:cs="Arial"/>
                  </w:rPr>
                  <w:t>Purpose grown energy crops (timber, miscanthus, willow etc)</w:t>
                </w:r>
              </w:p>
              <w:p w14:paraId="7CF892F9" w14:textId="7ED16D8B" w:rsidR="00060F0F" w:rsidRDefault="00060F0F" w:rsidP="005A14A5">
                <w:pPr>
                  <w:spacing w:after="240"/>
                  <w:rPr>
                    <w:rFonts w:ascii="Arial" w:hAnsi="Arial" w:cs="Arial"/>
                  </w:rPr>
                </w:pPr>
                <w:r w:rsidRPr="00A65688">
                  <w:rPr>
                    <w:rFonts w:ascii="Arial" w:hAnsi="Arial" w:cs="Arial"/>
                  </w:rPr>
                  <w:t>Industrial residues (forestry brash, distillery draff, oat husks, barley stubble, timber sawmill/joinery offcuts)</w:t>
                </w:r>
              </w:p>
              <w:p w14:paraId="672B5AF5" w14:textId="77777777" w:rsidR="00060F0F" w:rsidRPr="00A65688" w:rsidRDefault="00060F0F" w:rsidP="005A14A5">
                <w:pPr>
                  <w:spacing w:after="240"/>
                  <w:rPr>
                    <w:rFonts w:ascii="Arial" w:hAnsi="Arial" w:cs="Arial"/>
                  </w:rPr>
                </w:pPr>
                <w:r w:rsidRPr="00A65688">
                  <w:rPr>
                    <w:rFonts w:ascii="Arial" w:hAnsi="Arial" w:cs="Arial"/>
                  </w:rPr>
                  <w:t xml:space="preserve">Some </w:t>
                </w:r>
                <w:hyperlink r:id="rId22" w:history="1">
                  <w:r w:rsidRPr="00A65688">
                    <w:rPr>
                      <w:rStyle w:val="Hyperlink"/>
                      <w:rFonts w:ascii="Arial" w:hAnsi="Arial" w:cs="Arial"/>
                    </w:rPr>
                    <w:t>‘Grade A’ Recycled Wood</w:t>
                  </w:r>
                </w:hyperlink>
                <w:r w:rsidRPr="00A65688">
                  <w:rPr>
                    <w:rFonts w:ascii="Arial" w:hAnsi="Arial" w:cs="Arial"/>
                  </w:rPr>
                  <w:t xml:space="preserve"> (from source segregated, untreated clean white pallets, packaging etc)</w:t>
                </w:r>
              </w:p>
            </w:tc>
            <w:tc>
              <w:tcPr>
                <w:tcW w:w="108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054D56A1" w14:textId="77777777" w:rsidR="00060F0F" w:rsidRPr="00A65688" w:rsidRDefault="00060F0F" w:rsidP="005A14A5">
                <w:pPr>
                  <w:spacing w:after="240"/>
                  <w:jc w:val="center"/>
                  <w:rPr>
                    <w:rFonts w:ascii="Arial" w:hAnsi="Arial" w:cs="Arial"/>
                  </w:rPr>
                </w:pPr>
                <w:r w:rsidRPr="00A65688">
                  <w:rPr>
                    <w:rFonts w:ascii="Arial" w:hAnsi="Arial" w:cs="Arial"/>
                  </w:rPr>
                  <w:t>Fuel</w:t>
                </w:r>
              </w:p>
            </w:tc>
            <w:tc>
              <w:tcPr>
                <w:tcW w:w="3441" w:type="dxa"/>
                <w:tcBorders>
                  <w:top w:val="single" w:sz="12" w:space="0" w:color="auto"/>
                  <w:left w:val="single" w:sz="6" w:space="0" w:color="auto"/>
                  <w:bottom w:val="single" w:sz="6" w:space="0" w:color="auto"/>
                  <w:right w:val="single" w:sz="6" w:space="0" w:color="auto"/>
                </w:tcBorders>
                <w:shd w:val="clear" w:color="auto" w:fill="auto"/>
                <w:vAlign w:val="center"/>
              </w:tcPr>
              <w:p w14:paraId="6BA2FF59" w14:textId="1AF5D8FD" w:rsidR="00060F0F" w:rsidRPr="00A65688" w:rsidRDefault="00060F0F" w:rsidP="005A14A5">
                <w:pPr>
                  <w:spacing w:after="240"/>
                  <w:jc w:val="center"/>
                  <w:rPr>
                    <w:rFonts w:ascii="Arial" w:hAnsi="Arial" w:cs="Arial"/>
                  </w:rPr>
                </w:pPr>
                <w:r w:rsidRPr="00A65688">
                  <w:rPr>
                    <w:rFonts w:ascii="Arial" w:hAnsi="Arial" w:cs="Arial"/>
                  </w:rPr>
                  <w:t>Aggregated combustion capacity has a net rated thermal input of 50MW or more</w:t>
                </w:r>
              </w:p>
            </w:tc>
            <w:tc>
              <w:tcPr>
                <w:tcW w:w="2850" w:type="dxa"/>
                <w:tcBorders>
                  <w:top w:val="single" w:sz="12" w:space="0" w:color="auto"/>
                  <w:left w:val="single" w:sz="6" w:space="0" w:color="auto"/>
                  <w:bottom w:val="single" w:sz="6" w:space="0" w:color="auto"/>
                  <w:right w:val="single" w:sz="6" w:space="0" w:color="auto"/>
                </w:tcBorders>
              </w:tcPr>
              <w:p w14:paraId="5D7E2543" w14:textId="77777777" w:rsidR="005A14A5" w:rsidRDefault="005A14A5" w:rsidP="005A14A5">
                <w:pPr>
                  <w:spacing w:after="240"/>
                  <w:jc w:val="center"/>
                  <w:rPr>
                    <w:rFonts w:ascii="Arial" w:hAnsi="Arial" w:cs="Arial"/>
                  </w:rPr>
                </w:pPr>
              </w:p>
              <w:p w14:paraId="1508473A" w14:textId="1BC48710" w:rsidR="00CE6E4D" w:rsidRPr="00A65688" w:rsidRDefault="00CE6E4D" w:rsidP="005A14A5">
                <w:pPr>
                  <w:spacing w:after="240"/>
                  <w:jc w:val="center"/>
                  <w:rPr>
                    <w:rFonts w:ascii="Arial" w:hAnsi="Arial" w:cs="Arial"/>
                  </w:rPr>
                </w:pPr>
                <w:r w:rsidRPr="00A65688">
                  <w:rPr>
                    <w:rFonts w:ascii="Arial" w:hAnsi="Arial" w:cs="Arial"/>
                  </w:rPr>
                  <w:t>PPC Part A Section 1.1 A</w:t>
                </w:r>
              </w:p>
            </w:tc>
            <w:tc>
              <w:tcPr>
                <w:tcW w:w="3685" w:type="dxa"/>
                <w:tcBorders>
                  <w:top w:val="single" w:sz="12" w:space="0" w:color="auto"/>
                  <w:left w:val="single" w:sz="6" w:space="0" w:color="auto"/>
                  <w:bottom w:val="single" w:sz="6" w:space="0" w:color="auto"/>
                  <w:right w:val="single" w:sz="6" w:space="0" w:color="auto"/>
                </w:tcBorders>
                <w:shd w:val="clear" w:color="auto" w:fill="auto"/>
                <w:vAlign w:val="center"/>
              </w:tcPr>
              <w:p w14:paraId="672AF975" w14:textId="712ED3F4" w:rsidR="00060F0F" w:rsidRPr="00A65688" w:rsidRDefault="00060F0F" w:rsidP="005A14A5">
                <w:pPr>
                  <w:spacing w:after="240"/>
                  <w:jc w:val="center"/>
                  <w:rPr>
                    <w:rFonts w:ascii="Arial" w:hAnsi="Arial" w:cs="Arial"/>
                  </w:rPr>
                </w:pPr>
                <w:r w:rsidRPr="00A65688">
                  <w:rPr>
                    <w:rFonts w:ascii="Arial" w:hAnsi="Arial" w:cs="Arial"/>
                  </w:rPr>
                  <w:t>Schedule 22</w:t>
                </w:r>
                <w:r w:rsidR="00A65688">
                  <w:rPr>
                    <w:rFonts w:ascii="Arial" w:hAnsi="Arial" w:cs="Arial"/>
                  </w:rPr>
                  <w:t xml:space="preserve"> - permit</w:t>
                </w:r>
              </w:p>
            </w:tc>
            <w:tc>
              <w:tcPr>
                <w:tcW w:w="1559" w:type="dxa"/>
                <w:vMerge w:val="restart"/>
                <w:tcBorders>
                  <w:top w:val="single" w:sz="12" w:space="0" w:color="auto"/>
                  <w:left w:val="single" w:sz="6" w:space="0" w:color="auto"/>
                  <w:right w:val="single" w:sz="12" w:space="0" w:color="auto"/>
                </w:tcBorders>
                <w:shd w:val="clear" w:color="auto" w:fill="auto"/>
                <w:vAlign w:val="center"/>
              </w:tcPr>
              <w:p w14:paraId="76B0EEB8" w14:textId="77777777" w:rsidR="00060F0F" w:rsidRPr="00A65688" w:rsidRDefault="00060F0F" w:rsidP="005A14A5">
                <w:pPr>
                  <w:spacing w:after="240"/>
                  <w:jc w:val="center"/>
                  <w:rPr>
                    <w:rFonts w:ascii="Arial" w:hAnsi="Arial" w:cs="Arial"/>
                  </w:rPr>
                </w:pPr>
                <w:r w:rsidRPr="00A65688">
                  <w:rPr>
                    <w:rFonts w:ascii="Arial" w:hAnsi="Arial" w:cs="Arial"/>
                  </w:rPr>
                  <w:t>No</w:t>
                </w:r>
              </w:p>
            </w:tc>
          </w:tr>
          <w:tr w:rsidR="00CE6E4D" w:rsidRPr="00A65688" w14:paraId="52BF07EA" w14:textId="77777777" w:rsidTr="00473867">
            <w:trPr>
              <w:trHeight w:val="425"/>
            </w:trPr>
            <w:tc>
              <w:tcPr>
                <w:tcW w:w="2679" w:type="dxa"/>
                <w:vMerge/>
                <w:tcBorders>
                  <w:left w:val="single" w:sz="12" w:space="0" w:color="auto"/>
                  <w:right w:val="single" w:sz="6" w:space="0" w:color="auto"/>
                </w:tcBorders>
                <w:shd w:val="clear" w:color="auto" w:fill="auto"/>
                <w:vAlign w:val="center"/>
              </w:tcPr>
              <w:p w14:paraId="5E22A701" w14:textId="77777777" w:rsidR="00CE6E4D" w:rsidRPr="00A65688" w:rsidRDefault="00CE6E4D" w:rsidP="005A14A5">
                <w:pPr>
                  <w:spacing w:after="240"/>
                  <w:jc w:val="center"/>
                  <w:rPr>
                    <w:rFonts w:ascii="Arial" w:hAnsi="Arial" w:cs="Arial"/>
                  </w:rPr>
                </w:pPr>
              </w:p>
            </w:tc>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26DAF65" w14:textId="77777777" w:rsidR="00CE6E4D" w:rsidRPr="00A65688" w:rsidRDefault="00CE6E4D" w:rsidP="005A14A5">
                <w:pPr>
                  <w:spacing w:after="240"/>
                  <w:jc w:val="center"/>
                  <w:rPr>
                    <w:rFonts w:ascii="Arial" w:hAnsi="Arial" w:cs="Arial"/>
                  </w:rPr>
                </w:pPr>
              </w:p>
            </w:tc>
            <w:tc>
              <w:tcPr>
                <w:tcW w:w="3441" w:type="dxa"/>
                <w:tcBorders>
                  <w:top w:val="single" w:sz="6" w:space="0" w:color="auto"/>
                  <w:left w:val="single" w:sz="6" w:space="0" w:color="auto"/>
                  <w:bottom w:val="single" w:sz="6" w:space="0" w:color="auto"/>
                  <w:right w:val="single" w:sz="6" w:space="0" w:color="auto"/>
                </w:tcBorders>
                <w:shd w:val="clear" w:color="auto" w:fill="auto"/>
                <w:vAlign w:val="center"/>
              </w:tcPr>
              <w:p w14:paraId="04A57ECA" w14:textId="07F6D7C1" w:rsidR="00CE6E4D" w:rsidRPr="00A65688" w:rsidRDefault="00CE6E4D" w:rsidP="005A14A5">
                <w:pPr>
                  <w:spacing w:after="240"/>
                  <w:jc w:val="center"/>
                  <w:rPr>
                    <w:rFonts w:ascii="Arial" w:hAnsi="Arial" w:cs="Arial"/>
                  </w:rPr>
                </w:pPr>
                <w:r w:rsidRPr="00A65688">
                  <w:rPr>
                    <w:rFonts w:ascii="Arial" w:hAnsi="Arial" w:cs="Arial"/>
                  </w:rPr>
                  <w:t>Single appliance has a net rated thermal input of between 20 and 50MW</w:t>
                </w:r>
              </w:p>
            </w:tc>
            <w:tc>
              <w:tcPr>
                <w:tcW w:w="2850" w:type="dxa"/>
                <w:tcBorders>
                  <w:top w:val="single" w:sz="6" w:space="0" w:color="auto"/>
                  <w:left w:val="single" w:sz="6" w:space="0" w:color="auto"/>
                  <w:bottom w:val="single" w:sz="6" w:space="0" w:color="auto"/>
                  <w:right w:val="single" w:sz="6" w:space="0" w:color="auto"/>
                </w:tcBorders>
                <w:vAlign w:val="center"/>
              </w:tcPr>
              <w:p w14:paraId="3864B720" w14:textId="7E9F9575" w:rsidR="00CE6E4D" w:rsidRPr="00A65688" w:rsidRDefault="00CE6E4D" w:rsidP="005A14A5">
                <w:pPr>
                  <w:spacing w:after="240"/>
                  <w:rPr>
                    <w:rFonts w:ascii="Arial" w:hAnsi="Arial" w:cs="Arial"/>
                  </w:rPr>
                </w:pPr>
                <w:r w:rsidRPr="00A65688">
                  <w:rPr>
                    <w:rFonts w:ascii="Arial" w:hAnsi="Arial" w:cs="Arial"/>
                  </w:rPr>
                  <w:t>PPC Part B Section 1.1B(a)</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5BFDD077" w14:textId="3C966375" w:rsidR="00CE6E4D" w:rsidRPr="00A65688" w:rsidRDefault="00CE6E4D" w:rsidP="005A14A5">
                <w:pPr>
                  <w:spacing w:after="240"/>
                  <w:rPr>
                    <w:rFonts w:ascii="Arial" w:hAnsi="Arial" w:cs="Arial"/>
                  </w:rPr>
                </w:pPr>
                <w:r w:rsidRPr="00A65688">
                  <w:rPr>
                    <w:rFonts w:ascii="Arial" w:hAnsi="Arial" w:cs="Arial"/>
                  </w:rPr>
                  <w:t>Sch</w:t>
                </w:r>
                <w:r w:rsidR="00A65688">
                  <w:rPr>
                    <w:rFonts w:ascii="Arial" w:hAnsi="Arial" w:cs="Arial"/>
                  </w:rPr>
                  <w:t xml:space="preserve">edule </w:t>
                </w:r>
                <w:r w:rsidRPr="00A65688">
                  <w:rPr>
                    <w:rFonts w:ascii="Arial" w:hAnsi="Arial" w:cs="Arial"/>
                  </w:rPr>
                  <w:t>27 operating a medium combustion plant</w:t>
                </w:r>
                <w:r w:rsidR="00A65688">
                  <w:rPr>
                    <w:rFonts w:ascii="Arial" w:hAnsi="Arial" w:cs="Arial"/>
                  </w:rPr>
                  <w:t xml:space="preserve"> - permit</w:t>
                </w:r>
              </w:p>
            </w:tc>
            <w:tc>
              <w:tcPr>
                <w:tcW w:w="1559" w:type="dxa"/>
                <w:vMerge/>
                <w:tcBorders>
                  <w:left w:val="single" w:sz="6" w:space="0" w:color="auto"/>
                  <w:right w:val="single" w:sz="12" w:space="0" w:color="auto"/>
                </w:tcBorders>
                <w:shd w:val="clear" w:color="auto" w:fill="auto"/>
                <w:vAlign w:val="center"/>
              </w:tcPr>
              <w:p w14:paraId="33335134" w14:textId="77777777" w:rsidR="00CE6E4D" w:rsidRPr="00A65688" w:rsidRDefault="00CE6E4D" w:rsidP="005A14A5">
                <w:pPr>
                  <w:spacing w:after="240"/>
                  <w:jc w:val="center"/>
                  <w:rPr>
                    <w:rFonts w:ascii="Arial" w:hAnsi="Arial" w:cs="Arial"/>
                  </w:rPr>
                </w:pPr>
              </w:p>
            </w:tc>
          </w:tr>
          <w:tr w:rsidR="00CE6E4D" w:rsidRPr="00A65688" w14:paraId="018FD9D3" w14:textId="77777777" w:rsidTr="00473867">
            <w:trPr>
              <w:trHeight w:val="425"/>
            </w:trPr>
            <w:tc>
              <w:tcPr>
                <w:tcW w:w="2679" w:type="dxa"/>
                <w:vMerge/>
                <w:tcBorders>
                  <w:left w:val="single" w:sz="12" w:space="0" w:color="auto"/>
                  <w:right w:val="single" w:sz="6" w:space="0" w:color="auto"/>
                </w:tcBorders>
                <w:shd w:val="clear" w:color="auto" w:fill="auto"/>
                <w:vAlign w:val="center"/>
              </w:tcPr>
              <w:p w14:paraId="059F758D" w14:textId="77777777" w:rsidR="00CE6E4D" w:rsidRPr="00A65688" w:rsidRDefault="00CE6E4D" w:rsidP="005A14A5">
                <w:pPr>
                  <w:spacing w:after="240"/>
                  <w:jc w:val="center"/>
                  <w:rPr>
                    <w:rFonts w:ascii="Arial" w:hAnsi="Arial" w:cs="Arial"/>
                  </w:rPr>
                </w:pPr>
              </w:p>
            </w:tc>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16D5805" w14:textId="77777777" w:rsidR="00CE6E4D" w:rsidRPr="00A65688" w:rsidRDefault="00CE6E4D" w:rsidP="005A14A5">
                <w:pPr>
                  <w:spacing w:after="240"/>
                  <w:jc w:val="center"/>
                  <w:rPr>
                    <w:rFonts w:ascii="Arial" w:hAnsi="Arial" w:cs="Arial"/>
                  </w:rPr>
                </w:pPr>
              </w:p>
            </w:tc>
            <w:tc>
              <w:tcPr>
                <w:tcW w:w="3441" w:type="dxa"/>
                <w:tcBorders>
                  <w:top w:val="single" w:sz="6" w:space="0" w:color="auto"/>
                  <w:left w:val="single" w:sz="6" w:space="0" w:color="auto"/>
                  <w:bottom w:val="single" w:sz="6" w:space="0" w:color="auto"/>
                  <w:right w:val="single" w:sz="6" w:space="0" w:color="auto"/>
                </w:tcBorders>
                <w:shd w:val="clear" w:color="auto" w:fill="auto"/>
                <w:vAlign w:val="center"/>
              </w:tcPr>
              <w:p w14:paraId="4705D007" w14:textId="23BFAFE0" w:rsidR="00CE6E4D" w:rsidRPr="00A65688" w:rsidRDefault="00CE6E4D" w:rsidP="005A14A5">
                <w:pPr>
                  <w:spacing w:after="240"/>
                  <w:jc w:val="center"/>
                  <w:rPr>
                    <w:rFonts w:ascii="Arial" w:hAnsi="Arial" w:cs="Arial"/>
                  </w:rPr>
                </w:pPr>
                <w:r w:rsidRPr="00A65688">
                  <w:rPr>
                    <w:rFonts w:ascii="Arial" w:hAnsi="Arial" w:cs="Arial"/>
                  </w:rPr>
                  <w:t>Single appliance has a net rated thermal input of between 1 and 20MW</w:t>
                </w:r>
              </w:p>
            </w:tc>
            <w:tc>
              <w:tcPr>
                <w:tcW w:w="2850" w:type="dxa"/>
                <w:tcBorders>
                  <w:top w:val="single" w:sz="6" w:space="0" w:color="auto"/>
                  <w:left w:val="single" w:sz="6" w:space="0" w:color="auto"/>
                  <w:bottom w:val="single" w:sz="6" w:space="0" w:color="auto"/>
                  <w:right w:val="single" w:sz="6" w:space="0" w:color="auto"/>
                </w:tcBorders>
                <w:vAlign w:val="center"/>
              </w:tcPr>
              <w:p w14:paraId="3A3FC663" w14:textId="4B35A2F6" w:rsidR="00CE6E4D" w:rsidRPr="00A65688" w:rsidRDefault="00CE6E4D" w:rsidP="005A14A5">
                <w:pPr>
                  <w:spacing w:after="240"/>
                  <w:jc w:val="center"/>
                  <w:rPr>
                    <w:rFonts w:ascii="Arial" w:hAnsi="Arial" w:cs="Arial"/>
                  </w:rPr>
                </w:pPr>
                <w:r w:rsidRPr="00A65688">
                  <w:rPr>
                    <w:rFonts w:ascii="Arial" w:hAnsi="Arial" w:cs="Arial"/>
                  </w:rPr>
                  <w:t>PPC Part B Section 1.1B(d)</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50A7662" w14:textId="1D8CD1B6" w:rsidR="00CE6E4D" w:rsidRPr="00A65688" w:rsidRDefault="00CE6E4D" w:rsidP="005A14A5">
                <w:pPr>
                  <w:spacing w:after="240"/>
                  <w:jc w:val="center"/>
                  <w:rPr>
                    <w:rFonts w:ascii="Arial" w:hAnsi="Arial" w:cs="Arial"/>
                  </w:rPr>
                </w:pPr>
                <w:r w:rsidRPr="00A65688">
                  <w:rPr>
                    <w:rFonts w:ascii="Arial" w:hAnsi="Arial" w:cs="Arial"/>
                  </w:rPr>
                  <w:t>Sch</w:t>
                </w:r>
                <w:r w:rsidR="00A65688">
                  <w:rPr>
                    <w:rFonts w:ascii="Arial" w:hAnsi="Arial" w:cs="Arial"/>
                  </w:rPr>
                  <w:t xml:space="preserve">edule </w:t>
                </w:r>
                <w:r w:rsidRPr="00A65688">
                  <w:rPr>
                    <w:rFonts w:ascii="Arial" w:hAnsi="Arial" w:cs="Arial"/>
                  </w:rPr>
                  <w:t>27 operating a medium combustion plant</w:t>
                </w:r>
                <w:r w:rsidR="00A65688">
                  <w:rPr>
                    <w:rFonts w:ascii="Arial" w:hAnsi="Arial" w:cs="Arial"/>
                  </w:rPr>
                  <w:t xml:space="preserve"> - permit</w:t>
                </w:r>
              </w:p>
            </w:tc>
            <w:tc>
              <w:tcPr>
                <w:tcW w:w="1559" w:type="dxa"/>
                <w:vMerge/>
                <w:tcBorders>
                  <w:left w:val="single" w:sz="6" w:space="0" w:color="auto"/>
                  <w:right w:val="single" w:sz="12" w:space="0" w:color="auto"/>
                </w:tcBorders>
                <w:shd w:val="clear" w:color="auto" w:fill="auto"/>
                <w:vAlign w:val="center"/>
              </w:tcPr>
              <w:p w14:paraId="3D6C5F46" w14:textId="77777777" w:rsidR="00CE6E4D" w:rsidRPr="00A65688" w:rsidRDefault="00CE6E4D" w:rsidP="005A14A5">
                <w:pPr>
                  <w:spacing w:after="240"/>
                  <w:jc w:val="center"/>
                  <w:rPr>
                    <w:rFonts w:ascii="Arial" w:hAnsi="Arial" w:cs="Arial"/>
                  </w:rPr>
                </w:pPr>
              </w:p>
            </w:tc>
          </w:tr>
          <w:tr w:rsidR="00CE6E4D" w:rsidRPr="00A65688" w14:paraId="7B59DC4A" w14:textId="77777777" w:rsidTr="00473867">
            <w:trPr>
              <w:trHeight w:val="425"/>
            </w:trPr>
            <w:tc>
              <w:tcPr>
                <w:tcW w:w="2679" w:type="dxa"/>
                <w:vMerge/>
                <w:tcBorders>
                  <w:left w:val="single" w:sz="12" w:space="0" w:color="auto"/>
                  <w:bottom w:val="single" w:sz="12" w:space="0" w:color="auto"/>
                  <w:right w:val="single" w:sz="6" w:space="0" w:color="auto"/>
                </w:tcBorders>
                <w:shd w:val="clear" w:color="auto" w:fill="auto"/>
                <w:vAlign w:val="center"/>
              </w:tcPr>
              <w:p w14:paraId="06A41B85" w14:textId="77777777" w:rsidR="00CE6E4D" w:rsidRPr="00A65688" w:rsidRDefault="00CE6E4D" w:rsidP="005A14A5">
                <w:pPr>
                  <w:spacing w:after="240"/>
                  <w:jc w:val="center"/>
                  <w:rPr>
                    <w:rFonts w:ascii="Arial" w:hAnsi="Arial" w:cs="Arial"/>
                  </w:rPr>
                </w:pPr>
              </w:p>
            </w:tc>
            <w:tc>
              <w:tcPr>
                <w:tcW w:w="1080"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60C062B5" w14:textId="77777777" w:rsidR="00CE6E4D" w:rsidRPr="00A65688" w:rsidRDefault="00CE6E4D" w:rsidP="005A14A5">
                <w:pPr>
                  <w:spacing w:after="240"/>
                  <w:jc w:val="center"/>
                  <w:rPr>
                    <w:rFonts w:ascii="Arial" w:hAnsi="Arial" w:cs="Arial"/>
                  </w:rPr>
                </w:pPr>
              </w:p>
            </w:tc>
            <w:tc>
              <w:tcPr>
                <w:tcW w:w="3441" w:type="dxa"/>
                <w:tcBorders>
                  <w:top w:val="single" w:sz="6" w:space="0" w:color="auto"/>
                  <w:left w:val="single" w:sz="6" w:space="0" w:color="auto"/>
                  <w:bottom w:val="single" w:sz="12" w:space="0" w:color="auto"/>
                  <w:right w:val="single" w:sz="6" w:space="0" w:color="auto"/>
                </w:tcBorders>
                <w:shd w:val="clear" w:color="auto" w:fill="auto"/>
                <w:vAlign w:val="center"/>
              </w:tcPr>
              <w:p w14:paraId="39A91F01" w14:textId="7328C9C5" w:rsidR="00CE6E4D" w:rsidRPr="00A65688" w:rsidRDefault="00CE6E4D" w:rsidP="005A14A5">
                <w:pPr>
                  <w:spacing w:after="240"/>
                  <w:jc w:val="center"/>
                  <w:rPr>
                    <w:rFonts w:ascii="Arial" w:hAnsi="Arial" w:cs="Arial"/>
                  </w:rPr>
                </w:pPr>
                <w:r w:rsidRPr="00A65688">
                  <w:rPr>
                    <w:rFonts w:ascii="Arial" w:hAnsi="Arial" w:cs="Arial"/>
                  </w:rPr>
                  <w:t>Single appliance has a net rated thermal input o</w:t>
                </w:r>
                <w:r w:rsidR="00473867">
                  <w:rPr>
                    <w:rFonts w:ascii="Arial" w:hAnsi="Arial" w:cs="Arial"/>
                  </w:rPr>
                  <w:t>f</w:t>
                </w:r>
                <w:r w:rsidRPr="00A65688">
                  <w:rPr>
                    <w:rFonts w:ascii="Arial" w:hAnsi="Arial" w:cs="Arial"/>
                  </w:rPr>
                  <w:t xml:space="preserve"> less than 1MW</w:t>
                </w:r>
              </w:p>
            </w:tc>
            <w:tc>
              <w:tcPr>
                <w:tcW w:w="2850" w:type="dxa"/>
                <w:tcBorders>
                  <w:top w:val="single" w:sz="6" w:space="0" w:color="auto"/>
                  <w:left w:val="single" w:sz="6" w:space="0" w:color="auto"/>
                  <w:bottom w:val="single" w:sz="12" w:space="0" w:color="auto"/>
                  <w:right w:val="single" w:sz="6" w:space="0" w:color="auto"/>
                </w:tcBorders>
                <w:vAlign w:val="center"/>
              </w:tcPr>
              <w:p w14:paraId="18EB16BD" w14:textId="63B9A223" w:rsidR="00CE6E4D" w:rsidRPr="00A65688" w:rsidRDefault="00CE6E4D" w:rsidP="005A14A5">
                <w:pPr>
                  <w:spacing w:after="240"/>
                  <w:jc w:val="center"/>
                  <w:rPr>
                    <w:rFonts w:ascii="Arial" w:hAnsi="Arial" w:cs="Arial"/>
                  </w:rPr>
                </w:pPr>
                <w:r w:rsidRPr="00A65688">
                  <w:rPr>
                    <w:rFonts w:ascii="Arial" w:hAnsi="Arial" w:cs="Arial"/>
                  </w:rPr>
                  <w:t>Clean Air Act (Local Authority)</w:t>
                </w:r>
              </w:p>
            </w:tc>
            <w:tc>
              <w:tcPr>
                <w:tcW w:w="3685" w:type="dxa"/>
                <w:tcBorders>
                  <w:top w:val="single" w:sz="6" w:space="0" w:color="auto"/>
                  <w:left w:val="single" w:sz="6" w:space="0" w:color="auto"/>
                  <w:bottom w:val="single" w:sz="12" w:space="0" w:color="auto"/>
                  <w:right w:val="single" w:sz="6" w:space="0" w:color="auto"/>
                </w:tcBorders>
                <w:shd w:val="clear" w:color="auto" w:fill="auto"/>
                <w:vAlign w:val="center"/>
              </w:tcPr>
              <w:p w14:paraId="28173B43" w14:textId="6D5E5340" w:rsidR="00CE6E4D" w:rsidRPr="00A65688" w:rsidRDefault="00CE6E4D" w:rsidP="005A14A5">
                <w:pPr>
                  <w:spacing w:after="240"/>
                  <w:jc w:val="center"/>
                  <w:rPr>
                    <w:rFonts w:ascii="Arial" w:hAnsi="Arial" w:cs="Arial"/>
                  </w:rPr>
                </w:pPr>
                <w:r w:rsidRPr="00A65688">
                  <w:rPr>
                    <w:rFonts w:ascii="Arial" w:hAnsi="Arial" w:cs="Arial"/>
                  </w:rPr>
                  <w:t>Clean Air Act (Local Authority)</w:t>
                </w:r>
                <w:r w:rsidR="00A65688">
                  <w:rPr>
                    <w:rFonts w:ascii="Arial" w:hAnsi="Arial" w:cs="Arial"/>
                  </w:rPr>
                  <w:t xml:space="preserve"> – N/A</w:t>
                </w:r>
              </w:p>
            </w:tc>
            <w:tc>
              <w:tcPr>
                <w:tcW w:w="1559" w:type="dxa"/>
                <w:vMerge/>
                <w:tcBorders>
                  <w:left w:val="single" w:sz="6" w:space="0" w:color="auto"/>
                  <w:bottom w:val="single" w:sz="12" w:space="0" w:color="auto"/>
                  <w:right w:val="single" w:sz="12" w:space="0" w:color="auto"/>
                </w:tcBorders>
                <w:shd w:val="clear" w:color="auto" w:fill="auto"/>
                <w:vAlign w:val="center"/>
              </w:tcPr>
              <w:p w14:paraId="1E494146" w14:textId="77777777" w:rsidR="00CE6E4D" w:rsidRPr="00A65688" w:rsidRDefault="00CE6E4D" w:rsidP="005A14A5">
                <w:pPr>
                  <w:spacing w:after="240"/>
                  <w:jc w:val="center"/>
                  <w:rPr>
                    <w:rFonts w:ascii="Arial" w:hAnsi="Arial" w:cs="Arial"/>
                  </w:rPr>
                </w:pPr>
              </w:p>
            </w:tc>
          </w:tr>
          <w:tr w:rsidR="005A14A5" w:rsidRPr="00A65688" w14:paraId="56A78817" w14:textId="77777777" w:rsidTr="005A14A5">
            <w:trPr>
              <w:trHeight w:val="1394"/>
            </w:trPr>
            <w:tc>
              <w:tcPr>
                <w:tcW w:w="267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14:paraId="54B7E1AF" w14:textId="0F3E14F2" w:rsidR="005A14A5" w:rsidRPr="00A65688" w:rsidRDefault="005A14A5" w:rsidP="005A14A5">
                <w:pPr>
                  <w:spacing w:after="240"/>
                  <w:rPr>
                    <w:rFonts w:ascii="Arial" w:hAnsi="Arial" w:cs="Arial"/>
                  </w:rPr>
                </w:pPr>
                <w:r w:rsidRPr="00A65688">
                  <w:rPr>
                    <w:rFonts w:ascii="Arial" w:hAnsi="Arial" w:cs="Arial"/>
                    <w:b/>
                  </w:rPr>
                  <w:lastRenderedPageBreak/>
                  <w:t>Biomass Type</w:t>
                </w:r>
              </w:p>
            </w:tc>
            <w:tc>
              <w:tcPr>
                <w:tcW w:w="108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2D59CA0C" w14:textId="5BB6473A" w:rsidR="005A14A5" w:rsidRPr="00A65688" w:rsidRDefault="005A14A5" w:rsidP="005A14A5">
                <w:pPr>
                  <w:spacing w:after="240"/>
                  <w:jc w:val="center"/>
                  <w:rPr>
                    <w:rFonts w:ascii="Arial" w:hAnsi="Arial" w:cs="Arial"/>
                  </w:rPr>
                </w:pPr>
                <w:r w:rsidRPr="00A65688">
                  <w:rPr>
                    <w:rFonts w:ascii="Arial" w:hAnsi="Arial" w:cs="Arial"/>
                    <w:b/>
                  </w:rPr>
                  <w:t>‘Fuel’ or ‘Waste’</w:t>
                </w:r>
              </w:p>
            </w:tc>
            <w:tc>
              <w:tcPr>
                <w:tcW w:w="3441" w:type="dxa"/>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14:paraId="68A8EF2C" w14:textId="7AD76890" w:rsidR="005A14A5" w:rsidRPr="00A65688" w:rsidRDefault="005A14A5" w:rsidP="005A14A5">
                <w:pPr>
                  <w:spacing w:after="240"/>
                  <w:jc w:val="center"/>
                  <w:rPr>
                    <w:rFonts w:ascii="Arial" w:hAnsi="Arial" w:cs="Arial"/>
                  </w:rPr>
                </w:pPr>
                <w:r w:rsidRPr="00A65688">
                  <w:rPr>
                    <w:rFonts w:ascii="Arial" w:hAnsi="Arial" w:cs="Arial"/>
                    <w:b/>
                  </w:rPr>
                  <w:t>Scale</w:t>
                </w:r>
              </w:p>
            </w:tc>
            <w:tc>
              <w:tcPr>
                <w:tcW w:w="2850" w:type="dxa"/>
                <w:tcBorders>
                  <w:top w:val="single" w:sz="12" w:space="0" w:color="auto"/>
                  <w:left w:val="single" w:sz="6" w:space="0" w:color="auto"/>
                  <w:bottom w:val="single" w:sz="6" w:space="0" w:color="auto"/>
                  <w:right w:val="single" w:sz="6" w:space="0" w:color="auto"/>
                </w:tcBorders>
                <w:shd w:val="clear" w:color="auto" w:fill="BFBFBF" w:themeFill="background1" w:themeFillShade="BF"/>
              </w:tcPr>
              <w:p w14:paraId="34D35D1E" w14:textId="77777777" w:rsidR="005A14A5" w:rsidRDefault="005A14A5" w:rsidP="005A14A5">
                <w:pPr>
                  <w:spacing w:after="240"/>
                  <w:jc w:val="center"/>
                  <w:rPr>
                    <w:rFonts w:ascii="Arial" w:hAnsi="Arial" w:cs="Arial"/>
                    <w:b/>
                  </w:rPr>
                </w:pPr>
              </w:p>
              <w:p w14:paraId="33EC4965" w14:textId="2BA804AB" w:rsidR="005A14A5" w:rsidRPr="00A65688" w:rsidRDefault="005A14A5" w:rsidP="005A14A5">
                <w:pPr>
                  <w:spacing w:after="240"/>
                  <w:jc w:val="center"/>
                  <w:rPr>
                    <w:rFonts w:ascii="Arial" w:hAnsi="Arial" w:cs="Arial"/>
                  </w:rPr>
                </w:pPr>
                <w:r w:rsidRPr="00A65688">
                  <w:rPr>
                    <w:rFonts w:ascii="Arial" w:hAnsi="Arial" w:cs="Arial"/>
                    <w:b/>
                  </w:rPr>
                  <w:t xml:space="preserve">Pre-EASR </w:t>
                </w:r>
                <w:r>
                  <w:rPr>
                    <w:rFonts w:ascii="Arial" w:hAnsi="Arial" w:cs="Arial"/>
                    <w:b/>
                  </w:rPr>
                  <w:t>R</w:t>
                </w:r>
                <w:r w:rsidRPr="00A65688">
                  <w:rPr>
                    <w:rFonts w:ascii="Arial" w:hAnsi="Arial" w:cs="Arial"/>
                    <w:b/>
                  </w:rPr>
                  <w:t>egulation</w:t>
                </w:r>
              </w:p>
            </w:tc>
            <w:tc>
              <w:tcPr>
                <w:tcW w:w="3685" w:type="dxa"/>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14:paraId="0AC87C70" w14:textId="67C7D382" w:rsidR="005A14A5" w:rsidRPr="00A65688" w:rsidRDefault="005A14A5" w:rsidP="005A14A5">
                <w:pPr>
                  <w:spacing w:after="240"/>
                  <w:rPr>
                    <w:rFonts w:ascii="Arial" w:hAnsi="Arial" w:cs="Arial"/>
                  </w:rPr>
                </w:pPr>
                <w:r w:rsidRPr="00A65688">
                  <w:rPr>
                    <w:rFonts w:ascii="Arial" w:hAnsi="Arial" w:cs="Arial"/>
                    <w:b/>
                  </w:rPr>
                  <w:t xml:space="preserve">EASR Regulation and </w:t>
                </w:r>
                <w:r>
                  <w:rPr>
                    <w:rFonts w:ascii="Arial" w:hAnsi="Arial" w:cs="Arial"/>
                    <w:b/>
                  </w:rPr>
                  <w:t xml:space="preserve">SEPA </w:t>
                </w:r>
                <w:r w:rsidRPr="00A65688">
                  <w:rPr>
                    <w:rFonts w:ascii="Arial" w:hAnsi="Arial" w:cs="Arial"/>
                    <w:b/>
                  </w:rPr>
                  <w:t>authorisation level</w:t>
                </w:r>
              </w:p>
            </w:tc>
            <w:tc>
              <w:tcPr>
                <w:tcW w:w="1559"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14:paraId="485A98DF" w14:textId="780A15B0" w:rsidR="005A14A5" w:rsidRPr="00A65688" w:rsidRDefault="005A14A5" w:rsidP="005A14A5">
                <w:pPr>
                  <w:spacing w:after="240"/>
                  <w:rPr>
                    <w:rFonts w:ascii="Arial" w:hAnsi="Arial" w:cs="Arial"/>
                  </w:rPr>
                </w:pPr>
                <w:r w:rsidRPr="00A65688">
                  <w:rPr>
                    <w:rFonts w:ascii="Arial" w:hAnsi="Arial" w:cs="Arial"/>
                    <w:b/>
                  </w:rPr>
                  <w:t>Chapter IV</w:t>
                </w:r>
              </w:p>
            </w:tc>
          </w:tr>
          <w:tr w:rsidR="00CE6E4D" w:rsidRPr="00A65688" w14:paraId="2BCB2B74" w14:textId="77777777" w:rsidTr="005A14A5">
            <w:trPr>
              <w:trHeight w:val="1288"/>
            </w:trPr>
            <w:tc>
              <w:tcPr>
                <w:tcW w:w="2679"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14:paraId="4164F61F" w14:textId="384AE76B" w:rsidR="00CE6E4D" w:rsidRPr="00A65688" w:rsidRDefault="00CE6E4D" w:rsidP="005A14A5">
                <w:pPr>
                  <w:spacing w:after="240"/>
                  <w:rPr>
                    <w:rFonts w:ascii="Arial" w:hAnsi="Arial" w:cs="Arial"/>
                  </w:rPr>
                </w:pPr>
                <w:r w:rsidRPr="00A65688">
                  <w:rPr>
                    <w:rFonts w:ascii="Arial" w:hAnsi="Arial" w:cs="Arial"/>
                  </w:rPr>
                  <w:t>Waste wood and particleboard (MDF, chipboard, OSB) which meet the definition of ‘biomass’ in the I</w:t>
                </w:r>
                <w:r w:rsidR="0029385A">
                  <w:rPr>
                    <w:rFonts w:ascii="Arial" w:hAnsi="Arial" w:cs="Arial"/>
                  </w:rPr>
                  <w:t xml:space="preserve">ndustrial </w:t>
                </w:r>
                <w:r w:rsidRPr="00A65688">
                  <w:rPr>
                    <w:rFonts w:ascii="Arial" w:hAnsi="Arial" w:cs="Arial"/>
                  </w:rPr>
                  <w:t>E</w:t>
                </w:r>
                <w:r w:rsidR="0029385A">
                  <w:rPr>
                    <w:rFonts w:ascii="Arial" w:hAnsi="Arial" w:cs="Arial"/>
                  </w:rPr>
                  <w:t xml:space="preserve">missions </w:t>
                </w:r>
                <w:r w:rsidRPr="00A65688">
                  <w:rPr>
                    <w:rFonts w:ascii="Arial" w:hAnsi="Arial" w:cs="Arial"/>
                  </w:rPr>
                  <w:t>D</w:t>
                </w:r>
                <w:r w:rsidR="0029385A">
                  <w:rPr>
                    <w:rFonts w:ascii="Arial" w:hAnsi="Arial" w:cs="Arial"/>
                  </w:rPr>
                  <w:t>irective</w:t>
                </w:r>
              </w:p>
            </w:tc>
            <w:tc>
              <w:tcPr>
                <w:tcW w:w="1080"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5942EB30" w14:textId="77777777" w:rsidR="00CE6E4D" w:rsidRPr="00A65688" w:rsidRDefault="00CE6E4D" w:rsidP="005A14A5">
                <w:pPr>
                  <w:spacing w:after="240"/>
                  <w:jc w:val="center"/>
                  <w:rPr>
                    <w:rFonts w:ascii="Arial" w:hAnsi="Arial" w:cs="Arial"/>
                  </w:rPr>
                </w:pPr>
                <w:r w:rsidRPr="00A65688">
                  <w:rPr>
                    <w:rFonts w:ascii="Arial" w:hAnsi="Arial" w:cs="Arial"/>
                  </w:rPr>
                  <w:t>Waste</w:t>
                </w:r>
              </w:p>
            </w:tc>
            <w:tc>
              <w:tcPr>
                <w:tcW w:w="3441" w:type="dxa"/>
                <w:tcBorders>
                  <w:top w:val="single" w:sz="12" w:space="0" w:color="auto"/>
                  <w:left w:val="single" w:sz="6" w:space="0" w:color="auto"/>
                  <w:bottom w:val="single" w:sz="6" w:space="0" w:color="auto"/>
                  <w:right w:val="single" w:sz="6" w:space="0" w:color="auto"/>
                </w:tcBorders>
                <w:shd w:val="clear" w:color="auto" w:fill="auto"/>
                <w:vAlign w:val="center"/>
              </w:tcPr>
              <w:p w14:paraId="774567CD" w14:textId="3AA8D314" w:rsidR="00CE6E4D" w:rsidRPr="00A65688" w:rsidRDefault="00CE6E4D" w:rsidP="005A14A5">
                <w:pPr>
                  <w:spacing w:after="240"/>
                  <w:jc w:val="center"/>
                  <w:rPr>
                    <w:rFonts w:ascii="Arial" w:hAnsi="Arial" w:cs="Arial"/>
                  </w:rPr>
                </w:pPr>
                <w:r w:rsidRPr="00A65688">
                  <w:rPr>
                    <w:rFonts w:ascii="Arial" w:hAnsi="Arial" w:cs="Arial"/>
                  </w:rPr>
                  <w:t>Capacity of mor</w:t>
                </w:r>
                <w:r w:rsidR="005A14A5">
                  <w:rPr>
                    <w:rFonts w:ascii="Arial" w:hAnsi="Arial" w:cs="Arial"/>
                  </w:rPr>
                  <w:t>e</w:t>
                </w:r>
                <w:r w:rsidRPr="00A65688">
                  <w:rPr>
                    <w:rFonts w:ascii="Arial" w:hAnsi="Arial" w:cs="Arial"/>
                  </w:rPr>
                  <w:t xml:space="preserve"> than 3 tonnes per hour</w:t>
                </w:r>
              </w:p>
            </w:tc>
            <w:tc>
              <w:tcPr>
                <w:tcW w:w="2850" w:type="dxa"/>
                <w:tcBorders>
                  <w:top w:val="single" w:sz="12" w:space="0" w:color="auto"/>
                  <w:left w:val="single" w:sz="6" w:space="0" w:color="auto"/>
                  <w:bottom w:val="single" w:sz="6" w:space="0" w:color="auto"/>
                  <w:right w:val="single" w:sz="6" w:space="0" w:color="auto"/>
                </w:tcBorders>
                <w:vAlign w:val="center"/>
              </w:tcPr>
              <w:p w14:paraId="55DA5776" w14:textId="77777777" w:rsidR="005A14A5" w:rsidRDefault="005A14A5" w:rsidP="005A14A5">
                <w:pPr>
                  <w:spacing w:after="240"/>
                  <w:jc w:val="center"/>
                  <w:rPr>
                    <w:rFonts w:ascii="Arial" w:hAnsi="Arial" w:cs="Arial"/>
                  </w:rPr>
                </w:pPr>
              </w:p>
              <w:p w14:paraId="5C702BC7" w14:textId="55A5D49C" w:rsidR="00CE6E4D" w:rsidRPr="00A65688" w:rsidRDefault="00CE6E4D" w:rsidP="005A14A5">
                <w:pPr>
                  <w:spacing w:after="240"/>
                  <w:jc w:val="center"/>
                  <w:rPr>
                    <w:rFonts w:ascii="Arial" w:hAnsi="Arial" w:cs="Arial"/>
                  </w:rPr>
                </w:pPr>
                <w:r w:rsidRPr="00A65688">
                  <w:rPr>
                    <w:rFonts w:ascii="Arial" w:hAnsi="Arial" w:cs="Arial"/>
                  </w:rPr>
                  <w:t>PPC Part A Section 5.1A(c)</w:t>
                </w:r>
              </w:p>
              <w:p w14:paraId="1B3672CD" w14:textId="77777777" w:rsidR="00CE6E4D" w:rsidRPr="00A65688" w:rsidRDefault="00CE6E4D" w:rsidP="005A14A5">
                <w:pPr>
                  <w:spacing w:after="240"/>
                  <w:jc w:val="center"/>
                  <w:rPr>
                    <w:rFonts w:ascii="Arial" w:hAnsi="Arial" w:cs="Arial"/>
                  </w:rPr>
                </w:pPr>
              </w:p>
            </w:tc>
            <w:tc>
              <w:tcPr>
                <w:tcW w:w="3685" w:type="dxa"/>
                <w:tcBorders>
                  <w:top w:val="single" w:sz="12" w:space="0" w:color="auto"/>
                  <w:left w:val="single" w:sz="6" w:space="0" w:color="auto"/>
                  <w:bottom w:val="single" w:sz="6" w:space="0" w:color="auto"/>
                  <w:right w:val="single" w:sz="6" w:space="0" w:color="auto"/>
                </w:tcBorders>
                <w:shd w:val="clear" w:color="auto" w:fill="auto"/>
                <w:vAlign w:val="center"/>
              </w:tcPr>
              <w:p w14:paraId="15AD4A61" w14:textId="4983A201" w:rsidR="00CE6E4D" w:rsidRPr="00A65688" w:rsidRDefault="00CE6E4D" w:rsidP="005A14A5">
                <w:pPr>
                  <w:spacing w:after="240"/>
                  <w:rPr>
                    <w:rFonts w:ascii="Arial" w:hAnsi="Arial" w:cs="Arial"/>
                  </w:rPr>
                </w:pPr>
                <w:r w:rsidRPr="00A65688">
                  <w:rPr>
                    <w:rFonts w:ascii="Arial" w:hAnsi="Arial" w:cs="Arial"/>
                  </w:rPr>
                  <w:t>Sch</w:t>
                </w:r>
                <w:r w:rsidR="00A65688">
                  <w:rPr>
                    <w:rFonts w:ascii="Arial" w:hAnsi="Arial" w:cs="Arial"/>
                  </w:rPr>
                  <w:t xml:space="preserve">edule </w:t>
                </w:r>
                <w:r w:rsidRPr="00A65688">
                  <w:rPr>
                    <w:rFonts w:ascii="Arial" w:hAnsi="Arial" w:cs="Arial"/>
                  </w:rPr>
                  <w:t>20, Part 4, para</w:t>
                </w:r>
                <w:r w:rsidR="00A65688">
                  <w:rPr>
                    <w:rFonts w:ascii="Arial" w:hAnsi="Arial" w:cs="Arial"/>
                  </w:rPr>
                  <w:t xml:space="preserve">graph </w:t>
                </w:r>
                <w:r w:rsidRPr="00A65688">
                  <w:rPr>
                    <w:rFonts w:ascii="Arial" w:hAnsi="Arial" w:cs="Arial"/>
                  </w:rPr>
                  <w:t>24(a)</w:t>
                </w:r>
                <w:r w:rsidR="00A65688">
                  <w:rPr>
                    <w:rFonts w:ascii="Arial" w:hAnsi="Arial" w:cs="Arial"/>
                  </w:rPr>
                  <w:t xml:space="preserve"> - permit</w:t>
                </w:r>
              </w:p>
            </w:tc>
            <w:tc>
              <w:tcPr>
                <w:tcW w:w="1559"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14:paraId="340B2D07" w14:textId="77777777" w:rsidR="00CE6E4D" w:rsidRPr="00A65688" w:rsidRDefault="00CE6E4D" w:rsidP="005A14A5">
                <w:pPr>
                  <w:spacing w:after="240"/>
                  <w:rPr>
                    <w:rFonts w:ascii="Arial" w:hAnsi="Arial" w:cs="Arial"/>
                  </w:rPr>
                </w:pPr>
                <w:r w:rsidRPr="00A65688">
                  <w:rPr>
                    <w:rFonts w:ascii="Arial" w:hAnsi="Arial" w:cs="Arial"/>
                  </w:rPr>
                  <w:t>No</w:t>
                </w:r>
              </w:p>
            </w:tc>
          </w:tr>
          <w:tr w:rsidR="00CE6E4D" w:rsidRPr="00A65688" w14:paraId="10520112" w14:textId="77777777" w:rsidTr="00473867">
            <w:trPr>
              <w:trHeight w:val="255"/>
            </w:trPr>
            <w:tc>
              <w:tcPr>
                <w:tcW w:w="2679" w:type="dxa"/>
                <w:vMerge/>
                <w:tcBorders>
                  <w:top w:val="single" w:sz="12" w:space="0" w:color="auto"/>
                  <w:left w:val="single" w:sz="12" w:space="0" w:color="auto"/>
                  <w:right w:val="single" w:sz="6" w:space="0" w:color="auto"/>
                </w:tcBorders>
                <w:shd w:val="clear" w:color="auto" w:fill="auto"/>
                <w:vAlign w:val="center"/>
              </w:tcPr>
              <w:p w14:paraId="2C4EC6AD" w14:textId="77777777" w:rsidR="00CE6E4D" w:rsidRPr="00A65688" w:rsidRDefault="00CE6E4D" w:rsidP="005A14A5">
                <w:pPr>
                  <w:spacing w:after="240"/>
                  <w:jc w:val="center"/>
                  <w:rPr>
                    <w:rFonts w:ascii="Arial" w:hAnsi="Arial" w:cs="Arial"/>
                  </w:rPr>
                </w:pPr>
              </w:p>
            </w:tc>
            <w:tc>
              <w:tcPr>
                <w:tcW w:w="1080" w:type="dxa"/>
                <w:vMerge/>
                <w:tcBorders>
                  <w:top w:val="single" w:sz="12" w:space="0" w:color="auto"/>
                  <w:left w:val="single" w:sz="6" w:space="0" w:color="auto"/>
                  <w:right w:val="single" w:sz="6" w:space="0" w:color="auto"/>
                </w:tcBorders>
                <w:shd w:val="clear" w:color="auto" w:fill="auto"/>
                <w:vAlign w:val="center"/>
              </w:tcPr>
              <w:p w14:paraId="6528A3E7" w14:textId="77777777" w:rsidR="00CE6E4D" w:rsidRPr="00A65688" w:rsidRDefault="00CE6E4D" w:rsidP="005A14A5">
                <w:pPr>
                  <w:spacing w:after="240"/>
                  <w:jc w:val="center"/>
                  <w:rPr>
                    <w:rFonts w:ascii="Arial" w:hAnsi="Arial" w:cs="Arial"/>
                  </w:rPr>
                </w:pPr>
              </w:p>
            </w:tc>
            <w:tc>
              <w:tcPr>
                <w:tcW w:w="3441" w:type="dxa"/>
                <w:tcBorders>
                  <w:top w:val="single" w:sz="6" w:space="0" w:color="auto"/>
                  <w:left w:val="single" w:sz="6" w:space="0" w:color="auto"/>
                  <w:bottom w:val="single" w:sz="6" w:space="0" w:color="auto"/>
                  <w:right w:val="single" w:sz="6" w:space="0" w:color="auto"/>
                </w:tcBorders>
                <w:shd w:val="clear" w:color="auto" w:fill="auto"/>
                <w:vAlign w:val="center"/>
              </w:tcPr>
              <w:p w14:paraId="6324B294" w14:textId="77777777" w:rsidR="00CE6E4D" w:rsidRPr="00A65688" w:rsidRDefault="00CE6E4D" w:rsidP="005A14A5">
                <w:pPr>
                  <w:spacing w:after="240"/>
                  <w:jc w:val="center"/>
                  <w:rPr>
                    <w:rFonts w:ascii="Arial" w:hAnsi="Arial" w:cs="Arial"/>
                  </w:rPr>
                </w:pPr>
                <w:r w:rsidRPr="00A65688">
                  <w:rPr>
                    <w:rFonts w:ascii="Arial" w:hAnsi="Arial" w:cs="Arial"/>
                  </w:rPr>
                  <w:t>Capacity between 50kg – 3 tonnes per hour</w:t>
                </w:r>
              </w:p>
            </w:tc>
            <w:tc>
              <w:tcPr>
                <w:tcW w:w="2850" w:type="dxa"/>
                <w:tcBorders>
                  <w:top w:val="single" w:sz="6" w:space="0" w:color="auto"/>
                  <w:left w:val="single" w:sz="6" w:space="0" w:color="auto"/>
                  <w:bottom w:val="single" w:sz="6" w:space="0" w:color="auto"/>
                  <w:right w:val="single" w:sz="6" w:space="0" w:color="auto"/>
                </w:tcBorders>
                <w:vAlign w:val="center"/>
              </w:tcPr>
              <w:p w14:paraId="0BF043DD" w14:textId="21730C26" w:rsidR="00CE6E4D" w:rsidRPr="00A65688" w:rsidRDefault="00CE6E4D" w:rsidP="005A14A5">
                <w:pPr>
                  <w:spacing w:after="240"/>
                  <w:jc w:val="center"/>
                  <w:rPr>
                    <w:rFonts w:ascii="Arial" w:hAnsi="Arial" w:cs="Arial"/>
                  </w:rPr>
                </w:pPr>
                <w:r w:rsidRPr="00A65688">
                  <w:rPr>
                    <w:rFonts w:ascii="Arial" w:hAnsi="Arial" w:cs="Arial"/>
                  </w:rPr>
                  <w:t xml:space="preserve">PPC Part B Section 5.1B(a)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0EE1F0E7" w14:textId="2D4187AE" w:rsidR="00CE6E4D" w:rsidRPr="00A65688" w:rsidRDefault="00A65688" w:rsidP="005A14A5">
                <w:pPr>
                  <w:spacing w:after="240"/>
                  <w:jc w:val="center"/>
                  <w:rPr>
                    <w:rFonts w:ascii="Arial" w:hAnsi="Arial" w:cs="Arial"/>
                  </w:rPr>
                </w:pPr>
                <w:r w:rsidRPr="00A65688">
                  <w:rPr>
                    <w:rFonts w:ascii="Arial" w:hAnsi="Arial" w:cs="Arial"/>
                  </w:rPr>
                  <w:t>Sch</w:t>
                </w:r>
                <w:r>
                  <w:rPr>
                    <w:rFonts w:ascii="Arial" w:hAnsi="Arial" w:cs="Arial"/>
                  </w:rPr>
                  <w:t xml:space="preserve">edule </w:t>
                </w:r>
                <w:r w:rsidRPr="00A65688">
                  <w:rPr>
                    <w:rFonts w:ascii="Arial" w:hAnsi="Arial" w:cs="Arial"/>
                  </w:rPr>
                  <w:t>11 waste management activity - registration</w:t>
                </w:r>
              </w:p>
            </w:tc>
            <w:tc>
              <w:tcPr>
                <w:tcW w:w="1559" w:type="dxa"/>
                <w:vMerge/>
                <w:tcBorders>
                  <w:top w:val="single" w:sz="12" w:space="0" w:color="auto"/>
                  <w:left w:val="single" w:sz="6" w:space="0" w:color="auto"/>
                  <w:right w:val="single" w:sz="12" w:space="0" w:color="auto"/>
                </w:tcBorders>
                <w:shd w:val="clear" w:color="auto" w:fill="auto"/>
                <w:vAlign w:val="center"/>
              </w:tcPr>
              <w:p w14:paraId="0CE38AD7" w14:textId="77777777" w:rsidR="00CE6E4D" w:rsidRPr="00A65688" w:rsidRDefault="00CE6E4D" w:rsidP="005A14A5">
                <w:pPr>
                  <w:spacing w:after="240"/>
                  <w:jc w:val="center"/>
                  <w:rPr>
                    <w:rFonts w:ascii="Arial" w:hAnsi="Arial" w:cs="Arial"/>
                  </w:rPr>
                </w:pPr>
              </w:p>
            </w:tc>
          </w:tr>
          <w:tr w:rsidR="00CE6E4D" w:rsidRPr="00A65688" w14:paraId="4C4E1EF8" w14:textId="77777777" w:rsidTr="00473867">
            <w:trPr>
              <w:trHeight w:val="255"/>
            </w:trPr>
            <w:tc>
              <w:tcPr>
                <w:tcW w:w="2679" w:type="dxa"/>
                <w:vMerge/>
                <w:tcBorders>
                  <w:left w:val="single" w:sz="12" w:space="0" w:color="auto"/>
                  <w:bottom w:val="single" w:sz="12" w:space="0" w:color="auto"/>
                  <w:right w:val="single" w:sz="6" w:space="0" w:color="auto"/>
                </w:tcBorders>
                <w:shd w:val="clear" w:color="auto" w:fill="auto"/>
                <w:vAlign w:val="center"/>
              </w:tcPr>
              <w:p w14:paraId="34FFD466" w14:textId="77777777" w:rsidR="00CE6E4D" w:rsidRPr="00A65688" w:rsidRDefault="00CE6E4D" w:rsidP="005A14A5">
                <w:pPr>
                  <w:spacing w:after="240"/>
                  <w:jc w:val="center"/>
                  <w:rPr>
                    <w:rFonts w:ascii="Arial" w:hAnsi="Arial" w:cs="Arial"/>
                  </w:rPr>
                </w:pPr>
              </w:p>
            </w:tc>
            <w:tc>
              <w:tcPr>
                <w:tcW w:w="1080" w:type="dxa"/>
                <w:vMerge/>
                <w:tcBorders>
                  <w:left w:val="single" w:sz="6" w:space="0" w:color="auto"/>
                  <w:bottom w:val="single" w:sz="12" w:space="0" w:color="auto"/>
                  <w:right w:val="single" w:sz="6" w:space="0" w:color="auto"/>
                </w:tcBorders>
                <w:shd w:val="clear" w:color="auto" w:fill="auto"/>
                <w:vAlign w:val="center"/>
              </w:tcPr>
              <w:p w14:paraId="5584241F" w14:textId="77777777" w:rsidR="00CE6E4D" w:rsidRPr="00A65688" w:rsidRDefault="00CE6E4D" w:rsidP="005A14A5">
                <w:pPr>
                  <w:spacing w:after="240"/>
                  <w:jc w:val="center"/>
                  <w:rPr>
                    <w:rFonts w:ascii="Arial" w:hAnsi="Arial" w:cs="Arial"/>
                  </w:rPr>
                </w:pPr>
              </w:p>
            </w:tc>
            <w:tc>
              <w:tcPr>
                <w:tcW w:w="3441" w:type="dxa"/>
                <w:tcBorders>
                  <w:top w:val="single" w:sz="6" w:space="0" w:color="auto"/>
                  <w:left w:val="single" w:sz="6" w:space="0" w:color="auto"/>
                  <w:bottom w:val="single" w:sz="12" w:space="0" w:color="auto"/>
                  <w:right w:val="single" w:sz="6" w:space="0" w:color="auto"/>
                </w:tcBorders>
                <w:shd w:val="clear" w:color="auto" w:fill="auto"/>
                <w:vAlign w:val="center"/>
              </w:tcPr>
              <w:p w14:paraId="02AB1653" w14:textId="77777777" w:rsidR="005A14A5" w:rsidRDefault="005A14A5" w:rsidP="005A14A5">
                <w:pPr>
                  <w:spacing w:after="240"/>
                  <w:jc w:val="center"/>
                  <w:rPr>
                    <w:rFonts w:ascii="Arial" w:hAnsi="Arial" w:cs="Arial"/>
                  </w:rPr>
                </w:pPr>
              </w:p>
              <w:p w14:paraId="0C4E1310" w14:textId="345A2E32" w:rsidR="00CE6E4D" w:rsidRDefault="00CE6E4D" w:rsidP="005A14A5">
                <w:pPr>
                  <w:spacing w:after="240"/>
                  <w:jc w:val="center"/>
                  <w:rPr>
                    <w:rFonts w:ascii="Arial" w:hAnsi="Arial" w:cs="Arial"/>
                  </w:rPr>
                </w:pPr>
                <w:r w:rsidRPr="00A65688">
                  <w:rPr>
                    <w:rFonts w:ascii="Arial" w:hAnsi="Arial" w:cs="Arial"/>
                  </w:rPr>
                  <w:t>Capacity is less than 50kg/hour</w:t>
                </w:r>
              </w:p>
              <w:p w14:paraId="496A95A6" w14:textId="77777777" w:rsidR="005A14A5" w:rsidRPr="00A65688" w:rsidRDefault="005A14A5" w:rsidP="005A14A5">
                <w:pPr>
                  <w:spacing w:after="240"/>
                  <w:rPr>
                    <w:rFonts w:ascii="Arial" w:hAnsi="Arial" w:cs="Arial"/>
                  </w:rPr>
                </w:pPr>
              </w:p>
            </w:tc>
            <w:tc>
              <w:tcPr>
                <w:tcW w:w="2850" w:type="dxa"/>
                <w:tcBorders>
                  <w:top w:val="single" w:sz="6" w:space="0" w:color="auto"/>
                  <w:left w:val="single" w:sz="6" w:space="0" w:color="auto"/>
                  <w:bottom w:val="single" w:sz="12" w:space="0" w:color="auto"/>
                  <w:right w:val="single" w:sz="6" w:space="0" w:color="auto"/>
                </w:tcBorders>
              </w:tcPr>
              <w:p w14:paraId="78EEDCD3" w14:textId="77777777" w:rsidR="00CE6E4D" w:rsidRPr="00A65688" w:rsidRDefault="00CE6E4D" w:rsidP="005A14A5">
                <w:pPr>
                  <w:spacing w:after="240"/>
                  <w:jc w:val="center"/>
                  <w:rPr>
                    <w:rFonts w:ascii="Arial" w:hAnsi="Arial" w:cs="Arial"/>
                  </w:rPr>
                </w:pPr>
              </w:p>
              <w:p w14:paraId="06CB08B0" w14:textId="2C454EE6" w:rsidR="00CE6E4D" w:rsidRPr="00A65688" w:rsidRDefault="00CE6E4D" w:rsidP="005A14A5">
                <w:pPr>
                  <w:spacing w:after="240"/>
                  <w:jc w:val="center"/>
                  <w:rPr>
                    <w:rFonts w:ascii="Arial" w:hAnsi="Arial" w:cs="Arial"/>
                  </w:rPr>
                </w:pPr>
                <w:r w:rsidRPr="00A65688">
                  <w:rPr>
                    <w:rFonts w:ascii="Arial" w:hAnsi="Arial" w:cs="Arial"/>
                  </w:rPr>
                  <w:t>WML Paragraph 51 Exemption</w:t>
                </w:r>
              </w:p>
            </w:tc>
            <w:tc>
              <w:tcPr>
                <w:tcW w:w="3685" w:type="dxa"/>
                <w:tcBorders>
                  <w:top w:val="single" w:sz="6" w:space="0" w:color="auto"/>
                  <w:left w:val="single" w:sz="6" w:space="0" w:color="auto"/>
                  <w:bottom w:val="single" w:sz="12" w:space="0" w:color="auto"/>
                  <w:right w:val="single" w:sz="6" w:space="0" w:color="auto"/>
                </w:tcBorders>
                <w:shd w:val="clear" w:color="auto" w:fill="auto"/>
                <w:vAlign w:val="center"/>
              </w:tcPr>
              <w:p w14:paraId="6EBF1200" w14:textId="78841FAD" w:rsidR="00CE6E4D" w:rsidRPr="00A65688" w:rsidRDefault="00A65688" w:rsidP="005A14A5">
                <w:pPr>
                  <w:spacing w:after="240"/>
                  <w:jc w:val="center"/>
                  <w:rPr>
                    <w:rFonts w:ascii="Arial" w:hAnsi="Arial" w:cs="Arial"/>
                  </w:rPr>
                </w:pPr>
                <w:r w:rsidRPr="00A65688">
                  <w:rPr>
                    <w:rFonts w:ascii="Arial" w:hAnsi="Arial" w:cs="Arial"/>
                  </w:rPr>
                  <w:t>Sch</w:t>
                </w:r>
                <w:r>
                  <w:rPr>
                    <w:rFonts w:ascii="Arial" w:hAnsi="Arial" w:cs="Arial"/>
                  </w:rPr>
                  <w:t xml:space="preserve">edule </w:t>
                </w:r>
                <w:r w:rsidRPr="00A65688">
                  <w:rPr>
                    <w:rFonts w:ascii="Arial" w:hAnsi="Arial" w:cs="Arial"/>
                  </w:rPr>
                  <w:t>11 waste management activity - notification</w:t>
                </w:r>
              </w:p>
            </w:tc>
            <w:tc>
              <w:tcPr>
                <w:tcW w:w="1559" w:type="dxa"/>
                <w:vMerge/>
                <w:tcBorders>
                  <w:left w:val="single" w:sz="6" w:space="0" w:color="auto"/>
                  <w:bottom w:val="single" w:sz="12" w:space="0" w:color="auto"/>
                  <w:right w:val="single" w:sz="12" w:space="0" w:color="auto"/>
                </w:tcBorders>
                <w:shd w:val="clear" w:color="auto" w:fill="auto"/>
                <w:vAlign w:val="center"/>
              </w:tcPr>
              <w:p w14:paraId="33227779" w14:textId="77777777" w:rsidR="00CE6E4D" w:rsidRPr="00A65688" w:rsidRDefault="00CE6E4D" w:rsidP="005A14A5">
                <w:pPr>
                  <w:spacing w:after="240"/>
                  <w:jc w:val="center"/>
                  <w:rPr>
                    <w:rFonts w:ascii="Arial" w:hAnsi="Arial" w:cs="Arial"/>
                  </w:rPr>
                </w:pPr>
              </w:p>
            </w:tc>
          </w:tr>
          <w:tr w:rsidR="005A14A5" w:rsidRPr="00A65688" w14:paraId="2A3291D5" w14:textId="77777777" w:rsidTr="005A14A5">
            <w:tc>
              <w:tcPr>
                <w:tcW w:w="267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14:paraId="496ADE6A" w14:textId="25FC3165" w:rsidR="005A14A5" w:rsidRPr="00A65688" w:rsidRDefault="005A14A5" w:rsidP="005A14A5">
                <w:pPr>
                  <w:spacing w:after="240"/>
                  <w:jc w:val="center"/>
                  <w:rPr>
                    <w:rFonts w:ascii="Arial" w:hAnsi="Arial" w:cs="Arial"/>
                  </w:rPr>
                </w:pPr>
                <w:r w:rsidRPr="00A65688">
                  <w:rPr>
                    <w:rFonts w:ascii="Arial" w:hAnsi="Arial" w:cs="Arial"/>
                    <w:b/>
                  </w:rPr>
                  <w:lastRenderedPageBreak/>
                  <w:t>Biomass Type</w:t>
                </w:r>
              </w:p>
            </w:tc>
            <w:tc>
              <w:tcPr>
                <w:tcW w:w="108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23E36067" w14:textId="56FFA590" w:rsidR="005A14A5" w:rsidRPr="00A65688" w:rsidRDefault="005A14A5" w:rsidP="005A14A5">
                <w:pPr>
                  <w:spacing w:after="240"/>
                  <w:jc w:val="center"/>
                  <w:rPr>
                    <w:rFonts w:ascii="Arial" w:hAnsi="Arial" w:cs="Arial"/>
                  </w:rPr>
                </w:pPr>
                <w:r w:rsidRPr="00A65688">
                  <w:rPr>
                    <w:rFonts w:ascii="Arial" w:hAnsi="Arial" w:cs="Arial"/>
                    <w:b/>
                  </w:rPr>
                  <w:t>‘Fuel’ or ‘Waste’</w:t>
                </w:r>
              </w:p>
            </w:tc>
            <w:tc>
              <w:tcPr>
                <w:tcW w:w="344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64F6055D" w14:textId="287F7628" w:rsidR="005A14A5" w:rsidRPr="00A65688" w:rsidRDefault="005A14A5" w:rsidP="005A14A5">
                <w:pPr>
                  <w:spacing w:after="240"/>
                  <w:jc w:val="center"/>
                  <w:rPr>
                    <w:rFonts w:ascii="Arial" w:hAnsi="Arial" w:cs="Arial"/>
                  </w:rPr>
                </w:pPr>
                <w:r w:rsidRPr="00A65688">
                  <w:rPr>
                    <w:rFonts w:ascii="Arial" w:hAnsi="Arial" w:cs="Arial"/>
                    <w:b/>
                  </w:rPr>
                  <w:t>Scale</w:t>
                </w:r>
              </w:p>
            </w:tc>
            <w:tc>
              <w:tcPr>
                <w:tcW w:w="2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3CE4A523" w14:textId="77777777" w:rsidR="005A14A5" w:rsidRDefault="005A14A5" w:rsidP="005A14A5">
                <w:pPr>
                  <w:spacing w:after="240"/>
                  <w:jc w:val="center"/>
                  <w:rPr>
                    <w:rFonts w:ascii="Arial" w:hAnsi="Arial" w:cs="Arial"/>
                    <w:b/>
                  </w:rPr>
                </w:pPr>
              </w:p>
              <w:p w14:paraId="4D38B898" w14:textId="2AA009EE" w:rsidR="005A14A5" w:rsidRPr="00A65688" w:rsidRDefault="005A14A5" w:rsidP="005A14A5">
                <w:pPr>
                  <w:spacing w:after="240"/>
                  <w:jc w:val="center"/>
                  <w:rPr>
                    <w:rFonts w:ascii="Arial" w:hAnsi="Arial" w:cs="Arial"/>
                  </w:rPr>
                </w:pPr>
                <w:r w:rsidRPr="00A65688">
                  <w:rPr>
                    <w:rFonts w:ascii="Arial" w:hAnsi="Arial" w:cs="Arial"/>
                    <w:b/>
                  </w:rPr>
                  <w:t xml:space="preserve">Pre-EASR </w:t>
                </w:r>
                <w:r>
                  <w:rPr>
                    <w:rFonts w:ascii="Arial" w:hAnsi="Arial" w:cs="Arial"/>
                    <w:b/>
                  </w:rPr>
                  <w:t>R</w:t>
                </w:r>
                <w:r w:rsidRPr="00A65688">
                  <w:rPr>
                    <w:rFonts w:ascii="Arial" w:hAnsi="Arial" w:cs="Arial"/>
                    <w:b/>
                  </w:rPr>
                  <w:t>egulation</w:t>
                </w:r>
              </w:p>
            </w:tc>
            <w:tc>
              <w:tcPr>
                <w:tcW w:w="368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140E8A12" w14:textId="58A9BD9C" w:rsidR="005A14A5" w:rsidRPr="00A65688" w:rsidRDefault="005A14A5" w:rsidP="005A14A5">
                <w:pPr>
                  <w:spacing w:after="240"/>
                  <w:jc w:val="center"/>
                  <w:rPr>
                    <w:rFonts w:ascii="Arial" w:hAnsi="Arial" w:cs="Arial"/>
                  </w:rPr>
                </w:pPr>
                <w:r w:rsidRPr="00A65688">
                  <w:rPr>
                    <w:rFonts w:ascii="Arial" w:hAnsi="Arial" w:cs="Arial"/>
                    <w:b/>
                  </w:rPr>
                  <w:t xml:space="preserve">EASR Regulation and </w:t>
                </w:r>
                <w:r>
                  <w:rPr>
                    <w:rFonts w:ascii="Arial" w:hAnsi="Arial" w:cs="Arial"/>
                    <w:b/>
                  </w:rPr>
                  <w:t xml:space="preserve">SEPA </w:t>
                </w:r>
                <w:r w:rsidRPr="00A65688">
                  <w:rPr>
                    <w:rFonts w:ascii="Arial" w:hAnsi="Arial" w:cs="Arial"/>
                    <w:b/>
                  </w:rPr>
                  <w:t>authorisation level</w:t>
                </w:r>
              </w:p>
            </w:tc>
            <w:tc>
              <w:tcPr>
                <w:tcW w:w="1559"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14:paraId="0CD388C4" w14:textId="02DBF4D3" w:rsidR="005A14A5" w:rsidRPr="00A65688" w:rsidRDefault="005A14A5" w:rsidP="005A14A5">
                <w:pPr>
                  <w:spacing w:after="240"/>
                  <w:jc w:val="center"/>
                  <w:rPr>
                    <w:rFonts w:ascii="Arial" w:hAnsi="Arial" w:cs="Arial"/>
                  </w:rPr>
                </w:pPr>
                <w:r w:rsidRPr="00A65688">
                  <w:rPr>
                    <w:rFonts w:ascii="Arial" w:hAnsi="Arial" w:cs="Arial"/>
                    <w:b/>
                  </w:rPr>
                  <w:t>Chapter IV</w:t>
                </w:r>
              </w:p>
            </w:tc>
          </w:tr>
          <w:tr w:rsidR="00CE6E4D" w:rsidRPr="00A65688" w14:paraId="02E335C4" w14:textId="77777777" w:rsidTr="00473867">
            <w:tc>
              <w:tcPr>
                <w:tcW w:w="2679" w:type="dxa"/>
                <w:tcBorders>
                  <w:top w:val="single" w:sz="12" w:space="0" w:color="auto"/>
                  <w:left w:val="single" w:sz="12" w:space="0" w:color="auto"/>
                  <w:bottom w:val="single" w:sz="12" w:space="0" w:color="auto"/>
                  <w:right w:val="single" w:sz="6" w:space="0" w:color="auto"/>
                </w:tcBorders>
                <w:shd w:val="clear" w:color="auto" w:fill="auto"/>
                <w:vAlign w:val="center"/>
              </w:tcPr>
              <w:p w14:paraId="6C06EAE8" w14:textId="77777777" w:rsidR="00CE6E4D" w:rsidRPr="00A65688" w:rsidRDefault="00CE6E4D" w:rsidP="005A14A5">
                <w:pPr>
                  <w:spacing w:after="240"/>
                  <w:jc w:val="center"/>
                  <w:rPr>
                    <w:rFonts w:ascii="Arial" w:hAnsi="Arial" w:cs="Arial"/>
                  </w:rPr>
                </w:pPr>
                <w:r w:rsidRPr="00A65688">
                  <w:rPr>
                    <w:rFonts w:ascii="Arial" w:hAnsi="Arial" w:cs="Arial"/>
                  </w:rPr>
                  <w:t>Paper and Cardboard</w:t>
                </w:r>
              </w:p>
              <w:p w14:paraId="0FDC0D2F" w14:textId="77777777" w:rsidR="00CE6E4D" w:rsidRPr="00A65688" w:rsidRDefault="00CE6E4D" w:rsidP="005A14A5">
                <w:pPr>
                  <w:spacing w:after="240"/>
                  <w:jc w:val="center"/>
                  <w:rPr>
                    <w:rFonts w:ascii="Arial" w:hAnsi="Arial" w:cs="Arial"/>
                  </w:rPr>
                </w:pPr>
                <w:r w:rsidRPr="00A65688">
                  <w:rPr>
                    <w:rFonts w:ascii="Arial" w:hAnsi="Arial" w:cs="Arial"/>
                  </w:rPr>
                  <w:t>Mixed construction and demolition &amp; municipal wood waste</w:t>
                </w:r>
              </w:p>
              <w:p w14:paraId="7BE9CD81" w14:textId="7FC03285" w:rsidR="00CE6E4D" w:rsidRPr="00A65688" w:rsidRDefault="00CE6E4D" w:rsidP="005A14A5">
                <w:pPr>
                  <w:spacing w:after="240"/>
                  <w:jc w:val="center"/>
                  <w:rPr>
                    <w:rFonts w:ascii="Arial" w:hAnsi="Arial" w:cs="Arial"/>
                  </w:rPr>
                </w:pPr>
                <w:r w:rsidRPr="00A65688">
                  <w:rPr>
                    <w:rFonts w:ascii="Arial" w:hAnsi="Arial" w:cs="Arial"/>
                  </w:rPr>
                  <w:t>Fencing, transmission poles, railway sleepers</w:t>
                </w:r>
              </w:p>
            </w:tc>
            <w:tc>
              <w:tcPr>
                <w:tcW w:w="1080" w:type="dxa"/>
                <w:tcBorders>
                  <w:top w:val="single" w:sz="12" w:space="0" w:color="auto"/>
                  <w:left w:val="single" w:sz="6" w:space="0" w:color="auto"/>
                  <w:bottom w:val="single" w:sz="12" w:space="0" w:color="auto"/>
                  <w:right w:val="single" w:sz="6" w:space="0" w:color="auto"/>
                </w:tcBorders>
                <w:shd w:val="clear" w:color="auto" w:fill="auto"/>
                <w:vAlign w:val="center"/>
              </w:tcPr>
              <w:p w14:paraId="537DC141" w14:textId="77777777" w:rsidR="00CE6E4D" w:rsidRPr="00A65688" w:rsidRDefault="00CE6E4D" w:rsidP="005A14A5">
                <w:pPr>
                  <w:spacing w:after="240"/>
                  <w:jc w:val="center"/>
                  <w:rPr>
                    <w:rFonts w:ascii="Arial" w:hAnsi="Arial" w:cs="Arial"/>
                  </w:rPr>
                </w:pPr>
                <w:r w:rsidRPr="00A65688">
                  <w:rPr>
                    <w:rFonts w:ascii="Arial" w:hAnsi="Arial" w:cs="Arial"/>
                  </w:rPr>
                  <w:t>Waste</w:t>
                </w:r>
              </w:p>
            </w:tc>
            <w:tc>
              <w:tcPr>
                <w:tcW w:w="3441" w:type="dxa"/>
                <w:tcBorders>
                  <w:top w:val="single" w:sz="12" w:space="0" w:color="auto"/>
                  <w:left w:val="single" w:sz="6" w:space="0" w:color="auto"/>
                  <w:bottom w:val="single" w:sz="12" w:space="0" w:color="auto"/>
                  <w:right w:val="single" w:sz="6" w:space="0" w:color="auto"/>
                </w:tcBorders>
                <w:shd w:val="clear" w:color="auto" w:fill="auto"/>
                <w:vAlign w:val="center"/>
              </w:tcPr>
              <w:p w14:paraId="1A6BA9F7" w14:textId="77777777" w:rsidR="00CE6E4D" w:rsidRPr="00A65688" w:rsidRDefault="00CE6E4D" w:rsidP="005A14A5">
                <w:pPr>
                  <w:spacing w:after="240"/>
                  <w:jc w:val="center"/>
                  <w:rPr>
                    <w:rFonts w:ascii="Arial" w:hAnsi="Arial" w:cs="Arial"/>
                  </w:rPr>
                </w:pPr>
                <w:r w:rsidRPr="00A65688">
                  <w:rPr>
                    <w:rFonts w:ascii="Arial" w:hAnsi="Arial" w:cs="Arial"/>
                  </w:rPr>
                  <w:t>Any throughput</w:t>
                </w:r>
              </w:p>
            </w:tc>
            <w:tc>
              <w:tcPr>
                <w:tcW w:w="2850" w:type="dxa"/>
                <w:tcBorders>
                  <w:top w:val="single" w:sz="12" w:space="0" w:color="auto"/>
                  <w:left w:val="single" w:sz="6" w:space="0" w:color="auto"/>
                  <w:bottom w:val="single" w:sz="12" w:space="0" w:color="auto"/>
                  <w:right w:val="single" w:sz="6" w:space="0" w:color="auto"/>
                </w:tcBorders>
              </w:tcPr>
              <w:p w14:paraId="42129C75" w14:textId="77777777" w:rsidR="00CE6E4D" w:rsidRPr="00A65688" w:rsidRDefault="00CE6E4D" w:rsidP="005A14A5">
                <w:pPr>
                  <w:spacing w:after="240"/>
                  <w:jc w:val="center"/>
                  <w:rPr>
                    <w:rFonts w:ascii="Arial" w:hAnsi="Arial" w:cs="Arial"/>
                  </w:rPr>
                </w:pPr>
              </w:p>
              <w:p w14:paraId="75EB0B13" w14:textId="77777777" w:rsidR="00CE6E4D" w:rsidRPr="00A65688" w:rsidRDefault="00CE6E4D" w:rsidP="005A14A5">
                <w:pPr>
                  <w:spacing w:after="240"/>
                  <w:jc w:val="center"/>
                  <w:rPr>
                    <w:rFonts w:ascii="Arial" w:hAnsi="Arial" w:cs="Arial"/>
                  </w:rPr>
                </w:pPr>
              </w:p>
              <w:p w14:paraId="79A335B3" w14:textId="77777777" w:rsidR="00CE6E4D" w:rsidRPr="00A65688" w:rsidRDefault="00CE6E4D" w:rsidP="005A14A5">
                <w:pPr>
                  <w:spacing w:after="240"/>
                  <w:jc w:val="center"/>
                  <w:rPr>
                    <w:rFonts w:ascii="Arial" w:hAnsi="Arial" w:cs="Arial"/>
                  </w:rPr>
                </w:pPr>
              </w:p>
              <w:p w14:paraId="054FFC55" w14:textId="77777777" w:rsidR="00CE6E4D" w:rsidRPr="00A65688" w:rsidRDefault="00CE6E4D" w:rsidP="005A14A5">
                <w:pPr>
                  <w:spacing w:after="240"/>
                  <w:jc w:val="center"/>
                  <w:rPr>
                    <w:rFonts w:ascii="Arial" w:hAnsi="Arial" w:cs="Arial"/>
                  </w:rPr>
                </w:pPr>
                <w:r w:rsidRPr="00A65688">
                  <w:rPr>
                    <w:rFonts w:ascii="Arial" w:hAnsi="Arial" w:cs="Arial"/>
                  </w:rPr>
                  <w:t xml:space="preserve">PPC Part A Section 5.1A(a) or (b) </w:t>
                </w:r>
              </w:p>
              <w:p w14:paraId="766F2ED1" w14:textId="77777777" w:rsidR="00CE6E4D" w:rsidRPr="00A65688" w:rsidRDefault="00CE6E4D" w:rsidP="005A14A5">
                <w:pPr>
                  <w:spacing w:after="240"/>
                  <w:jc w:val="center"/>
                  <w:rPr>
                    <w:rFonts w:ascii="Arial" w:hAnsi="Arial" w:cs="Arial"/>
                  </w:rPr>
                </w:pPr>
              </w:p>
            </w:tc>
            <w:tc>
              <w:tcPr>
                <w:tcW w:w="3685" w:type="dxa"/>
                <w:tcBorders>
                  <w:top w:val="single" w:sz="12" w:space="0" w:color="auto"/>
                  <w:left w:val="single" w:sz="6" w:space="0" w:color="auto"/>
                  <w:bottom w:val="single" w:sz="12" w:space="0" w:color="auto"/>
                  <w:right w:val="single" w:sz="6" w:space="0" w:color="auto"/>
                </w:tcBorders>
                <w:shd w:val="clear" w:color="auto" w:fill="auto"/>
                <w:vAlign w:val="center"/>
              </w:tcPr>
              <w:p w14:paraId="5D22857A" w14:textId="071B62EC" w:rsidR="00CE6E4D" w:rsidRDefault="00A65688" w:rsidP="005A14A5">
                <w:pPr>
                  <w:spacing w:after="240"/>
                  <w:rPr>
                    <w:rFonts w:ascii="Arial" w:hAnsi="Arial" w:cs="Arial"/>
                  </w:rPr>
                </w:pPr>
                <w:r w:rsidRPr="00A65688">
                  <w:rPr>
                    <w:rFonts w:ascii="Arial" w:hAnsi="Arial" w:cs="Arial"/>
                  </w:rPr>
                  <w:t>Sch</w:t>
                </w:r>
                <w:r>
                  <w:rPr>
                    <w:rFonts w:ascii="Arial" w:hAnsi="Arial" w:cs="Arial"/>
                  </w:rPr>
                  <w:t xml:space="preserve">edule </w:t>
                </w:r>
                <w:r w:rsidRPr="00A65688">
                  <w:rPr>
                    <w:rFonts w:ascii="Arial" w:hAnsi="Arial" w:cs="Arial"/>
                  </w:rPr>
                  <w:t>11 waste management activity or EASR, Sch.20, Part 4, para</w:t>
                </w:r>
                <w:r>
                  <w:rPr>
                    <w:rFonts w:ascii="Arial" w:hAnsi="Arial" w:cs="Arial"/>
                  </w:rPr>
                  <w:t xml:space="preserve">graph </w:t>
                </w:r>
                <w:r w:rsidRPr="00A65688">
                  <w:rPr>
                    <w:rFonts w:ascii="Arial" w:hAnsi="Arial" w:cs="Arial"/>
                  </w:rPr>
                  <w:t>24 if thresholds exceeded</w:t>
                </w:r>
                <w:r w:rsidR="00473867">
                  <w:rPr>
                    <w:rFonts w:ascii="Arial" w:hAnsi="Arial" w:cs="Arial"/>
                  </w:rPr>
                  <w:t>:</w:t>
                </w:r>
              </w:p>
              <w:p w14:paraId="05AC35B3" w14:textId="77777777" w:rsidR="00473867" w:rsidRPr="00473867" w:rsidRDefault="00473867" w:rsidP="005A14A5">
                <w:pPr>
                  <w:spacing w:after="240"/>
                  <w:rPr>
                    <w:rFonts w:ascii="Arial" w:hAnsi="Arial" w:cs="Arial"/>
                  </w:rPr>
                </w:pPr>
                <w:r w:rsidRPr="00473867">
                  <w:rPr>
                    <w:rFonts w:ascii="Arial" w:hAnsi="Arial" w:cs="Arial"/>
                  </w:rPr>
                  <w:t>Disposal or recovery of waste in waste incineration plants or in waste co-incineration plants—</w:t>
                </w:r>
              </w:p>
              <w:p w14:paraId="3A94B96B" w14:textId="77777777" w:rsidR="00473867" w:rsidRPr="00473867" w:rsidRDefault="00473867" w:rsidP="005A14A5">
                <w:pPr>
                  <w:spacing w:after="240"/>
                  <w:rPr>
                    <w:rFonts w:ascii="Arial" w:hAnsi="Arial" w:cs="Arial"/>
                  </w:rPr>
                </w:pPr>
                <w:r w:rsidRPr="00473867">
                  <w:rPr>
                    <w:rFonts w:ascii="Arial" w:hAnsi="Arial" w:cs="Arial"/>
                  </w:rPr>
                  <w:t>(a)for non-hazardous waste with a capacity exceeding 3 tonnes per hour,</w:t>
                </w:r>
              </w:p>
              <w:p w14:paraId="6E829D7E" w14:textId="2A9EAD4C" w:rsidR="00CE6E4D" w:rsidRPr="00A65688" w:rsidRDefault="00473867" w:rsidP="005A14A5">
                <w:pPr>
                  <w:spacing w:after="240"/>
                  <w:rPr>
                    <w:rFonts w:ascii="Arial" w:hAnsi="Arial" w:cs="Arial"/>
                  </w:rPr>
                </w:pPr>
                <w:r w:rsidRPr="00473867">
                  <w:rPr>
                    <w:rFonts w:ascii="Arial" w:hAnsi="Arial" w:cs="Arial"/>
                  </w:rPr>
                  <w:t>(b)for hazardous waste with a capacity exceeding 10 tonnes per day</w:t>
                </w:r>
                <w:r>
                  <w:rPr>
                    <w:rFonts w:ascii="Arial" w:hAnsi="Arial" w:cs="Arial"/>
                  </w:rPr>
                  <w:t>.</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23E0D1F4" w14:textId="77777777" w:rsidR="00CE6E4D" w:rsidRPr="00A65688" w:rsidRDefault="00CE6E4D" w:rsidP="005A14A5">
                <w:pPr>
                  <w:spacing w:after="240"/>
                  <w:jc w:val="center"/>
                  <w:rPr>
                    <w:rFonts w:ascii="Arial" w:hAnsi="Arial" w:cs="Arial"/>
                  </w:rPr>
                </w:pPr>
                <w:r w:rsidRPr="00A65688">
                  <w:rPr>
                    <w:rFonts w:ascii="Arial" w:hAnsi="Arial" w:cs="Arial"/>
                  </w:rPr>
                  <w:t>Yes</w:t>
                </w:r>
              </w:p>
            </w:tc>
          </w:tr>
        </w:tbl>
        <w:p w14:paraId="3A9FB417" w14:textId="77777777" w:rsidR="00060F0F" w:rsidRPr="00060F0F" w:rsidRDefault="00060F0F" w:rsidP="00094890">
          <w:pPr>
            <w:rPr>
              <w:b/>
              <w:bCs/>
            </w:rPr>
          </w:pPr>
        </w:p>
        <w:p w14:paraId="5ED1C5E1" w14:textId="77777777" w:rsidR="00060F0F" w:rsidRDefault="00060F0F" w:rsidP="00A631FB">
          <w:pPr>
            <w:sectPr w:rsidR="00060F0F" w:rsidSect="005A14A5">
              <w:pgSz w:w="16840" w:h="11900" w:orient="landscape"/>
              <w:pgMar w:top="839" w:right="839" w:bottom="839" w:left="839" w:header="794" w:footer="567" w:gutter="0"/>
              <w:pgNumType w:start="10"/>
              <w:cols w:space="708"/>
              <w:titlePg/>
              <w:docGrid w:linePitch="360"/>
            </w:sectPr>
          </w:pPr>
        </w:p>
        <w:p w14:paraId="3D01C570" w14:textId="77777777" w:rsidR="00A631FB" w:rsidRPr="00A631FB" w:rsidRDefault="00A631FB" w:rsidP="00A631FB"/>
        <w:p w14:paraId="14961580" w14:textId="03540DC9" w:rsidR="00A65688" w:rsidRDefault="00A65688" w:rsidP="002E16D1">
          <w:pPr>
            <w:pStyle w:val="Heading1"/>
            <w:spacing w:after="120"/>
          </w:pPr>
          <w:bookmarkStart w:id="20" w:name="_Toc197413053"/>
          <w:r>
            <w:t>Appendix 1</w:t>
          </w:r>
          <w:r>
            <w:tab/>
          </w:r>
          <w:r w:rsidR="00647FFD">
            <w:t xml:space="preserve"> </w:t>
          </w:r>
          <w:r>
            <w:t>Summary of Relevant Legislation</w:t>
          </w:r>
          <w:bookmarkEnd w:id="20"/>
        </w:p>
        <w:p w14:paraId="5CC38D04" w14:textId="77777777" w:rsidR="00A65688" w:rsidRDefault="00A65688" w:rsidP="002E16D1">
          <w:pPr>
            <w:spacing w:after="240"/>
          </w:pPr>
          <w:r>
            <w:t>The Environmental Authorisation (Scotland) Regulations 2018 (EASR) prescribe specified industrial activities for control. In terms of this guidance the following schedules are most relevant:</w:t>
          </w:r>
        </w:p>
        <w:p w14:paraId="5505B129" w14:textId="16DE5DB0" w:rsidR="00A65688" w:rsidRPr="00647FFD" w:rsidRDefault="00A65688" w:rsidP="002E16D1">
          <w:pPr>
            <w:pStyle w:val="ListParagraph"/>
            <w:numPr>
              <w:ilvl w:val="0"/>
              <w:numId w:val="16"/>
            </w:numPr>
            <w:spacing w:after="240"/>
            <w:rPr>
              <w:rFonts w:ascii="Aptos" w:hAnsi="Aptos" w:cs="Aptos"/>
            </w:rPr>
          </w:pPr>
          <w:r>
            <w:t>Schedule 11</w:t>
          </w:r>
          <w:r w:rsidR="00647FFD">
            <w:t xml:space="preserve"> </w:t>
          </w:r>
          <w:r>
            <w:t>defines provisions for waste activities including incinerators and co</w:t>
          </w:r>
          <w:r w:rsidR="00647FFD">
            <w:t>-</w:t>
          </w:r>
          <w:r>
            <w:t xml:space="preserve">incinerators </w:t>
          </w:r>
        </w:p>
        <w:p w14:paraId="566A6283" w14:textId="77777777" w:rsidR="00A65688" w:rsidRDefault="00A65688" w:rsidP="002E16D1">
          <w:pPr>
            <w:pStyle w:val="ListParagraph"/>
            <w:numPr>
              <w:ilvl w:val="0"/>
              <w:numId w:val="16"/>
            </w:numPr>
            <w:spacing w:after="240"/>
          </w:pPr>
          <w:r>
            <w:t xml:space="preserve">Schedule19 defines provisions for “industrial emissions activities” giving scope and interpretation for Schedules 20-24 which covers all activities described in the Industrial Emissions Directive </w:t>
          </w:r>
        </w:p>
        <w:p w14:paraId="4A5215A7" w14:textId="77777777" w:rsidR="00A65688" w:rsidRDefault="00A65688" w:rsidP="002E16D1">
          <w:pPr>
            <w:pStyle w:val="ListParagraph"/>
            <w:numPr>
              <w:ilvl w:val="0"/>
              <w:numId w:val="16"/>
            </w:numPr>
            <w:spacing w:after="240"/>
          </w:pPr>
          <w:r>
            <w:t>Schedule 20 defines activities described in Annex 1 of the Industrial Emissions Directive 2010 2010/75</w:t>
          </w:r>
        </w:p>
        <w:p w14:paraId="4A158E3F" w14:textId="4BFA1491" w:rsidR="00A65688" w:rsidRDefault="00A65688" w:rsidP="002E16D1">
          <w:pPr>
            <w:pStyle w:val="ListParagraph"/>
            <w:numPr>
              <w:ilvl w:val="0"/>
              <w:numId w:val="16"/>
            </w:numPr>
            <w:spacing w:after="240"/>
          </w:pPr>
          <w:r>
            <w:t xml:space="preserve">Schedule 21 defines provisions for large combustion plant </w:t>
          </w:r>
          <w:r w:rsidR="00F70CE3">
            <w:t>greater than</w:t>
          </w:r>
          <w:r>
            <w:t>50MW</w:t>
          </w:r>
        </w:p>
        <w:p w14:paraId="37FED3EA" w14:textId="77777777" w:rsidR="00A65688" w:rsidRDefault="00A65688" w:rsidP="002E16D1">
          <w:pPr>
            <w:pStyle w:val="ListParagraph"/>
            <w:numPr>
              <w:ilvl w:val="0"/>
              <w:numId w:val="16"/>
            </w:numPr>
            <w:spacing w:after="240"/>
          </w:pPr>
          <w:r>
            <w:t>Schedule 22 defines provisions for incinerators and co-incinerators, transposing Chapter IV of the IED. It ensures that strict controls are applied to almost all installations that incinerate or co-incinerate waste by stringent technical requirements that apply to individual sites, e.g. emission limit values, continuous monitoring requirements.</w:t>
          </w:r>
        </w:p>
        <w:p w14:paraId="4614875B" w14:textId="77777777" w:rsidR="00A65688" w:rsidRDefault="00A65688" w:rsidP="002E16D1">
          <w:pPr>
            <w:pStyle w:val="ListParagraph"/>
            <w:numPr>
              <w:ilvl w:val="0"/>
              <w:numId w:val="16"/>
            </w:numPr>
            <w:spacing w:after="240"/>
          </w:pPr>
          <w:r>
            <w:t>Schedule 25 defines provisions for energy efficiency, implementing article 14 of the Energy Efficiency Directive 2014</w:t>
          </w:r>
        </w:p>
        <w:p w14:paraId="1C99959D" w14:textId="77777777" w:rsidR="00A65688" w:rsidRDefault="00A65688" w:rsidP="002E16D1">
          <w:pPr>
            <w:pStyle w:val="ListParagraph"/>
            <w:numPr>
              <w:ilvl w:val="0"/>
              <w:numId w:val="16"/>
            </w:numPr>
            <w:spacing w:after="240"/>
          </w:pPr>
          <w:r>
            <w:t>Schedule 26 defines provisions for “other emissions activities” – domestically regulated former Part A and Part B activities from the Pollution Prevention and Control (Scotland) Regulations 2012</w:t>
          </w:r>
        </w:p>
        <w:p w14:paraId="4B0D5C8F" w14:textId="77777777" w:rsidR="00A65688" w:rsidRDefault="00A65688" w:rsidP="002E16D1">
          <w:pPr>
            <w:pStyle w:val="ListParagraph"/>
            <w:numPr>
              <w:ilvl w:val="0"/>
              <w:numId w:val="16"/>
            </w:numPr>
            <w:spacing w:after="240"/>
          </w:pPr>
          <w:r>
            <w:t>Schedule 27 defines provisions for medium combustion plant 1-50MW as described in the Medium Combustion Plant Directive 2015 2015/2193.</w:t>
          </w:r>
        </w:p>
        <w:p w14:paraId="5AA4C073" w14:textId="77777777" w:rsidR="00A65688" w:rsidRDefault="00A65688" w:rsidP="00A65688"/>
        <w:p w14:paraId="412AB361" w14:textId="77777777" w:rsidR="00647FFD" w:rsidRDefault="00647FFD" w:rsidP="00A65688"/>
        <w:p w14:paraId="40D5A4C9" w14:textId="77777777" w:rsidR="00647FFD" w:rsidRDefault="00647FFD" w:rsidP="00A65688"/>
        <w:p w14:paraId="5757B202" w14:textId="77777777" w:rsidR="00647FFD" w:rsidRDefault="00647FFD" w:rsidP="00A65688"/>
        <w:p w14:paraId="048CC86F" w14:textId="77777777" w:rsidR="00647FFD" w:rsidRDefault="00647FFD" w:rsidP="00A65688"/>
        <w:p w14:paraId="0C31D5A9" w14:textId="77777777" w:rsidR="00647FFD" w:rsidRDefault="00647FFD" w:rsidP="00A65688"/>
        <w:p w14:paraId="681DC6D5" w14:textId="77777777" w:rsidR="00647FFD" w:rsidRDefault="00647FFD" w:rsidP="00A65688"/>
        <w:p w14:paraId="18300E76" w14:textId="77777777" w:rsidR="00647FFD" w:rsidRPr="002F40A4" w:rsidRDefault="00647FFD" w:rsidP="00A65688"/>
        <w:p w14:paraId="7C13BFFE" w14:textId="77777777" w:rsidR="00A65688" w:rsidRPr="00341553" w:rsidRDefault="00A65688" w:rsidP="00A65688">
          <w:pPr>
            <w:pStyle w:val="Heading2"/>
          </w:pPr>
          <w:bookmarkStart w:id="21" w:name="_Toc197413054"/>
          <w:r w:rsidRPr="00341553">
            <w:lastRenderedPageBreak/>
            <w:t>The Clean Air Act and Environmental Protection Act</w:t>
          </w:r>
          <w:bookmarkEnd w:id="21"/>
          <w:r w:rsidRPr="00341553">
            <w:t xml:space="preserve"> </w:t>
          </w:r>
        </w:p>
        <w:p w14:paraId="687669DF" w14:textId="77777777" w:rsidR="00627618" w:rsidRDefault="00A65688" w:rsidP="00A65688">
          <w:r>
            <w:t>C</w:t>
          </w:r>
          <w:r w:rsidRPr="00CD08C8">
            <w:t xml:space="preserve">ombustion of biomass </w:t>
          </w:r>
          <w:r>
            <w:t xml:space="preserve">may give rise to air quality </w:t>
          </w:r>
          <w:proofErr w:type="gramStart"/>
          <w:r>
            <w:t>concerns</w:t>
          </w:r>
          <w:proofErr w:type="gramEnd"/>
          <w:r>
            <w:t xml:space="preserve"> </w:t>
          </w:r>
          <w:r w:rsidRPr="00CD08C8">
            <w:t xml:space="preserve">and </w:t>
          </w:r>
          <w:r>
            <w:t xml:space="preserve">this may lead to </w:t>
          </w:r>
          <w:r w:rsidRPr="00CD08C8">
            <w:t xml:space="preserve">Local </w:t>
          </w:r>
          <w:r w:rsidRPr="00647FFD">
            <w:t xml:space="preserve">Authorities refusing planning permission (where required), particularly in urban areas. </w:t>
          </w:r>
          <w:r w:rsidRPr="00627618">
            <w:t xml:space="preserve">The </w:t>
          </w:r>
          <w:hyperlink r:id="rId23" w:history="1">
            <w:r w:rsidRPr="00627618">
              <w:rPr>
                <w:rStyle w:val="Hyperlink"/>
                <w:rFonts w:cs="Arial"/>
                <w:color w:val="auto"/>
                <w:u w:val="none"/>
              </w:rPr>
              <w:t>Clean Air Act 1993</w:t>
            </w:r>
          </w:hyperlink>
          <w:r w:rsidRPr="00627618">
            <w:t xml:space="preserve"> (“CAA93”) may have regulatory control over smaller biomass burning plant that fall </w:t>
          </w:r>
          <w:proofErr w:type="spellStart"/>
          <w:r w:rsidRPr="00627618">
            <w:t>outwith</w:t>
          </w:r>
          <w:proofErr w:type="spellEnd"/>
          <w:r w:rsidRPr="00627618">
            <w:t xml:space="preserve"> the EASR. Local Authorities are the regulating body for that Act. The most relevant </w:t>
          </w:r>
          <w:r w:rsidRPr="00647FFD">
            <w:t>parts of the CAA93 are</w:t>
          </w:r>
          <w:r w:rsidRPr="00CD08C8">
            <w:t xml:space="preserve"> those that allow </w:t>
          </w:r>
          <w:r>
            <w:t>L</w:t>
          </w:r>
          <w:r w:rsidRPr="00CD08C8">
            <w:t xml:space="preserve">ocal </w:t>
          </w:r>
          <w:r>
            <w:t>A</w:t>
          </w:r>
          <w:r w:rsidRPr="00CD08C8">
            <w:t xml:space="preserve">uthorities to set up Smoke Control Areas, where premises are committing an offence if they emit smoke unless using an approved </w:t>
          </w:r>
          <w:r w:rsidRPr="00CD08C8">
            <w:rPr>
              <w:b/>
            </w:rPr>
            <w:t>smokeless fuel</w:t>
          </w:r>
          <w:r w:rsidRPr="00CD08C8">
            <w:t xml:space="preserve">, or an </w:t>
          </w:r>
          <w:r w:rsidRPr="00CD08C8">
            <w:rPr>
              <w:b/>
            </w:rPr>
            <w:t>approved appliance.</w:t>
          </w:r>
          <w:r w:rsidRPr="00CD08C8">
            <w:t xml:space="preserve"> </w:t>
          </w:r>
        </w:p>
        <w:p w14:paraId="226BEC88" w14:textId="77777777" w:rsidR="00627618" w:rsidRDefault="00627618" w:rsidP="00A65688"/>
        <w:p w14:paraId="1CB980F7" w14:textId="50274AB2" w:rsidR="00A65688" w:rsidRPr="00817806" w:rsidRDefault="00A65688" w:rsidP="00A65688">
          <w:r w:rsidRPr="00CD08C8">
            <w:t xml:space="preserve">Relatively few </w:t>
          </w:r>
          <w:r>
            <w:t>L</w:t>
          </w:r>
          <w:r w:rsidRPr="00CD08C8">
            <w:t xml:space="preserve">ocal </w:t>
          </w:r>
          <w:r>
            <w:t>A</w:t>
          </w:r>
          <w:r w:rsidRPr="00CD08C8">
            <w:t xml:space="preserve">uthorities have set up Smoke Control Areas; </w:t>
          </w:r>
          <w:r w:rsidR="00647FFD">
            <w:t>you can find these</w:t>
          </w:r>
          <w:r w:rsidRPr="00CD08C8">
            <w:t xml:space="preserve"> shown in a map on the </w:t>
          </w:r>
          <w:hyperlink r:id="rId24" w:history="1">
            <w:r w:rsidRPr="00647FFD">
              <w:rPr>
                <w:rStyle w:val="Hyperlink"/>
                <w:rFonts w:cs="Arial"/>
              </w:rPr>
              <w:t>Scottish air quality website</w:t>
            </w:r>
          </w:hyperlink>
          <w:r w:rsidRPr="00647FFD">
            <w:t>,</w:t>
          </w:r>
          <w:r w:rsidRPr="00647FFD">
            <w:rPr>
              <w:sz w:val="28"/>
              <w:szCs w:val="28"/>
            </w:rPr>
            <w:t xml:space="preserve"> </w:t>
          </w:r>
          <w:r w:rsidRPr="00CD08C8">
            <w:t xml:space="preserve">as are </w:t>
          </w:r>
          <w:r w:rsidRPr="00CD08C8">
            <w:rPr>
              <w:b/>
            </w:rPr>
            <w:t>Air Quality Management Areas</w:t>
          </w:r>
          <w:r w:rsidRPr="00CD08C8">
            <w:t>. The Act also contains other powers regarding the control of emissions from larger domestic and industrial boilers</w:t>
          </w:r>
          <w:bookmarkStart w:id="22" w:name="_Toc301446341"/>
          <w:bookmarkEnd w:id="22"/>
          <w:r>
            <w:t xml:space="preserve">. Under CAA93 </w:t>
          </w:r>
          <w:r w:rsidRPr="00817806">
            <w:t>chimney h</w:t>
          </w:r>
          <w:r>
            <w:t xml:space="preserve">eights </w:t>
          </w:r>
          <w:proofErr w:type="gramStart"/>
          <w:r>
            <w:t>have to</w:t>
          </w:r>
          <w:proofErr w:type="gramEnd"/>
          <w:r>
            <w:t xml:space="preserve"> be approved by the </w:t>
          </w:r>
          <w:r w:rsidR="00DC78CE">
            <w:t>l</w:t>
          </w:r>
          <w:r>
            <w:t xml:space="preserve">ocal </w:t>
          </w:r>
          <w:r w:rsidR="00570B8D">
            <w:t>a</w:t>
          </w:r>
          <w:r>
            <w:t>uthority</w:t>
          </w:r>
          <w:r w:rsidRPr="00817806">
            <w:t xml:space="preserve"> </w:t>
          </w:r>
          <w:proofErr w:type="gramStart"/>
          <w:r w:rsidRPr="00817806">
            <w:t>where</w:t>
          </w:r>
          <w:proofErr w:type="gramEnd"/>
          <w:r>
            <w:t xml:space="preserve"> b</w:t>
          </w:r>
          <w:r w:rsidRPr="00817806">
            <w:t>urning</w:t>
          </w:r>
          <w:r>
            <w:t xml:space="preserve"> in a furnace</w:t>
          </w:r>
          <w:r w:rsidRPr="00817806">
            <w:t xml:space="preserve"> </w:t>
          </w:r>
          <w:r>
            <w:t xml:space="preserve">any solid matter </w:t>
          </w:r>
          <w:r w:rsidRPr="00817806">
            <w:t>at a rate of 45.4kg per hour</w:t>
          </w:r>
          <w:r>
            <w:t xml:space="preserve">. </w:t>
          </w:r>
        </w:p>
        <w:p w14:paraId="139549CB" w14:textId="77777777" w:rsidR="00A65688" w:rsidRDefault="00A65688" w:rsidP="00A65688"/>
        <w:p w14:paraId="613C9DDA" w14:textId="009DE337" w:rsidR="00A65688" w:rsidRDefault="00A65688" w:rsidP="00A65688">
          <w:r w:rsidRPr="00817806">
            <w:t xml:space="preserve">Where an </w:t>
          </w:r>
          <w:r>
            <w:t>activity</w:t>
          </w:r>
          <w:r w:rsidRPr="00817806">
            <w:t xml:space="preserve"> is </w:t>
          </w:r>
          <w:r>
            <w:t>authorised</w:t>
          </w:r>
          <w:r w:rsidRPr="00817806">
            <w:t xml:space="preserve"> under </w:t>
          </w:r>
          <w:r>
            <w:t>EASR</w:t>
          </w:r>
          <w:r w:rsidRPr="00817806">
            <w:t>, Parts I, II and III of the CAA93 (on dark smoke, grit, dust, fumes and smoke control) cease to apply from the dat</w:t>
          </w:r>
          <w:r>
            <w:t>e on which the authorisation is granted.</w:t>
          </w:r>
          <w:r w:rsidRPr="00817806">
            <w:t xml:space="preserve"> </w:t>
          </w:r>
          <w:r>
            <w:t>F</w:t>
          </w:r>
          <w:r w:rsidRPr="00817806">
            <w:t xml:space="preserve">or existing </w:t>
          </w:r>
          <w:proofErr w:type="gramStart"/>
          <w:r w:rsidRPr="00817806">
            <w:t>installations</w:t>
          </w:r>
          <w:proofErr w:type="gramEnd"/>
          <w:r>
            <w:t xml:space="preserve"> the determination date would be the date on which the permit was granted. </w:t>
          </w:r>
        </w:p>
        <w:p w14:paraId="35743F8F" w14:textId="77777777" w:rsidR="00627618" w:rsidRPr="004E1934" w:rsidRDefault="00627618" w:rsidP="00A65688"/>
        <w:p w14:paraId="6D809B5E" w14:textId="44226888" w:rsidR="00A65688" w:rsidRPr="00CD08C8" w:rsidRDefault="00A65688" w:rsidP="00A65688">
          <w:r w:rsidRPr="00CD08C8">
            <w:t xml:space="preserve">Local </w:t>
          </w:r>
          <w:r w:rsidR="00D0705C">
            <w:t>a</w:t>
          </w:r>
          <w:r w:rsidRPr="00CD08C8">
            <w:t>uthorities may be able to deal with smoke</w:t>
          </w:r>
          <w:r>
            <w:t>, from activities not regulated under EASR,</w:t>
          </w:r>
          <w:r w:rsidRPr="00CD08C8">
            <w:t xml:space="preserve"> causing a statutory nuisance under the provisions of the Environmental Protection Act 1990</w:t>
          </w:r>
          <w:r>
            <w:t>, Part III</w:t>
          </w:r>
          <w:r w:rsidRPr="00CD08C8">
            <w:t xml:space="preserve">. </w:t>
          </w:r>
        </w:p>
        <w:p w14:paraId="79D569EB" w14:textId="77777777" w:rsidR="00A65688" w:rsidRPr="00CD08C8" w:rsidRDefault="00A65688" w:rsidP="00A65688"/>
        <w:p w14:paraId="0B4D577B" w14:textId="04820133" w:rsidR="00A65688" w:rsidRPr="00CD08C8" w:rsidRDefault="00A65688" w:rsidP="00A65688">
          <w:pPr>
            <w:rPr>
              <w:b/>
            </w:rPr>
          </w:pPr>
          <w:r w:rsidRPr="00CD08C8">
            <w:t>Useful advice is given i</w:t>
          </w:r>
          <w:r w:rsidR="00647FFD">
            <w:t xml:space="preserve">n this </w:t>
          </w:r>
          <w:hyperlink r:id="rId25" w:history="1">
            <w:r w:rsidR="00647FFD" w:rsidRPr="00647FFD">
              <w:rPr>
                <w:rStyle w:val="Hyperlink"/>
              </w:rPr>
              <w:t>guidance</w:t>
            </w:r>
            <w:r w:rsidRPr="00647FFD">
              <w:rPr>
                <w:rStyle w:val="Hyperlink"/>
              </w:rPr>
              <w:t xml:space="preserve"> on Biomass and Air Quality from Environmental Protection UK</w:t>
            </w:r>
            <w:bookmarkStart w:id="23" w:name="_Toc301446342"/>
            <w:bookmarkEnd w:id="23"/>
          </w:hyperlink>
          <w:r>
            <w:t>.</w:t>
          </w:r>
        </w:p>
        <w:p w14:paraId="344A162B" w14:textId="77777777" w:rsidR="00647FFD" w:rsidRDefault="00647FFD" w:rsidP="00A65688">
          <w:pPr>
            <w:pStyle w:val="Heading3"/>
          </w:pPr>
        </w:p>
        <w:p w14:paraId="3676992A" w14:textId="77777777" w:rsidR="00647FFD" w:rsidRDefault="00647FFD" w:rsidP="00647FFD"/>
        <w:p w14:paraId="3FC197D6" w14:textId="77777777" w:rsidR="00647FFD" w:rsidRPr="00647FFD" w:rsidRDefault="00647FFD" w:rsidP="00647FFD"/>
        <w:p w14:paraId="70A39A2B" w14:textId="77777777" w:rsidR="00647FFD" w:rsidRDefault="00647FFD" w:rsidP="00A65688">
          <w:pPr>
            <w:pStyle w:val="Heading3"/>
          </w:pPr>
        </w:p>
        <w:p w14:paraId="6E6E3DEB" w14:textId="77777777" w:rsidR="00647FFD" w:rsidRPr="00647FFD" w:rsidRDefault="00647FFD" w:rsidP="00647FFD"/>
        <w:p w14:paraId="3121CDF2" w14:textId="530E0839" w:rsidR="00A65688" w:rsidRDefault="00A65688" w:rsidP="00647FFD">
          <w:pPr>
            <w:pStyle w:val="Heading1"/>
          </w:pPr>
          <w:bookmarkStart w:id="24" w:name="_Toc197413055"/>
          <w:r>
            <w:lastRenderedPageBreak/>
            <w:t>Appendix 2</w:t>
          </w:r>
          <w:r w:rsidR="00647FFD">
            <w:t xml:space="preserve"> </w:t>
          </w:r>
          <w:r>
            <w:tab/>
            <w:t>Thresholds</w:t>
          </w:r>
          <w:bookmarkEnd w:id="24"/>
        </w:p>
        <w:p w14:paraId="78E68298" w14:textId="7711020B" w:rsidR="00A65688" w:rsidRPr="00BA5BC0" w:rsidRDefault="00A65688" w:rsidP="00A65688">
          <w:r w:rsidRPr="00CD08C8">
            <w:t xml:space="preserve">Consumption limits identified in </w:t>
          </w:r>
          <w:r>
            <w:t xml:space="preserve">EASR, Schedule 20, </w:t>
          </w:r>
          <w:r w:rsidR="00F70CE3">
            <w:t>p</w:t>
          </w:r>
          <w:r>
            <w:t>art 4, paragraph 1</w:t>
          </w:r>
          <w:r w:rsidRPr="00CD08C8">
            <w:t xml:space="preserve"> relate to megawatts of energy produced while </w:t>
          </w:r>
          <w:r>
            <w:t>paragraph 24 and waste management activity thresholds set out in the Authorisation Guide</w:t>
          </w:r>
          <w:r w:rsidRPr="00CD08C8">
            <w:t xml:space="preserve"> relate to consumption weight against time. There is no direct correlation between these values however an approximation can be made </w:t>
          </w:r>
          <w:proofErr w:type="gramStart"/>
          <w:r w:rsidRPr="00CD08C8">
            <w:t>on the basis of</w:t>
          </w:r>
          <w:proofErr w:type="gramEnd"/>
          <w:r w:rsidRPr="00CD08C8">
            <w:t xml:space="preserve"> calorific value which Kempe’s </w:t>
          </w:r>
          <w:r>
            <w:t>E</w:t>
          </w:r>
          <w:r w:rsidRPr="00CD08C8">
            <w:t>ngineer</w:t>
          </w:r>
          <w:r>
            <w:t>s</w:t>
          </w:r>
          <w:r w:rsidRPr="00CD08C8">
            <w:t xml:space="preserve">’ </w:t>
          </w:r>
          <w:proofErr w:type="gramStart"/>
          <w:r>
            <w:t>Year-book</w:t>
          </w:r>
          <w:proofErr w:type="gramEnd"/>
          <w:r w:rsidRPr="00CD08C8">
            <w:t xml:space="preserve"> gives as 14.3 MJ.kg</w:t>
          </w:r>
          <w:r>
            <w:rPr>
              <w:vertAlign w:val="superscript"/>
            </w:rPr>
            <w:t>-1</w:t>
          </w:r>
          <w:r>
            <w:t xml:space="preserve"> for woodchips with a 25% moisture content</w:t>
          </w:r>
          <w:r w:rsidR="00627618">
            <w:t xml:space="preserve"> and estimates are provided in Table 2 below. </w:t>
          </w:r>
        </w:p>
        <w:p w14:paraId="3E2CFE93" w14:textId="77777777" w:rsidR="00A65688" w:rsidRDefault="00A65688" w:rsidP="00A65688"/>
        <w:p w14:paraId="5F2F22E5" w14:textId="3350BEF6" w:rsidR="00A65688" w:rsidRPr="00627618" w:rsidRDefault="00627618" w:rsidP="00627618">
          <w:pPr>
            <w:ind w:firstLine="720"/>
            <w:rPr>
              <w:b/>
              <w:bCs/>
            </w:rPr>
          </w:pPr>
          <w:r w:rsidRPr="00627618">
            <w:rPr>
              <w:b/>
              <w:bCs/>
            </w:rPr>
            <w:t>Table 2: Megawatts and kilogramme/hour conversion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50 kg per hour is approximately 0.2 MW. 500 kg per hour is approximately 2 MW. 720 kg per hour is approximately 02.8 MW. 1000 kg per hour is approximately 4 MW. "/>
          </w:tblPr>
          <w:tblGrid>
            <w:gridCol w:w="2370"/>
            <w:gridCol w:w="1704"/>
            <w:gridCol w:w="1704"/>
            <w:gridCol w:w="1705"/>
            <w:gridCol w:w="1705"/>
          </w:tblGrid>
          <w:tr w:rsidR="00A65688" w:rsidRPr="00CD08C8" w14:paraId="2FD2B458" w14:textId="77777777" w:rsidTr="00627618">
            <w:trPr>
              <w:jc w:val="center"/>
            </w:trPr>
            <w:tc>
              <w:tcPr>
                <w:tcW w:w="2370" w:type="dxa"/>
                <w:shd w:val="clear" w:color="auto" w:fill="BFBFBF" w:themeFill="background1" w:themeFillShade="BF"/>
              </w:tcPr>
              <w:p w14:paraId="2E5A8EB3" w14:textId="77777777" w:rsidR="00A65688" w:rsidRPr="00627618" w:rsidRDefault="00A65688" w:rsidP="00A94BD0">
                <w:pPr>
                  <w:rPr>
                    <w:b/>
                    <w:vertAlign w:val="superscript"/>
                  </w:rPr>
                </w:pPr>
                <w:r w:rsidRPr="00627618">
                  <w:rPr>
                    <w:b/>
                  </w:rPr>
                  <w:t>kg.hr</w:t>
                </w:r>
                <w:r w:rsidRPr="00627618">
                  <w:rPr>
                    <w:b/>
                    <w:vertAlign w:val="superscript"/>
                  </w:rPr>
                  <w:t>-1</w:t>
                </w:r>
              </w:p>
            </w:tc>
            <w:tc>
              <w:tcPr>
                <w:tcW w:w="1704" w:type="dxa"/>
              </w:tcPr>
              <w:p w14:paraId="632124E5" w14:textId="77777777" w:rsidR="00A65688" w:rsidRPr="00CD08C8" w:rsidRDefault="00A65688" w:rsidP="00A94BD0">
                <w:r w:rsidRPr="00CD08C8">
                  <w:t>50</w:t>
                </w:r>
              </w:p>
            </w:tc>
            <w:tc>
              <w:tcPr>
                <w:tcW w:w="1704" w:type="dxa"/>
              </w:tcPr>
              <w:p w14:paraId="0991440E" w14:textId="77777777" w:rsidR="00A65688" w:rsidRPr="00CD08C8" w:rsidRDefault="00A65688" w:rsidP="00A94BD0">
                <w:r w:rsidRPr="00CD08C8">
                  <w:t>500</w:t>
                </w:r>
              </w:p>
            </w:tc>
            <w:tc>
              <w:tcPr>
                <w:tcW w:w="1705" w:type="dxa"/>
              </w:tcPr>
              <w:p w14:paraId="24EC7EEA" w14:textId="77777777" w:rsidR="00A65688" w:rsidRPr="00CD08C8" w:rsidRDefault="00A65688" w:rsidP="00A94BD0">
                <w:r w:rsidRPr="00CD08C8">
                  <w:t>720</w:t>
                </w:r>
              </w:p>
            </w:tc>
            <w:tc>
              <w:tcPr>
                <w:tcW w:w="1705" w:type="dxa"/>
              </w:tcPr>
              <w:p w14:paraId="1FCDA8D5" w14:textId="77777777" w:rsidR="00A65688" w:rsidRPr="00CD08C8" w:rsidRDefault="00A65688" w:rsidP="00A94BD0">
                <w:r w:rsidRPr="00CD08C8">
                  <w:t>1000</w:t>
                </w:r>
              </w:p>
            </w:tc>
          </w:tr>
          <w:tr w:rsidR="00A65688" w:rsidRPr="00CD08C8" w14:paraId="3D583F4E" w14:textId="77777777" w:rsidTr="00627618">
            <w:trPr>
              <w:jc w:val="center"/>
            </w:trPr>
            <w:tc>
              <w:tcPr>
                <w:tcW w:w="2370" w:type="dxa"/>
                <w:shd w:val="clear" w:color="auto" w:fill="BFBFBF" w:themeFill="background1" w:themeFillShade="BF"/>
              </w:tcPr>
              <w:p w14:paraId="415D59F4" w14:textId="77777777" w:rsidR="00A65688" w:rsidRPr="00627618" w:rsidRDefault="00A65688" w:rsidP="00A94BD0">
                <w:pPr>
                  <w:rPr>
                    <w:b/>
                  </w:rPr>
                </w:pPr>
                <w:r w:rsidRPr="00627618">
                  <w:rPr>
                    <w:b/>
                  </w:rPr>
                  <w:t>MW</w:t>
                </w:r>
              </w:p>
            </w:tc>
            <w:tc>
              <w:tcPr>
                <w:tcW w:w="1704" w:type="dxa"/>
              </w:tcPr>
              <w:p w14:paraId="3550B225" w14:textId="77777777" w:rsidR="00A65688" w:rsidRPr="00CD08C8" w:rsidRDefault="00A65688" w:rsidP="00A94BD0">
                <w:r w:rsidRPr="00CD08C8">
                  <w:t>0.2</w:t>
                </w:r>
              </w:p>
            </w:tc>
            <w:tc>
              <w:tcPr>
                <w:tcW w:w="1704" w:type="dxa"/>
              </w:tcPr>
              <w:p w14:paraId="73CEFA5F" w14:textId="77777777" w:rsidR="00A65688" w:rsidRPr="00CD08C8" w:rsidRDefault="00A65688" w:rsidP="00A94BD0">
                <w:r w:rsidRPr="00CD08C8">
                  <w:t>2</w:t>
                </w:r>
              </w:p>
            </w:tc>
            <w:tc>
              <w:tcPr>
                <w:tcW w:w="1705" w:type="dxa"/>
              </w:tcPr>
              <w:p w14:paraId="666812E8" w14:textId="77777777" w:rsidR="00A65688" w:rsidRPr="00CD08C8" w:rsidRDefault="00A65688" w:rsidP="00A94BD0">
                <w:r w:rsidRPr="00CD08C8">
                  <w:t>2.8</w:t>
                </w:r>
              </w:p>
            </w:tc>
            <w:tc>
              <w:tcPr>
                <w:tcW w:w="1705" w:type="dxa"/>
              </w:tcPr>
              <w:p w14:paraId="41AA4CFC" w14:textId="77777777" w:rsidR="00A65688" w:rsidRPr="00CD08C8" w:rsidRDefault="00A65688" w:rsidP="00A94BD0">
                <w:r w:rsidRPr="00CD08C8">
                  <w:t>4.0</w:t>
                </w:r>
              </w:p>
            </w:tc>
          </w:tr>
        </w:tbl>
        <w:p w14:paraId="7D81726B" w14:textId="77777777" w:rsidR="00A65688" w:rsidRPr="00CD08C8" w:rsidRDefault="00A65688" w:rsidP="00A65688">
          <w:pPr>
            <w:jc w:val="center"/>
            <w:rPr>
              <w:rFonts w:cs="Arial"/>
              <w:sz w:val="20"/>
              <w:szCs w:val="20"/>
            </w:rPr>
          </w:pPr>
        </w:p>
        <w:p w14:paraId="39601658" w14:textId="77777777" w:rsidR="008B21FD" w:rsidRDefault="008B21FD" w:rsidP="00A631FB"/>
        <w:p w14:paraId="3450A848" w14:textId="77777777" w:rsidR="008B21FD" w:rsidRDefault="008B21FD" w:rsidP="00A631FB"/>
        <w:p w14:paraId="6BB90E6B" w14:textId="77777777" w:rsidR="008B21FD" w:rsidRDefault="008B21FD" w:rsidP="00A631FB"/>
        <w:p w14:paraId="68FB9493" w14:textId="77777777" w:rsidR="008B21FD" w:rsidRDefault="008B21FD" w:rsidP="00A631FB"/>
        <w:p w14:paraId="3FF4E802" w14:textId="77777777" w:rsidR="008B21FD" w:rsidRDefault="008B21FD" w:rsidP="00A631FB"/>
        <w:p w14:paraId="7E59824A" w14:textId="77777777" w:rsidR="008B21FD" w:rsidRDefault="008B21FD" w:rsidP="00A631FB"/>
        <w:p w14:paraId="4ABB4A80" w14:textId="77777777" w:rsidR="008B21FD" w:rsidRDefault="008B21FD" w:rsidP="00A631FB"/>
        <w:p w14:paraId="5DB61322" w14:textId="77777777" w:rsidR="008B21FD" w:rsidRDefault="008B21FD" w:rsidP="00A631FB"/>
        <w:p w14:paraId="4852D508" w14:textId="77777777" w:rsidR="008B21FD" w:rsidRDefault="008B21FD" w:rsidP="00A631FB"/>
        <w:p w14:paraId="612DA05B" w14:textId="77777777" w:rsidR="008B21FD" w:rsidRDefault="008B21FD" w:rsidP="00A631FB"/>
        <w:p w14:paraId="4384178A" w14:textId="77777777" w:rsidR="008B21FD" w:rsidRDefault="008B21FD" w:rsidP="00A631FB"/>
        <w:p w14:paraId="1FA86CD0" w14:textId="77777777" w:rsidR="008B21FD" w:rsidRDefault="008B21FD" w:rsidP="00A631FB"/>
        <w:p w14:paraId="48EDC84E" w14:textId="77777777" w:rsidR="008B21FD" w:rsidRDefault="008B21FD" w:rsidP="00A631FB"/>
        <w:p w14:paraId="218E3A98" w14:textId="77777777" w:rsidR="008B21FD" w:rsidRDefault="008B21FD" w:rsidP="00A631FB"/>
        <w:p w14:paraId="0321E9B5" w14:textId="652A4461" w:rsidR="006E7474" w:rsidRPr="00A631FB" w:rsidRDefault="0098656F" w:rsidP="00A631FB"/>
      </w:sdtContent>
    </w:sdt>
    <w:p w14:paraId="530DEB3F" w14:textId="474DC50D" w:rsidR="00627618" w:rsidRPr="001F67DA" w:rsidRDefault="00627618" w:rsidP="00627618">
      <w:pPr>
        <w:pStyle w:val="Heading2"/>
        <w:rPr>
          <w:rFonts w:ascii="Arial" w:hAnsi="Arial" w:cs="Arial"/>
          <w:color w:val="auto"/>
          <w:sz w:val="24"/>
          <w:szCs w:val="24"/>
        </w:rPr>
      </w:pPr>
      <w:bookmarkStart w:id="25" w:name="_Toc197413056"/>
      <w:bookmarkStart w:id="26" w:name="_Toc184981253"/>
      <w:bookmarkStart w:id="27" w:name="_Toc192257492"/>
      <w:r w:rsidRPr="001F67DA">
        <w:rPr>
          <w:rFonts w:ascii="Arial" w:hAnsi="Arial" w:cs="Arial"/>
          <w:color w:val="auto"/>
          <w:sz w:val="24"/>
          <w:szCs w:val="24"/>
        </w:rPr>
        <w:lastRenderedPageBreak/>
        <w:t>This guidance has been updated to meet accessibility standards and to replace certain references to legislation with references to the Environmental Authorisations (Scotland) Regulations 2018.</w:t>
      </w:r>
      <w:r>
        <w:rPr>
          <w:rFonts w:ascii="Arial" w:hAnsi="Arial" w:cs="Arial"/>
          <w:color w:val="auto"/>
          <w:sz w:val="24"/>
          <w:szCs w:val="24"/>
        </w:rPr>
        <w:t xml:space="preserve"> </w:t>
      </w:r>
      <w:r w:rsidRPr="001F67DA">
        <w:rPr>
          <w:rFonts w:ascii="Arial" w:hAnsi="Arial" w:cs="Arial"/>
          <w:color w:val="auto"/>
          <w:sz w:val="24"/>
          <w:szCs w:val="24"/>
        </w:rPr>
        <w:t>It has not been reviewed beyond this.</w:t>
      </w:r>
      <w:r>
        <w:rPr>
          <w:rFonts w:ascii="Arial" w:hAnsi="Arial" w:cs="Arial"/>
          <w:color w:val="auto"/>
          <w:sz w:val="24"/>
          <w:szCs w:val="24"/>
        </w:rPr>
        <w:t xml:space="preserve"> </w:t>
      </w:r>
      <w:r w:rsidRPr="001F67DA">
        <w:rPr>
          <w:rFonts w:ascii="Arial" w:hAnsi="Arial" w:cs="Arial"/>
          <w:color w:val="auto"/>
          <w:sz w:val="24"/>
          <w:szCs w:val="24"/>
        </w:rPr>
        <w:t>We are aware that sections of this guidance may need to be updated, and this work will be completed in due course.</w:t>
      </w:r>
      <w:bookmarkEnd w:id="25"/>
    </w:p>
    <w:p w14:paraId="58069FFC" w14:textId="77777777" w:rsidR="00627618" w:rsidRPr="000961F3" w:rsidRDefault="00627618" w:rsidP="00627618">
      <w:pPr>
        <w:pStyle w:val="Heading2"/>
        <w:rPr>
          <w:rFonts w:ascii="Arial" w:hAnsi="Arial" w:cs="Arial"/>
          <w:sz w:val="24"/>
          <w:szCs w:val="24"/>
        </w:rPr>
      </w:pPr>
      <w:bookmarkStart w:id="28" w:name="_Toc197413057"/>
      <w:r w:rsidRPr="000961F3">
        <w:rPr>
          <w:rFonts w:ascii="Arial" w:hAnsi="Arial" w:cs="Arial"/>
          <w:sz w:val="24"/>
          <w:szCs w:val="24"/>
        </w:rPr>
        <w:t>Disclaimer</w:t>
      </w:r>
      <w:bookmarkEnd w:id="26"/>
      <w:bookmarkEnd w:id="27"/>
      <w:bookmarkEnd w:id="28"/>
    </w:p>
    <w:p w14:paraId="1134670F" w14:textId="77777777" w:rsidR="00627618" w:rsidRPr="000961F3" w:rsidRDefault="00627618" w:rsidP="00627618">
      <w:pPr>
        <w:spacing w:after="240"/>
        <w:rPr>
          <w:rFonts w:ascii="Arial" w:hAnsi="Arial" w:cs="Arial"/>
        </w:rPr>
      </w:pPr>
      <w:r w:rsidRPr="000961F3">
        <w:rPr>
          <w:rFonts w:ascii="Arial" w:hAnsi="Arial" w:cs="Arial"/>
        </w:rPr>
        <w:t>This guidance is based on the law as it stood when the guidance was published.</w:t>
      </w:r>
    </w:p>
    <w:p w14:paraId="22625C21" w14:textId="77777777" w:rsidR="00627618" w:rsidRPr="000961F3" w:rsidRDefault="00627618" w:rsidP="00627618">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327521E0" w14:textId="77777777" w:rsidR="00627618" w:rsidRPr="000961F3" w:rsidRDefault="00627618" w:rsidP="00627618">
      <w:pPr>
        <w:numPr>
          <w:ilvl w:val="0"/>
          <w:numId w:val="18"/>
        </w:numPr>
        <w:spacing w:after="240"/>
        <w:rPr>
          <w:rFonts w:ascii="Arial" w:hAnsi="Arial" w:cs="Arial"/>
        </w:rPr>
      </w:pPr>
      <w:r w:rsidRPr="000961F3">
        <w:rPr>
          <w:rFonts w:ascii="Arial" w:hAnsi="Arial" w:cs="Arial"/>
        </w:rPr>
        <w:t>any direct, indirect and consequential losses</w:t>
      </w:r>
    </w:p>
    <w:p w14:paraId="52A15794" w14:textId="77777777" w:rsidR="00627618" w:rsidRPr="000961F3" w:rsidRDefault="00627618" w:rsidP="00627618">
      <w:pPr>
        <w:numPr>
          <w:ilvl w:val="0"/>
          <w:numId w:val="18"/>
        </w:numPr>
        <w:spacing w:after="240"/>
        <w:rPr>
          <w:rFonts w:ascii="Arial" w:hAnsi="Arial" w:cs="Arial"/>
        </w:rPr>
      </w:pPr>
      <w:r w:rsidRPr="000961F3">
        <w:rPr>
          <w:rFonts w:ascii="Arial" w:hAnsi="Arial" w:cs="Arial"/>
        </w:rPr>
        <w:t>any loss or damage caused by civil wrongs, breach of contract or otherwise.</w:t>
      </w:r>
    </w:p>
    <w:p w14:paraId="470F8485" w14:textId="5DF602FC" w:rsidR="006243FF" w:rsidRPr="00627618" w:rsidRDefault="00627618" w:rsidP="00627618">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sectPr w:rsidR="006243FF" w:rsidRPr="00627618" w:rsidSect="005A14A5">
      <w:pgSz w:w="11900" w:h="16840"/>
      <w:pgMar w:top="839" w:right="839" w:bottom="839" w:left="839" w:header="794" w:footer="567"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7A8F" w14:textId="77777777" w:rsidR="00A631FB" w:rsidRDefault="00A631FB" w:rsidP="00660C79">
      <w:pPr>
        <w:spacing w:line="240" w:lineRule="auto"/>
      </w:pPr>
      <w:r>
        <w:separator/>
      </w:r>
    </w:p>
  </w:endnote>
  <w:endnote w:type="continuationSeparator" w:id="0">
    <w:p w14:paraId="21718DE2" w14:textId="77777777" w:rsidR="00A631FB" w:rsidRDefault="00A631FB" w:rsidP="00660C79">
      <w:pPr>
        <w:spacing w:line="240" w:lineRule="auto"/>
      </w:pPr>
      <w:r>
        <w:continuationSeparator/>
      </w:r>
    </w:p>
  </w:endnote>
  <w:endnote w:type="continuationNotice" w:id="1">
    <w:p w14:paraId="32A89557" w14:textId="77777777" w:rsidR="00A631FB" w:rsidRDefault="00A631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DB83"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14C5145" wp14:editId="17D6B7A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4270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C5145"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D4270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4A7264D"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B753F8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2D29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09C4" w14:textId="77777777" w:rsidR="00EC6A73" w:rsidRDefault="00242D07" w:rsidP="00917BB1">
    <w:pPr>
      <w:pStyle w:val="Footer"/>
      <w:ind w:right="360"/>
    </w:pPr>
    <w:r>
      <w:rPr>
        <w:noProof/>
      </w:rPr>
      <mc:AlternateContent>
        <mc:Choice Requires="wps">
          <w:drawing>
            <wp:anchor distT="0" distB="0" distL="0" distR="0" simplePos="0" relativeHeight="251658246" behindDoc="0" locked="0" layoutInCell="1" allowOverlap="1" wp14:anchorId="2351728B" wp14:editId="06A3FA4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93E3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1728B"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8993E3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21069E0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BC5C0C6" wp14:editId="4C81483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w:pict w14:anchorId="58600AA8">
            <v:line id="Straight Connector 10" style="position:absolute;z-index:2516428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0733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5E9A67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A341D3" w14:textId="77777777" w:rsidR="00917BB1" w:rsidRDefault="00917BB1" w:rsidP="00917BB1">
    <w:pPr>
      <w:pStyle w:val="Footer"/>
      <w:ind w:right="360"/>
    </w:pPr>
    <w:r>
      <w:rPr>
        <w:noProof/>
      </w:rPr>
      <w:drawing>
        <wp:inline distT="0" distB="0" distL="0" distR="0" wp14:anchorId="16BD43F9" wp14:editId="75E56BF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8904" w14:textId="77777777" w:rsidR="00242D07" w:rsidRDefault="00242D07">
    <w:pPr>
      <w:pStyle w:val="Footer"/>
    </w:pPr>
    <w:r>
      <w:rPr>
        <w:noProof/>
      </w:rPr>
      <mc:AlternateContent>
        <mc:Choice Requires="wps">
          <w:drawing>
            <wp:anchor distT="0" distB="0" distL="0" distR="0" simplePos="0" relativeHeight="251658244" behindDoc="0" locked="0" layoutInCell="1" allowOverlap="1" wp14:anchorId="665DB83D" wp14:editId="3471F75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6ADF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DB83D"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036ADF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0AE8" w14:textId="77777777" w:rsidR="00A631FB" w:rsidRDefault="00A631FB" w:rsidP="00660C79">
      <w:pPr>
        <w:spacing w:line="240" w:lineRule="auto"/>
      </w:pPr>
      <w:r>
        <w:separator/>
      </w:r>
    </w:p>
  </w:footnote>
  <w:footnote w:type="continuationSeparator" w:id="0">
    <w:p w14:paraId="3682E7BB" w14:textId="77777777" w:rsidR="00A631FB" w:rsidRDefault="00A631FB" w:rsidP="00660C79">
      <w:pPr>
        <w:spacing w:line="240" w:lineRule="auto"/>
      </w:pPr>
      <w:r>
        <w:continuationSeparator/>
      </w:r>
    </w:p>
  </w:footnote>
  <w:footnote w:type="continuationNotice" w:id="1">
    <w:p w14:paraId="532B0E37" w14:textId="77777777" w:rsidR="00A631FB" w:rsidRDefault="00A631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1626"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4845F991" wp14:editId="3F840A4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DCE7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5F991"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5ADCE7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3FF2" w14:textId="45723242"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7" behindDoc="0" locked="0" layoutInCell="1" allowOverlap="1" wp14:anchorId="478A9D55" wp14:editId="2BC29C6C">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B7C892"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A9D55"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1B7C892"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094890">
      <w:rPr>
        <w:color w:val="6E7571" w:themeColor="text2"/>
      </w:rPr>
      <w:t>Authorisation guidance for biomass combustion</w:t>
    </w:r>
  </w:p>
  <w:p w14:paraId="727B17F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AD34" wp14:editId="2FBC992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w:pict w14:anchorId="39E4C5CE">
            <v:line id="Straight Connector 7" style="position:absolute;flip:x;z-index:2516357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4BE5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DD3E"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D6AD723" wp14:editId="06CC4AC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4683C"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AD723"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044683C"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238E0"/>
    <w:multiLevelType w:val="hybridMultilevel"/>
    <w:tmpl w:val="AAB43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8E1AB8"/>
    <w:multiLevelType w:val="hybridMultilevel"/>
    <w:tmpl w:val="8D1CFF38"/>
    <w:lvl w:ilvl="0" w:tplc="1480B292">
      <w:start w:val="1"/>
      <w:numFmt w:val="bullet"/>
      <w:pStyle w:val="SEPA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744D6"/>
    <w:multiLevelType w:val="hybridMultilevel"/>
    <w:tmpl w:val="0C4E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6706B2"/>
    <w:multiLevelType w:val="hybridMultilevel"/>
    <w:tmpl w:val="3174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15"/>
  </w:num>
  <w:num w:numId="12" w16cid:durableId="106119056">
    <w:abstractNumId w:val="12"/>
  </w:num>
  <w:num w:numId="13" w16cid:durableId="1818955842">
    <w:abstractNumId w:val="14"/>
  </w:num>
  <w:num w:numId="14" w16cid:durableId="1252397710">
    <w:abstractNumId w:val="10"/>
  </w:num>
  <w:num w:numId="15" w16cid:durableId="2023165695">
    <w:abstractNumId w:val="11"/>
  </w:num>
  <w:num w:numId="16" w16cid:durableId="1015810414">
    <w:abstractNumId w:val="17"/>
  </w:num>
  <w:num w:numId="17" w16cid:durableId="158544443">
    <w:abstractNumId w:val="13"/>
  </w:num>
  <w:num w:numId="18" w16cid:durableId="1115488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FB"/>
    <w:rsid w:val="0002202B"/>
    <w:rsid w:val="00022972"/>
    <w:rsid w:val="00032829"/>
    <w:rsid w:val="00032EDD"/>
    <w:rsid w:val="00040431"/>
    <w:rsid w:val="00040561"/>
    <w:rsid w:val="00046B93"/>
    <w:rsid w:val="00060F0F"/>
    <w:rsid w:val="00070937"/>
    <w:rsid w:val="0007596A"/>
    <w:rsid w:val="000771FB"/>
    <w:rsid w:val="00084EF2"/>
    <w:rsid w:val="00094890"/>
    <w:rsid w:val="000A31FF"/>
    <w:rsid w:val="000B7559"/>
    <w:rsid w:val="000C0CB9"/>
    <w:rsid w:val="000C3FBA"/>
    <w:rsid w:val="000E05DE"/>
    <w:rsid w:val="000E0D15"/>
    <w:rsid w:val="001028B2"/>
    <w:rsid w:val="00105F31"/>
    <w:rsid w:val="00126552"/>
    <w:rsid w:val="001410EB"/>
    <w:rsid w:val="00170698"/>
    <w:rsid w:val="00183144"/>
    <w:rsid w:val="001943E3"/>
    <w:rsid w:val="00196224"/>
    <w:rsid w:val="001A0196"/>
    <w:rsid w:val="001D545A"/>
    <w:rsid w:val="001E6164"/>
    <w:rsid w:val="002212F0"/>
    <w:rsid w:val="00236552"/>
    <w:rsid w:val="00242D07"/>
    <w:rsid w:val="00273889"/>
    <w:rsid w:val="00281BB1"/>
    <w:rsid w:val="00290B1F"/>
    <w:rsid w:val="002910CC"/>
    <w:rsid w:val="00291710"/>
    <w:rsid w:val="0029385A"/>
    <w:rsid w:val="002970FD"/>
    <w:rsid w:val="002A69B8"/>
    <w:rsid w:val="002B2F44"/>
    <w:rsid w:val="002B3A43"/>
    <w:rsid w:val="002D6D18"/>
    <w:rsid w:val="002E16D1"/>
    <w:rsid w:val="002E4F48"/>
    <w:rsid w:val="002F5B08"/>
    <w:rsid w:val="0030096D"/>
    <w:rsid w:val="00306E8C"/>
    <w:rsid w:val="0031460C"/>
    <w:rsid w:val="00317618"/>
    <w:rsid w:val="003179F4"/>
    <w:rsid w:val="00324015"/>
    <w:rsid w:val="00367A6F"/>
    <w:rsid w:val="00370CE3"/>
    <w:rsid w:val="00381E17"/>
    <w:rsid w:val="003A0F5A"/>
    <w:rsid w:val="003B26B7"/>
    <w:rsid w:val="003D0AFD"/>
    <w:rsid w:val="003E1377"/>
    <w:rsid w:val="003E37CB"/>
    <w:rsid w:val="003F5384"/>
    <w:rsid w:val="004061D0"/>
    <w:rsid w:val="004073BC"/>
    <w:rsid w:val="00444AA1"/>
    <w:rsid w:val="0046062C"/>
    <w:rsid w:val="00473867"/>
    <w:rsid w:val="004807B1"/>
    <w:rsid w:val="004B2D29"/>
    <w:rsid w:val="004D2750"/>
    <w:rsid w:val="004D61FC"/>
    <w:rsid w:val="004E0B3C"/>
    <w:rsid w:val="004E39DC"/>
    <w:rsid w:val="004F5D84"/>
    <w:rsid w:val="005176B8"/>
    <w:rsid w:val="0053140A"/>
    <w:rsid w:val="00551989"/>
    <w:rsid w:val="00570B8D"/>
    <w:rsid w:val="00571963"/>
    <w:rsid w:val="005760E1"/>
    <w:rsid w:val="00591A7E"/>
    <w:rsid w:val="00594B29"/>
    <w:rsid w:val="005A14A5"/>
    <w:rsid w:val="005A355E"/>
    <w:rsid w:val="005A46CB"/>
    <w:rsid w:val="005C2ACF"/>
    <w:rsid w:val="005D1213"/>
    <w:rsid w:val="005D425C"/>
    <w:rsid w:val="005E5007"/>
    <w:rsid w:val="005E7452"/>
    <w:rsid w:val="005E7E2D"/>
    <w:rsid w:val="00600406"/>
    <w:rsid w:val="006243FF"/>
    <w:rsid w:val="00625167"/>
    <w:rsid w:val="00627618"/>
    <w:rsid w:val="00646A2D"/>
    <w:rsid w:val="00647FFD"/>
    <w:rsid w:val="00655FBC"/>
    <w:rsid w:val="00660C79"/>
    <w:rsid w:val="00665BF0"/>
    <w:rsid w:val="006C2184"/>
    <w:rsid w:val="006D018F"/>
    <w:rsid w:val="006D16CE"/>
    <w:rsid w:val="006E7474"/>
    <w:rsid w:val="00703847"/>
    <w:rsid w:val="007527AD"/>
    <w:rsid w:val="007868C1"/>
    <w:rsid w:val="00794FB4"/>
    <w:rsid w:val="007A60E1"/>
    <w:rsid w:val="007C3F12"/>
    <w:rsid w:val="007D082E"/>
    <w:rsid w:val="007D441B"/>
    <w:rsid w:val="00801105"/>
    <w:rsid w:val="00833659"/>
    <w:rsid w:val="00847804"/>
    <w:rsid w:val="00861B46"/>
    <w:rsid w:val="008813B0"/>
    <w:rsid w:val="00884CE6"/>
    <w:rsid w:val="008901D8"/>
    <w:rsid w:val="0089612A"/>
    <w:rsid w:val="008A11EB"/>
    <w:rsid w:val="008B21FD"/>
    <w:rsid w:val="008C1A73"/>
    <w:rsid w:val="008C3474"/>
    <w:rsid w:val="008D113C"/>
    <w:rsid w:val="008D376F"/>
    <w:rsid w:val="008D5EDC"/>
    <w:rsid w:val="008E34B5"/>
    <w:rsid w:val="008E3F63"/>
    <w:rsid w:val="008F0480"/>
    <w:rsid w:val="008F2738"/>
    <w:rsid w:val="00916FB3"/>
    <w:rsid w:val="00917BB1"/>
    <w:rsid w:val="009226D4"/>
    <w:rsid w:val="00923188"/>
    <w:rsid w:val="009628DF"/>
    <w:rsid w:val="009644C7"/>
    <w:rsid w:val="00975D21"/>
    <w:rsid w:val="00980531"/>
    <w:rsid w:val="0098656F"/>
    <w:rsid w:val="009A240D"/>
    <w:rsid w:val="009B6477"/>
    <w:rsid w:val="009D6C72"/>
    <w:rsid w:val="009E00DC"/>
    <w:rsid w:val="009F6366"/>
    <w:rsid w:val="00A00D19"/>
    <w:rsid w:val="00A625A4"/>
    <w:rsid w:val="00A631FB"/>
    <w:rsid w:val="00A65688"/>
    <w:rsid w:val="00A73F0C"/>
    <w:rsid w:val="00A9349C"/>
    <w:rsid w:val="00AA6F13"/>
    <w:rsid w:val="00AC6F45"/>
    <w:rsid w:val="00AE068C"/>
    <w:rsid w:val="00AF74E2"/>
    <w:rsid w:val="00B03E57"/>
    <w:rsid w:val="00B34692"/>
    <w:rsid w:val="00B43E9F"/>
    <w:rsid w:val="00B46E48"/>
    <w:rsid w:val="00B51FCE"/>
    <w:rsid w:val="00B54CF4"/>
    <w:rsid w:val="00B930AA"/>
    <w:rsid w:val="00BA78E2"/>
    <w:rsid w:val="00BB1FA6"/>
    <w:rsid w:val="00BB7797"/>
    <w:rsid w:val="00BE63E8"/>
    <w:rsid w:val="00BE6CB0"/>
    <w:rsid w:val="00C569B9"/>
    <w:rsid w:val="00C71488"/>
    <w:rsid w:val="00C74A42"/>
    <w:rsid w:val="00CC5FB8"/>
    <w:rsid w:val="00CC6EA7"/>
    <w:rsid w:val="00CD6AC0"/>
    <w:rsid w:val="00CE6E4D"/>
    <w:rsid w:val="00CF7EFB"/>
    <w:rsid w:val="00D05F96"/>
    <w:rsid w:val="00D0705C"/>
    <w:rsid w:val="00D1606E"/>
    <w:rsid w:val="00D16BB5"/>
    <w:rsid w:val="00D35448"/>
    <w:rsid w:val="00D5709D"/>
    <w:rsid w:val="00D817CC"/>
    <w:rsid w:val="00D82337"/>
    <w:rsid w:val="00D848C0"/>
    <w:rsid w:val="00DC78CE"/>
    <w:rsid w:val="00DE63C9"/>
    <w:rsid w:val="00DE705D"/>
    <w:rsid w:val="00DF17E3"/>
    <w:rsid w:val="00DF5690"/>
    <w:rsid w:val="00E11A56"/>
    <w:rsid w:val="00E47D65"/>
    <w:rsid w:val="00E542E5"/>
    <w:rsid w:val="00E67C75"/>
    <w:rsid w:val="00E711DE"/>
    <w:rsid w:val="00E71912"/>
    <w:rsid w:val="00E801C2"/>
    <w:rsid w:val="00E904D4"/>
    <w:rsid w:val="00E92CF4"/>
    <w:rsid w:val="00E956A3"/>
    <w:rsid w:val="00EB7B3E"/>
    <w:rsid w:val="00EC6A73"/>
    <w:rsid w:val="00ED7348"/>
    <w:rsid w:val="00F07048"/>
    <w:rsid w:val="00F128D7"/>
    <w:rsid w:val="00F416D9"/>
    <w:rsid w:val="00F501B0"/>
    <w:rsid w:val="00F70CC3"/>
    <w:rsid w:val="00F70CE3"/>
    <w:rsid w:val="00F72274"/>
    <w:rsid w:val="00FC7036"/>
    <w:rsid w:val="00FD0978"/>
    <w:rsid w:val="00FE1954"/>
    <w:rsid w:val="00FF5D5A"/>
    <w:rsid w:val="04F70129"/>
    <w:rsid w:val="0B88CF6B"/>
    <w:rsid w:val="1749666D"/>
    <w:rsid w:val="1CCCF647"/>
    <w:rsid w:val="2143C519"/>
    <w:rsid w:val="23118C06"/>
    <w:rsid w:val="27C5140F"/>
    <w:rsid w:val="27C88DA1"/>
    <w:rsid w:val="36CA84FD"/>
    <w:rsid w:val="38B26835"/>
    <w:rsid w:val="44B227BD"/>
    <w:rsid w:val="487CF25B"/>
    <w:rsid w:val="4F3B1FEE"/>
    <w:rsid w:val="64B218AD"/>
    <w:rsid w:val="7EBCFC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B27F"/>
  <w15:chartTrackingRefBased/>
  <w15:docId w15:val="{611AFB2F-9463-4769-BE59-05C29FD7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8B21FD"/>
    <w:pPr>
      <w:keepNext/>
      <w:keepLines/>
      <w:spacing w:after="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B21FD"/>
    <w:pPr>
      <w:keepNext/>
      <w:keepLines/>
      <w:spacing w:after="12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B21F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B21F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2">
    <w:name w:val="toc 2"/>
    <w:basedOn w:val="Normal"/>
    <w:next w:val="Normal"/>
    <w:autoRedefine/>
    <w:uiPriority w:val="39"/>
    <w:unhideWhenUsed/>
    <w:rsid w:val="00A631FB"/>
    <w:pPr>
      <w:spacing w:after="100"/>
      <w:ind w:left="240"/>
    </w:pPr>
  </w:style>
  <w:style w:type="paragraph" w:styleId="TOC3">
    <w:name w:val="toc 3"/>
    <w:basedOn w:val="Normal"/>
    <w:next w:val="Normal"/>
    <w:autoRedefine/>
    <w:uiPriority w:val="39"/>
    <w:unhideWhenUsed/>
    <w:rsid w:val="00A631FB"/>
    <w:pPr>
      <w:spacing w:after="100"/>
      <w:ind w:left="480"/>
    </w:pPr>
  </w:style>
  <w:style w:type="paragraph" w:styleId="ListParagraph">
    <w:name w:val="List Paragraph"/>
    <w:basedOn w:val="Normal"/>
    <w:uiPriority w:val="34"/>
    <w:qFormat/>
    <w:rsid w:val="00A631FB"/>
    <w:pPr>
      <w:ind w:left="720"/>
      <w:contextualSpacing/>
    </w:pPr>
  </w:style>
  <w:style w:type="paragraph" w:customStyle="1" w:styleId="SEPABodyText">
    <w:name w:val="SEPA Body Text"/>
    <w:autoRedefine/>
    <w:qFormat/>
    <w:rsid w:val="00094890"/>
    <w:pPr>
      <w:numPr>
        <w:numId w:val="15"/>
      </w:numPr>
      <w:spacing w:before="240" w:after="240"/>
      <w:ind w:left="714" w:hanging="357"/>
      <w:jc w:val="both"/>
    </w:pPr>
    <w:rPr>
      <w:rFonts w:ascii="Arial" w:eastAsia="Times New Roman" w:hAnsi="Arial" w:cs="Arial"/>
      <w:bCs/>
      <w:sz w:val="22"/>
      <w:szCs w:val="20"/>
    </w:rPr>
  </w:style>
  <w:style w:type="character" w:styleId="CommentReference">
    <w:name w:val="annotation reference"/>
    <w:semiHidden/>
    <w:rsid w:val="00094890"/>
    <w:rPr>
      <w:sz w:val="16"/>
      <w:szCs w:val="16"/>
    </w:rPr>
  </w:style>
  <w:style w:type="paragraph" w:styleId="CommentText">
    <w:name w:val="annotation text"/>
    <w:basedOn w:val="Normal"/>
    <w:link w:val="CommentTextChar"/>
    <w:semiHidden/>
    <w:rsid w:val="00094890"/>
    <w:pPr>
      <w:spacing w:line="240" w:lineRule="auto"/>
      <w:jc w:val="both"/>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094890"/>
    <w:rPr>
      <w:rFonts w:ascii="Arial" w:eastAsia="Times New Roman" w:hAnsi="Arial" w:cs="Times New Roman"/>
      <w:sz w:val="20"/>
      <w:szCs w:val="20"/>
      <w:lang w:eastAsia="en-GB"/>
    </w:rPr>
  </w:style>
  <w:style w:type="character" w:styleId="FollowedHyperlink">
    <w:name w:val="FollowedHyperlink"/>
    <w:basedOn w:val="DefaultParagraphFont"/>
    <w:uiPriority w:val="99"/>
    <w:semiHidden/>
    <w:unhideWhenUsed/>
    <w:rsid w:val="00647FFD"/>
    <w:rPr>
      <w:color w:val="016574" w:themeColor="followedHyperlink"/>
      <w:u w:val="single"/>
    </w:rPr>
  </w:style>
  <w:style w:type="paragraph" w:styleId="TOC1">
    <w:name w:val="toc 1"/>
    <w:basedOn w:val="Normal"/>
    <w:next w:val="Normal"/>
    <w:autoRedefine/>
    <w:uiPriority w:val="39"/>
    <w:unhideWhenUsed/>
    <w:rsid w:val="00647FFD"/>
    <w:pPr>
      <w:spacing w:after="100"/>
    </w:pPr>
  </w:style>
  <w:style w:type="paragraph" w:styleId="CommentSubject">
    <w:name w:val="annotation subject"/>
    <w:basedOn w:val="CommentText"/>
    <w:next w:val="CommentText"/>
    <w:link w:val="CommentSubjectChar"/>
    <w:uiPriority w:val="99"/>
    <w:semiHidden/>
    <w:unhideWhenUsed/>
    <w:rsid w:val="00B43E9F"/>
    <w:pPr>
      <w:jc w:val="left"/>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B43E9F"/>
    <w:rPr>
      <w:rFonts w:ascii="Arial" w:eastAsiaTheme="minorEastAsia"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1904">
      <w:bodyDiv w:val="1"/>
      <w:marLeft w:val="0"/>
      <w:marRight w:val="0"/>
      <w:marTop w:val="0"/>
      <w:marBottom w:val="0"/>
      <w:divBdr>
        <w:top w:val="none" w:sz="0" w:space="0" w:color="auto"/>
        <w:left w:val="none" w:sz="0" w:space="0" w:color="auto"/>
        <w:bottom w:val="none" w:sz="0" w:space="0" w:color="auto"/>
        <w:right w:val="none" w:sz="0" w:space="0" w:color="auto"/>
      </w:divBdr>
    </w:div>
    <w:div w:id="674188333">
      <w:bodyDiv w:val="1"/>
      <w:marLeft w:val="0"/>
      <w:marRight w:val="0"/>
      <w:marTop w:val="0"/>
      <w:marBottom w:val="0"/>
      <w:divBdr>
        <w:top w:val="none" w:sz="0" w:space="0" w:color="auto"/>
        <w:left w:val="none" w:sz="0" w:space="0" w:color="auto"/>
        <w:bottom w:val="none" w:sz="0" w:space="0" w:color="auto"/>
        <w:right w:val="none" w:sz="0" w:space="0" w:color="auto"/>
      </w:divBdr>
    </w:div>
    <w:div w:id="957416670">
      <w:bodyDiv w:val="1"/>
      <w:marLeft w:val="0"/>
      <w:marRight w:val="0"/>
      <w:marTop w:val="0"/>
      <w:marBottom w:val="0"/>
      <w:divBdr>
        <w:top w:val="none" w:sz="0" w:space="0" w:color="auto"/>
        <w:left w:val="none" w:sz="0" w:space="0" w:color="auto"/>
        <w:bottom w:val="none" w:sz="0" w:space="0" w:color="auto"/>
        <w:right w:val="none" w:sz="0" w:space="0" w:color="auto"/>
      </w:divBdr>
    </w:div>
    <w:div w:id="14488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iaqm.co.uk/text/guidance/epuk/biomass_developers_leaflet.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ottishairquality.scot/" TargetMode="External"/><Relationship Id="rId5" Type="http://schemas.openxmlformats.org/officeDocument/2006/relationships/numbering" Target="numbering.xml"/><Relationship Id="rId15" Type="http://schemas.openxmlformats.org/officeDocument/2006/relationships/hyperlink" Target="https://woodrecyclers.org/wp-content/uploads/WRA-Waste-Wood-Assessment-Guidance-V4-Nov-2024.pdf" TargetMode="External"/><Relationship Id="rId23" Type="http://schemas.openxmlformats.org/officeDocument/2006/relationships/hyperlink" Target="http://www.opsi.gov.uk/ACTS/acts1993/Ukpga_19930011_en_1.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odrecyclers.org/wp-content/uploads/WRA-Waste-Wood-Assessment-Guidance-V4-Nov-2024.pdf" TargetMode="External"/><Relationship Id="rId22" Type="http://schemas.openxmlformats.org/officeDocument/2006/relationships/hyperlink" Target="http://www.woodrecyclers.org/PAS111.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B92B2-4ED0-4815-9D45-D925F1C50596}">
  <ds:schemaRefs>
    <ds:schemaRef ds:uri="http://www.w3.org/XML/1998/namespace"/>
    <ds:schemaRef ds:uri="http://purl.org/dc/elements/1.1/"/>
    <ds:schemaRef ds:uri="http://purl.org/dc/terms/"/>
    <ds:schemaRef ds:uri="7dd4d6b0-2bd1-40f7-94aa-8d4785e79023"/>
    <ds:schemaRef ds:uri="http://schemas.microsoft.com/office/2006/documentManagement/types"/>
    <ds:schemaRef ds:uri="http://schemas.openxmlformats.org/package/2006/metadata/core-properties"/>
    <ds:schemaRef ds:uri="ce5b52f7-9556-48ad-bf4f-1238de82834a"/>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4.xml><?xml version="1.0" encoding="utf-8"?>
<ds:datastoreItem xmlns:ds="http://schemas.openxmlformats.org/officeDocument/2006/customXml" ds:itemID="{B4F47B2B-E8BD-425A-89FB-33BD44DCA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5</TotalTime>
  <Pages>19</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Summers, Lucy</cp:lastModifiedBy>
  <cp:revision>7</cp:revision>
  <cp:lastPrinted>2023-03-23T14:44:00Z</cp:lastPrinted>
  <dcterms:created xsi:type="dcterms:W3CDTF">2025-05-06T07:42:00Z</dcterms:created>
  <dcterms:modified xsi:type="dcterms:W3CDTF">2025-05-16T10:50:00Z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