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B524" w14:textId="59DFD965" w:rsidR="007213A4" w:rsidRDefault="007213A4" w:rsidP="00642397">
      <w:pPr>
        <w:rPr>
          <w:b/>
        </w:rPr>
      </w:pPr>
      <w:r>
        <w:rPr>
          <w:noProof/>
        </w:rPr>
        <w:drawing>
          <wp:anchor distT="0" distB="0" distL="114300" distR="114300" simplePos="0" relativeHeight="251658240" behindDoc="1" locked="0" layoutInCell="1" allowOverlap="1" wp14:anchorId="528DA00C" wp14:editId="3493F3C9">
            <wp:simplePos x="0" y="0"/>
            <wp:positionH relativeFrom="column">
              <wp:posOffset>-532765</wp:posOffset>
            </wp:positionH>
            <wp:positionV relativeFrom="paragraph">
              <wp:posOffset>-675640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1" layoutInCell="1" allowOverlap="1" wp14:anchorId="493D3DE2" wp14:editId="4820CA0D">
                <wp:simplePos x="0" y="0"/>
                <wp:positionH relativeFrom="column">
                  <wp:posOffset>109220</wp:posOffset>
                </wp:positionH>
                <wp:positionV relativeFrom="paragraph">
                  <wp:posOffset>9493250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0523DB1" w14:textId="0A2E2636" w:rsidR="007213A4" w:rsidRPr="009A240D" w:rsidRDefault="00FD47D3" w:rsidP="007213A4">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D3DE2" id="_x0000_t202" coordsize="21600,21600" o:spt="202" path="m,l,21600r21600,l21600,xe">
                <v:stroke joinstyle="miter"/>
                <v:path gradientshapeok="t" o:connecttype="rect"/>
              </v:shapetype>
              <v:shape id="Text Box 3" o:spid="_x0000_s1026" type="#_x0000_t202" alt="&quot;&quot;" style="position:absolute;margin-left:8.6pt;margin-top:747.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" filled="f" stroked="f" strokeweight=".5pt">
                <v:textbox inset="0,0,0,0">
                  <w:txbxContent>
                    <w:p w14:paraId="20523DB1" w14:textId="0A2E2636" w:rsidR="007213A4" w:rsidRPr="009A240D" w:rsidRDefault="00FD47D3" w:rsidP="007213A4">
                      <w:pPr>
                        <w:pStyle w:val="BodyText1"/>
                        <w:rPr>
                          <w:color w:val="FFFFFF" w:themeColor="background1"/>
                        </w:rPr>
                      </w:pPr>
                      <w:r>
                        <w:rPr>
                          <w:color w:val="FFFFFF" w:themeColor="background1"/>
                        </w:rPr>
                        <w:t>Version 1.0, August 2025</w:t>
                      </w:r>
                    </w:p>
                  </w:txbxContent>
                </v:textbox>
                <w10:anchorlock/>
              </v:shape>
            </w:pict>
          </mc:Fallback>
        </mc:AlternateContent>
      </w:r>
    </w:p>
    <w:sdt>
      <w:sdtPr>
        <w:rPr>
          <w:b/>
        </w:rPr>
        <w:id w:val="-191923907"/>
        <w:docPartObj>
          <w:docPartGallery w:val="Cover Pages"/>
          <w:docPartUnique/>
        </w:docPartObj>
      </w:sdtPr>
      <w:sdtEndPr>
        <w:rPr>
          <w:b w:val="0"/>
        </w:rPr>
      </w:sdtEndPr>
      <w:sdtContent>
        <w:p w14:paraId="0196B8AA" w14:textId="1C148285" w:rsidR="004073BC" w:rsidRDefault="00CF7EFB" w:rsidP="00642397">
          <w:r>
            <w:rPr>
              <w:noProof/>
            </w:rPr>
            <w:drawing>
              <wp:inline distT="0" distB="0" distL="0" distR="0" wp14:anchorId="5B970D1F" wp14:editId="4CDF477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E36FAF9" w14:textId="77777777" w:rsidR="004073BC" w:rsidRDefault="004073BC" w:rsidP="008C1A73"/>
        <w:p w14:paraId="2DFA5577" w14:textId="65CE0C82" w:rsidR="004073BC" w:rsidRPr="00FD47D3" w:rsidRDefault="00FD47D3" w:rsidP="008C1A73">
          <w:pPr>
            <w:rPr>
              <w:b/>
              <w:bCs/>
              <w:color w:val="FFFFFF" w:themeColor="background1"/>
              <w:sz w:val="48"/>
              <w:szCs w:val="48"/>
            </w:rPr>
          </w:pPr>
          <w:r w:rsidRPr="0081631D">
            <w:rPr>
              <w:b/>
              <w:bCs/>
              <w:color w:val="FFFFFF" w:themeColor="background1"/>
              <w:sz w:val="48"/>
              <w:szCs w:val="48"/>
            </w:rPr>
            <w:t>WAT-G-</w:t>
          </w:r>
          <w:r w:rsidR="008D1058">
            <w:rPr>
              <w:b/>
              <w:bCs/>
              <w:color w:val="FFFFFF" w:themeColor="background1"/>
              <w:sz w:val="48"/>
              <w:szCs w:val="48"/>
            </w:rPr>
            <w:t>068</w:t>
          </w:r>
        </w:p>
        <w:p w14:paraId="77AD862D" w14:textId="77777777" w:rsidR="004073BC" w:rsidRDefault="004073BC" w:rsidP="008C1A73"/>
        <w:p w14:paraId="4995EB38" w14:textId="77777777" w:rsidR="008D1058" w:rsidRDefault="008D1058" w:rsidP="000F5372">
          <w:pPr>
            <w:spacing w:line="240" w:lineRule="auto"/>
            <w:rPr>
              <w:b/>
              <w:bCs/>
              <w:color w:val="FFFFFF" w:themeColor="background1"/>
              <w:sz w:val="72"/>
              <w:szCs w:val="72"/>
            </w:rPr>
          </w:pPr>
        </w:p>
        <w:p w14:paraId="28A180EE" w14:textId="19752AB8" w:rsidR="00801105" w:rsidRPr="000F5372" w:rsidRDefault="004A6640" w:rsidP="000F5372">
          <w:pPr>
            <w:spacing w:line="240" w:lineRule="auto"/>
            <w:rPr>
              <w:b/>
              <w:bCs/>
              <w:color w:val="FFFFFF" w:themeColor="background1"/>
              <w:sz w:val="72"/>
              <w:szCs w:val="72"/>
            </w:rPr>
          </w:pPr>
          <w:r w:rsidRPr="000F5372">
            <w:rPr>
              <w:b/>
              <w:bCs/>
              <w:color w:val="FFFFFF" w:themeColor="background1"/>
              <w:sz w:val="72"/>
              <w:szCs w:val="72"/>
            </w:rPr>
            <w:t xml:space="preserve">EASR Guidance: Permit Activity: </w:t>
          </w:r>
          <w:r w:rsidR="007735FD" w:rsidRPr="000F5372">
            <w:rPr>
              <w:b/>
              <w:bCs/>
              <w:color w:val="FFFFFF" w:themeColor="background1"/>
              <w:sz w:val="72"/>
              <w:szCs w:val="72"/>
            </w:rPr>
            <w:t xml:space="preserve">Hydrogeological </w:t>
          </w:r>
          <w:r w:rsidR="00441E6C" w:rsidRPr="000F5372">
            <w:rPr>
              <w:b/>
              <w:bCs/>
              <w:color w:val="FFFFFF" w:themeColor="background1"/>
              <w:sz w:val="72"/>
              <w:szCs w:val="72"/>
            </w:rPr>
            <w:t>g</w:t>
          </w:r>
          <w:r w:rsidR="007735FD" w:rsidRPr="000F5372">
            <w:rPr>
              <w:b/>
              <w:bCs/>
              <w:color w:val="FFFFFF" w:themeColor="background1"/>
              <w:sz w:val="72"/>
              <w:szCs w:val="72"/>
            </w:rPr>
            <w:t xml:space="preserve">uidance </w:t>
          </w:r>
          <w:r w:rsidR="00D11DAF" w:rsidRPr="000F5372">
            <w:rPr>
              <w:b/>
              <w:bCs/>
              <w:color w:val="FFFFFF" w:themeColor="background1"/>
              <w:sz w:val="72"/>
              <w:szCs w:val="72"/>
            </w:rPr>
            <w:t>for</w:t>
          </w:r>
          <w:r w:rsidR="00DE5FD5" w:rsidRPr="000F5372">
            <w:rPr>
              <w:b/>
              <w:bCs/>
              <w:color w:val="FFFFFF" w:themeColor="background1"/>
              <w:sz w:val="72"/>
              <w:szCs w:val="72"/>
            </w:rPr>
            <w:t xml:space="preserve"> </w:t>
          </w:r>
          <w:r w:rsidR="00D11DAF" w:rsidRPr="000F5372">
            <w:rPr>
              <w:b/>
              <w:bCs/>
              <w:color w:val="FFFFFF" w:themeColor="background1"/>
              <w:sz w:val="72"/>
              <w:szCs w:val="72"/>
            </w:rPr>
            <w:t>d</w:t>
          </w:r>
          <w:r w:rsidR="003273EF" w:rsidRPr="000F5372">
            <w:rPr>
              <w:b/>
              <w:bCs/>
              <w:color w:val="FFFFFF" w:themeColor="background1"/>
              <w:sz w:val="72"/>
              <w:szCs w:val="72"/>
            </w:rPr>
            <w:t>ischarge</w:t>
          </w:r>
          <w:r w:rsidR="00D11DAF" w:rsidRPr="000F5372">
            <w:rPr>
              <w:b/>
              <w:bCs/>
              <w:color w:val="FFFFFF" w:themeColor="background1"/>
              <w:sz w:val="72"/>
              <w:szCs w:val="72"/>
            </w:rPr>
            <w:t>s of</w:t>
          </w:r>
          <w:r w:rsidR="00CB2DF2" w:rsidRPr="000F5372">
            <w:rPr>
              <w:b/>
              <w:bCs/>
              <w:color w:val="FFFFFF" w:themeColor="background1"/>
              <w:sz w:val="72"/>
              <w:szCs w:val="72"/>
            </w:rPr>
            <w:t xml:space="preserve"> </w:t>
          </w:r>
          <w:r w:rsidR="00D11DAF" w:rsidRPr="000F5372">
            <w:rPr>
              <w:b/>
              <w:bCs/>
              <w:color w:val="FFFFFF" w:themeColor="background1"/>
              <w:sz w:val="72"/>
              <w:szCs w:val="72"/>
            </w:rPr>
            <w:t>e</w:t>
          </w:r>
          <w:r w:rsidR="00CB2DF2" w:rsidRPr="000F5372">
            <w:rPr>
              <w:b/>
              <w:bCs/>
              <w:color w:val="FFFFFF" w:themeColor="background1"/>
              <w:sz w:val="72"/>
              <w:szCs w:val="72"/>
            </w:rPr>
            <w:t>ffluent</w:t>
          </w:r>
          <w:r w:rsidR="003273EF" w:rsidRPr="000F5372">
            <w:rPr>
              <w:b/>
              <w:bCs/>
              <w:color w:val="FFFFFF" w:themeColor="background1"/>
              <w:sz w:val="72"/>
              <w:szCs w:val="72"/>
            </w:rPr>
            <w:t xml:space="preserve"> </w:t>
          </w:r>
          <w:r w:rsidR="00756E68" w:rsidRPr="000F5372">
            <w:rPr>
              <w:b/>
              <w:bCs/>
              <w:color w:val="FFFFFF" w:themeColor="background1"/>
              <w:sz w:val="72"/>
              <w:szCs w:val="72"/>
            </w:rPr>
            <w:t>to</w:t>
          </w:r>
          <w:r w:rsidR="00741C6A" w:rsidRPr="000F5372">
            <w:rPr>
              <w:b/>
              <w:bCs/>
              <w:color w:val="FFFFFF" w:themeColor="background1"/>
              <w:sz w:val="72"/>
              <w:szCs w:val="72"/>
            </w:rPr>
            <w:t xml:space="preserve"> </w:t>
          </w:r>
          <w:r w:rsidR="00605CBD" w:rsidRPr="000F5372">
            <w:rPr>
              <w:b/>
              <w:bCs/>
              <w:color w:val="FFFFFF" w:themeColor="background1"/>
              <w:sz w:val="72"/>
              <w:szCs w:val="72"/>
            </w:rPr>
            <w:t xml:space="preserve">a </w:t>
          </w:r>
          <w:r w:rsidR="00D11DAF" w:rsidRPr="000F5372">
            <w:rPr>
              <w:b/>
              <w:bCs/>
              <w:color w:val="FFFFFF" w:themeColor="background1"/>
              <w:sz w:val="72"/>
              <w:szCs w:val="72"/>
            </w:rPr>
            <w:t>s</w:t>
          </w:r>
          <w:r w:rsidR="00114E94" w:rsidRPr="000F5372">
            <w:rPr>
              <w:b/>
              <w:bCs/>
              <w:color w:val="FFFFFF" w:themeColor="background1"/>
              <w:sz w:val="72"/>
              <w:szCs w:val="72"/>
            </w:rPr>
            <w:t>oakaway</w:t>
          </w:r>
        </w:p>
        <w:p w14:paraId="56DBF29E"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132089462"/>
        <w:docPartObj>
          <w:docPartGallery w:val="Table of Contents"/>
          <w:docPartUnique/>
        </w:docPartObj>
      </w:sdtPr>
      <w:sdtEndPr>
        <w:rPr>
          <w:b/>
          <w:bCs/>
          <w:noProof/>
        </w:rPr>
      </w:sdtEndPr>
      <w:sdtContent>
        <w:p w14:paraId="59F673D4" w14:textId="6B874BD7" w:rsidR="00422552" w:rsidRPr="00422552" w:rsidRDefault="00422552">
          <w:pPr>
            <w:pStyle w:val="TOCHeading"/>
            <w:rPr>
              <w:rStyle w:val="Heading1Char"/>
            </w:rPr>
          </w:pPr>
          <w:r w:rsidRPr="00422552">
            <w:rPr>
              <w:rStyle w:val="Heading1Char"/>
            </w:rPr>
            <w:t>Contents</w:t>
          </w:r>
        </w:p>
        <w:p w14:paraId="198FF261" w14:textId="64C140CD" w:rsidR="00A1599E" w:rsidRDefault="00422552">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4473" w:history="1">
            <w:r w:rsidR="00A1599E" w:rsidRPr="00E158AE">
              <w:rPr>
                <w:rStyle w:val="Hyperlink"/>
                <w:noProof/>
              </w:rPr>
              <w:t>1.</w:t>
            </w:r>
            <w:r w:rsidR="00A1599E">
              <w:rPr>
                <w:noProof/>
                <w:kern w:val="2"/>
                <w:lang w:eastAsia="en-GB"/>
                <w14:ligatures w14:val="standardContextual"/>
              </w:rPr>
              <w:tab/>
            </w:r>
            <w:r w:rsidR="00A1599E" w:rsidRPr="00E158AE">
              <w:rPr>
                <w:rStyle w:val="Hyperlink"/>
                <w:noProof/>
              </w:rPr>
              <w:t>Purpose</w:t>
            </w:r>
            <w:r w:rsidR="00A1599E">
              <w:rPr>
                <w:noProof/>
                <w:webHidden/>
              </w:rPr>
              <w:tab/>
            </w:r>
            <w:r w:rsidR="00A1599E">
              <w:rPr>
                <w:noProof/>
                <w:webHidden/>
              </w:rPr>
              <w:fldChar w:fldCharType="begin"/>
            </w:r>
            <w:r w:rsidR="00A1599E">
              <w:rPr>
                <w:noProof/>
                <w:webHidden/>
              </w:rPr>
              <w:instrText xml:space="preserve"> PAGEREF _Toc196904473 \h </w:instrText>
            </w:r>
            <w:r w:rsidR="00A1599E">
              <w:rPr>
                <w:noProof/>
                <w:webHidden/>
              </w:rPr>
            </w:r>
            <w:r w:rsidR="00A1599E">
              <w:rPr>
                <w:noProof/>
                <w:webHidden/>
              </w:rPr>
              <w:fldChar w:fldCharType="separate"/>
            </w:r>
            <w:r w:rsidR="00A1599E">
              <w:rPr>
                <w:noProof/>
                <w:webHidden/>
              </w:rPr>
              <w:t>3</w:t>
            </w:r>
            <w:r w:rsidR="00A1599E">
              <w:rPr>
                <w:noProof/>
                <w:webHidden/>
              </w:rPr>
              <w:fldChar w:fldCharType="end"/>
            </w:r>
          </w:hyperlink>
        </w:p>
        <w:p w14:paraId="425225D1" w14:textId="40CB0F0C" w:rsidR="00A1599E" w:rsidRDefault="00A1599E">
          <w:pPr>
            <w:pStyle w:val="TOC1"/>
            <w:tabs>
              <w:tab w:val="left" w:pos="480"/>
              <w:tab w:val="right" w:leader="dot" w:pos="10212"/>
            </w:tabs>
            <w:rPr>
              <w:noProof/>
              <w:kern w:val="2"/>
              <w:lang w:eastAsia="en-GB"/>
              <w14:ligatures w14:val="standardContextual"/>
            </w:rPr>
          </w:pPr>
          <w:hyperlink w:anchor="_Toc196904474" w:history="1">
            <w:r w:rsidRPr="00E158AE">
              <w:rPr>
                <w:rStyle w:val="Hyperlink"/>
                <w:noProof/>
              </w:rPr>
              <w:t>2.</w:t>
            </w:r>
            <w:r>
              <w:rPr>
                <w:noProof/>
                <w:kern w:val="2"/>
                <w:lang w:eastAsia="en-GB"/>
                <w14:ligatures w14:val="standardContextual"/>
              </w:rPr>
              <w:tab/>
            </w:r>
            <w:r w:rsidRPr="00E158AE">
              <w:rPr>
                <w:rStyle w:val="Hyperlink"/>
                <w:noProof/>
              </w:rPr>
              <w:t>What activity does this guidance apply to?</w:t>
            </w:r>
            <w:r>
              <w:rPr>
                <w:noProof/>
                <w:webHidden/>
              </w:rPr>
              <w:tab/>
            </w:r>
            <w:r>
              <w:rPr>
                <w:noProof/>
                <w:webHidden/>
              </w:rPr>
              <w:fldChar w:fldCharType="begin"/>
            </w:r>
            <w:r>
              <w:rPr>
                <w:noProof/>
                <w:webHidden/>
              </w:rPr>
              <w:instrText xml:space="preserve"> PAGEREF _Toc196904474 \h </w:instrText>
            </w:r>
            <w:r>
              <w:rPr>
                <w:noProof/>
                <w:webHidden/>
              </w:rPr>
            </w:r>
            <w:r>
              <w:rPr>
                <w:noProof/>
                <w:webHidden/>
              </w:rPr>
              <w:fldChar w:fldCharType="separate"/>
            </w:r>
            <w:r>
              <w:rPr>
                <w:noProof/>
                <w:webHidden/>
              </w:rPr>
              <w:t>3</w:t>
            </w:r>
            <w:r>
              <w:rPr>
                <w:noProof/>
                <w:webHidden/>
              </w:rPr>
              <w:fldChar w:fldCharType="end"/>
            </w:r>
          </w:hyperlink>
        </w:p>
        <w:p w14:paraId="64818DB4" w14:textId="1B74C079" w:rsidR="00A1599E" w:rsidRDefault="00A1599E">
          <w:pPr>
            <w:pStyle w:val="TOC1"/>
            <w:tabs>
              <w:tab w:val="left" w:pos="480"/>
              <w:tab w:val="right" w:leader="dot" w:pos="10212"/>
            </w:tabs>
            <w:rPr>
              <w:noProof/>
              <w:kern w:val="2"/>
              <w:lang w:eastAsia="en-GB"/>
              <w14:ligatures w14:val="standardContextual"/>
            </w:rPr>
          </w:pPr>
          <w:hyperlink w:anchor="_Toc196904475" w:history="1">
            <w:r w:rsidRPr="00E158AE">
              <w:rPr>
                <w:rStyle w:val="Hyperlink"/>
                <w:noProof/>
              </w:rPr>
              <w:t>3.</w:t>
            </w:r>
            <w:r>
              <w:rPr>
                <w:noProof/>
                <w:kern w:val="2"/>
                <w:lang w:eastAsia="en-GB"/>
                <w14:ligatures w14:val="standardContextual"/>
              </w:rPr>
              <w:tab/>
            </w:r>
            <w:r w:rsidRPr="00E158AE">
              <w:rPr>
                <w:rStyle w:val="Hyperlink"/>
                <w:noProof/>
              </w:rPr>
              <w:t>What makes a suitable site for a soakaway?</w:t>
            </w:r>
            <w:r>
              <w:rPr>
                <w:noProof/>
                <w:webHidden/>
              </w:rPr>
              <w:tab/>
            </w:r>
            <w:r>
              <w:rPr>
                <w:noProof/>
                <w:webHidden/>
              </w:rPr>
              <w:fldChar w:fldCharType="begin"/>
            </w:r>
            <w:r>
              <w:rPr>
                <w:noProof/>
                <w:webHidden/>
              </w:rPr>
              <w:instrText xml:space="preserve"> PAGEREF _Toc196904475 \h </w:instrText>
            </w:r>
            <w:r>
              <w:rPr>
                <w:noProof/>
                <w:webHidden/>
              </w:rPr>
            </w:r>
            <w:r>
              <w:rPr>
                <w:noProof/>
                <w:webHidden/>
              </w:rPr>
              <w:fldChar w:fldCharType="separate"/>
            </w:r>
            <w:r>
              <w:rPr>
                <w:noProof/>
                <w:webHidden/>
              </w:rPr>
              <w:t>3</w:t>
            </w:r>
            <w:r>
              <w:rPr>
                <w:noProof/>
                <w:webHidden/>
              </w:rPr>
              <w:fldChar w:fldCharType="end"/>
            </w:r>
          </w:hyperlink>
        </w:p>
        <w:p w14:paraId="592616DE" w14:textId="6BFDE0CB" w:rsidR="00A1599E" w:rsidRDefault="00A1599E">
          <w:pPr>
            <w:pStyle w:val="TOC2"/>
            <w:tabs>
              <w:tab w:val="left" w:pos="960"/>
              <w:tab w:val="right" w:leader="dot" w:pos="10212"/>
            </w:tabs>
            <w:rPr>
              <w:noProof/>
              <w:kern w:val="2"/>
              <w:lang w:eastAsia="en-GB"/>
              <w14:ligatures w14:val="standardContextual"/>
            </w:rPr>
          </w:pPr>
          <w:hyperlink w:anchor="_Toc196904476" w:history="1">
            <w:r w:rsidRPr="00E158AE">
              <w:rPr>
                <w:rStyle w:val="Hyperlink"/>
                <w:noProof/>
              </w:rPr>
              <w:t>3.1</w:t>
            </w:r>
            <w:r>
              <w:rPr>
                <w:noProof/>
                <w:kern w:val="2"/>
                <w:lang w:eastAsia="en-GB"/>
                <w14:ligatures w14:val="standardContextual"/>
              </w:rPr>
              <w:tab/>
            </w:r>
            <w:r w:rsidRPr="00E158AE">
              <w:rPr>
                <w:rStyle w:val="Hyperlink"/>
                <w:noProof/>
              </w:rPr>
              <w:t>The water table must be below the base of the soakaway at all times of the year</w:t>
            </w:r>
            <w:r>
              <w:rPr>
                <w:noProof/>
                <w:webHidden/>
              </w:rPr>
              <w:tab/>
            </w:r>
            <w:r>
              <w:rPr>
                <w:noProof/>
                <w:webHidden/>
              </w:rPr>
              <w:fldChar w:fldCharType="begin"/>
            </w:r>
            <w:r>
              <w:rPr>
                <w:noProof/>
                <w:webHidden/>
              </w:rPr>
              <w:instrText xml:space="preserve"> PAGEREF _Toc196904476 \h </w:instrText>
            </w:r>
            <w:r>
              <w:rPr>
                <w:noProof/>
                <w:webHidden/>
              </w:rPr>
            </w:r>
            <w:r>
              <w:rPr>
                <w:noProof/>
                <w:webHidden/>
              </w:rPr>
              <w:fldChar w:fldCharType="separate"/>
            </w:r>
            <w:r>
              <w:rPr>
                <w:noProof/>
                <w:webHidden/>
              </w:rPr>
              <w:t>4</w:t>
            </w:r>
            <w:r>
              <w:rPr>
                <w:noProof/>
                <w:webHidden/>
              </w:rPr>
              <w:fldChar w:fldCharType="end"/>
            </w:r>
          </w:hyperlink>
        </w:p>
        <w:p w14:paraId="254832BE" w14:textId="60D65051" w:rsidR="00A1599E" w:rsidRDefault="00A1599E">
          <w:pPr>
            <w:pStyle w:val="TOC2"/>
            <w:tabs>
              <w:tab w:val="left" w:pos="960"/>
              <w:tab w:val="right" w:leader="dot" w:pos="10212"/>
            </w:tabs>
            <w:rPr>
              <w:noProof/>
              <w:kern w:val="2"/>
              <w:lang w:eastAsia="en-GB"/>
              <w14:ligatures w14:val="standardContextual"/>
            </w:rPr>
          </w:pPr>
          <w:hyperlink w:anchor="_Toc196904477" w:history="1">
            <w:r w:rsidRPr="00E158AE">
              <w:rPr>
                <w:rStyle w:val="Hyperlink"/>
                <w:noProof/>
              </w:rPr>
              <w:t>3.2</w:t>
            </w:r>
            <w:r>
              <w:rPr>
                <w:noProof/>
                <w:kern w:val="2"/>
                <w:lang w:eastAsia="en-GB"/>
                <w14:ligatures w14:val="standardContextual"/>
              </w:rPr>
              <w:tab/>
            </w:r>
            <w:r w:rsidRPr="00E158AE">
              <w:rPr>
                <w:rStyle w:val="Hyperlink"/>
                <w:noProof/>
              </w:rPr>
              <w:t>The ground allows the effluent to drain</w:t>
            </w:r>
            <w:r>
              <w:rPr>
                <w:noProof/>
                <w:webHidden/>
              </w:rPr>
              <w:tab/>
            </w:r>
            <w:r>
              <w:rPr>
                <w:noProof/>
                <w:webHidden/>
              </w:rPr>
              <w:fldChar w:fldCharType="begin"/>
            </w:r>
            <w:r>
              <w:rPr>
                <w:noProof/>
                <w:webHidden/>
              </w:rPr>
              <w:instrText xml:space="preserve"> PAGEREF _Toc196904477 \h </w:instrText>
            </w:r>
            <w:r>
              <w:rPr>
                <w:noProof/>
                <w:webHidden/>
              </w:rPr>
            </w:r>
            <w:r>
              <w:rPr>
                <w:noProof/>
                <w:webHidden/>
              </w:rPr>
              <w:fldChar w:fldCharType="separate"/>
            </w:r>
            <w:r>
              <w:rPr>
                <w:noProof/>
                <w:webHidden/>
              </w:rPr>
              <w:t>4</w:t>
            </w:r>
            <w:r>
              <w:rPr>
                <w:noProof/>
                <w:webHidden/>
              </w:rPr>
              <w:fldChar w:fldCharType="end"/>
            </w:r>
          </w:hyperlink>
        </w:p>
        <w:p w14:paraId="5DCF72AC" w14:textId="29A6DC24" w:rsidR="00A1599E" w:rsidRDefault="00A1599E">
          <w:pPr>
            <w:pStyle w:val="TOC2"/>
            <w:tabs>
              <w:tab w:val="left" w:pos="960"/>
              <w:tab w:val="right" w:leader="dot" w:pos="10212"/>
            </w:tabs>
            <w:rPr>
              <w:noProof/>
              <w:kern w:val="2"/>
              <w:lang w:eastAsia="en-GB"/>
              <w14:ligatures w14:val="standardContextual"/>
            </w:rPr>
          </w:pPr>
          <w:hyperlink w:anchor="_Toc196904478" w:history="1">
            <w:r w:rsidRPr="00E158AE">
              <w:rPr>
                <w:rStyle w:val="Hyperlink"/>
                <w:noProof/>
              </w:rPr>
              <w:t>3.3</w:t>
            </w:r>
            <w:r>
              <w:rPr>
                <w:noProof/>
                <w:kern w:val="2"/>
                <w:lang w:eastAsia="en-GB"/>
                <w14:ligatures w14:val="standardContextual"/>
              </w:rPr>
              <w:tab/>
            </w:r>
            <w:r w:rsidRPr="00E158AE">
              <w:rPr>
                <w:rStyle w:val="Hyperlink"/>
                <w:noProof/>
              </w:rPr>
              <w:t>The ground beneath the soakaway provides sufficient attenuation</w:t>
            </w:r>
            <w:r>
              <w:rPr>
                <w:noProof/>
                <w:webHidden/>
              </w:rPr>
              <w:tab/>
            </w:r>
            <w:r>
              <w:rPr>
                <w:noProof/>
                <w:webHidden/>
              </w:rPr>
              <w:fldChar w:fldCharType="begin"/>
            </w:r>
            <w:r>
              <w:rPr>
                <w:noProof/>
                <w:webHidden/>
              </w:rPr>
              <w:instrText xml:space="preserve"> PAGEREF _Toc196904478 \h </w:instrText>
            </w:r>
            <w:r>
              <w:rPr>
                <w:noProof/>
                <w:webHidden/>
              </w:rPr>
            </w:r>
            <w:r>
              <w:rPr>
                <w:noProof/>
                <w:webHidden/>
              </w:rPr>
              <w:fldChar w:fldCharType="separate"/>
            </w:r>
            <w:r>
              <w:rPr>
                <w:noProof/>
                <w:webHidden/>
              </w:rPr>
              <w:t>4</w:t>
            </w:r>
            <w:r>
              <w:rPr>
                <w:noProof/>
                <w:webHidden/>
              </w:rPr>
              <w:fldChar w:fldCharType="end"/>
            </w:r>
          </w:hyperlink>
        </w:p>
        <w:p w14:paraId="7A6F0D8B" w14:textId="187015B6" w:rsidR="00A1599E" w:rsidRDefault="00A1599E">
          <w:pPr>
            <w:pStyle w:val="TOC2"/>
            <w:tabs>
              <w:tab w:val="left" w:pos="960"/>
              <w:tab w:val="right" w:leader="dot" w:pos="10212"/>
            </w:tabs>
            <w:rPr>
              <w:noProof/>
              <w:kern w:val="2"/>
              <w:lang w:eastAsia="en-GB"/>
              <w14:ligatures w14:val="standardContextual"/>
            </w:rPr>
          </w:pPr>
          <w:hyperlink w:anchor="_Toc196904479" w:history="1">
            <w:r w:rsidRPr="00E158AE">
              <w:rPr>
                <w:rStyle w:val="Hyperlink"/>
                <w:noProof/>
              </w:rPr>
              <w:t>3.4</w:t>
            </w:r>
            <w:r>
              <w:rPr>
                <w:noProof/>
                <w:kern w:val="2"/>
                <w:lang w:eastAsia="en-GB"/>
                <w14:ligatures w14:val="standardContextual"/>
              </w:rPr>
              <w:tab/>
            </w:r>
            <w:r w:rsidRPr="00E158AE">
              <w:rPr>
                <w:rStyle w:val="Hyperlink"/>
                <w:noProof/>
              </w:rPr>
              <w:t>There are no preferential pathways</w:t>
            </w:r>
            <w:r>
              <w:rPr>
                <w:noProof/>
                <w:webHidden/>
              </w:rPr>
              <w:tab/>
            </w:r>
            <w:r>
              <w:rPr>
                <w:noProof/>
                <w:webHidden/>
              </w:rPr>
              <w:fldChar w:fldCharType="begin"/>
            </w:r>
            <w:r>
              <w:rPr>
                <w:noProof/>
                <w:webHidden/>
              </w:rPr>
              <w:instrText xml:space="preserve"> PAGEREF _Toc196904479 \h </w:instrText>
            </w:r>
            <w:r>
              <w:rPr>
                <w:noProof/>
                <w:webHidden/>
              </w:rPr>
            </w:r>
            <w:r>
              <w:rPr>
                <w:noProof/>
                <w:webHidden/>
              </w:rPr>
              <w:fldChar w:fldCharType="separate"/>
            </w:r>
            <w:r>
              <w:rPr>
                <w:noProof/>
                <w:webHidden/>
              </w:rPr>
              <w:t>5</w:t>
            </w:r>
            <w:r>
              <w:rPr>
                <w:noProof/>
                <w:webHidden/>
              </w:rPr>
              <w:fldChar w:fldCharType="end"/>
            </w:r>
          </w:hyperlink>
        </w:p>
        <w:p w14:paraId="11677E44" w14:textId="2B8DCC07" w:rsidR="00A1599E" w:rsidRDefault="00A1599E">
          <w:pPr>
            <w:pStyle w:val="TOC2"/>
            <w:tabs>
              <w:tab w:val="left" w:pos="960"/>
              <w:tab w:val="right" w:leader="dot" w:pos="10212"/>
            </w:tabs>
            <w:rPr>
              <w:noProof/>
              <w:kern w:val="2"/>
              <w:lang w:eastAsia="en-GB"/>
              <w14:ligatures w14:val="standardContextual"/>
            </w:rPr>
          </w:pPr>
          <w:hyperlink w:anchor="_Toc196904480" w:history="1">
            <w:r w:rsidRPr="00E158AE">
              <w:rPr>
                <w:rStyle w:val="Hyperlink"/>
                <w:rFonts w:eastAsia="Times New Roman"/>
                <w:noProof/>
              </w:rPr>
              <w:t>3.5</w:t>
            </w:r>
            <w:r>
              <w:rPr>
                <w:noProof/>
                <w:kern w:val="2"/>
                <w:lang w:eastAsia="en-GB"/>
                <w14:ligatures w14:val="standardContextual"/>
              </w:rPr>
              <w:tab/>
            </w:r>
            <w:r w:rsidRPr="00E158AE">
              <w:rPr>
                <w:rStyle w:val="Hyperlink"/>
                <w:rFonts w:eastAsia="Times New Roman"/>
                <w:noProof/>
              </w:rPr>
              <w:t>The soakaway is not on or near to a steep slope</w:t>
            </w:r>
            <w:r>
              <w:rPr>
                <w:noProof/>
                <w:webHidden/>
              </w:rPr>
              <w:tab/>
            </w:r>
            <w:r>
              <w:rPr>
                <w:noProof/>
                <w:webHidden/>
              </w:rPr>
              <w:fldChar w:fldCharType="begin"/>
            </w:r>
            <w:r>
              <w:rPr>
                <w:noProof/>
                <w:webHidden/>
              </w:rPr>
              <w:instrText xml:space="preserve"> PAGEREF _Toc196904480 \h </w:instrText>
            </w:r>
            <w:r>
              <w:rPr>
                <w:noProof/>
                <w:webHidden/>
              </w:rPr>
            </w:r>
            <w:r>
              <w:rPr>
                <w:noProof/>
                <w:webHidden/>
              </w:rPr>
              <w:fldChar w:fldCharType="separate"/>
            </w:r>
            <w:r>
              <w:rPr>
                <w:noProof/>
                <w:webHidden/>
              </w:rPr>
              <w:t>5</w:t>
            </w:r>
            <w:r>
              <w:rPr>
                <w:noProof/>
                <w:webHidden/>
              </w:rPr>
              <w:fldChar w:fldCharType="end"/>
            </w:r>
          </w:hyperlink>
        </w:p>
        <w:p w14:paraId="4A63B86A" w14:textId="6967961D" w:rsidR="00A1599E" w:rsidRDefault="00A1599E">
          <w:pPr>
            <w:pStyle w:val="TOC2"/>
            <w:tabs>
              <w:tab w:val="left" w:pos="960"/>
              <w:tab w:val="right" w:leader="dot" w:pos="10212"/>
            </w:tabs>
            <w:rPr>
              <w:noProof/>
              <w:kern w:val="2"/>
              <w:lang w:eastAsia="en-GB"/>
              <w14:ligatures w14:val="standardContextual"/>
            </w:rPr>
          </w:pPr>
          <w:hyperlink w:anchor="_Toc196904481" w:history="1">
            <w:r w:rsidRPr="00E158AE">
              <w:rPr>
                <w:rStyle w:val="Hyperlink"/>
                <w:rFonts w:eastAsia="Times New Roman"/>
                <w:noProof/>
              </w:rPr>
              <w:t>3.6</w:t>
            </w:r>
            <w:r>
              <w:rPr>
                <w:noProof/>
                <w:kern w:val="2"/>
                <w:lang w:eastAsia="en-GB"/>
                <w14:ligatures w14:val="standardContextual"/>
              </w:rPr>
              <w:tab/>
            </w:r>
            <w:r w:rsidRPr="00E158AE">
              <w:rPr>
                <w:rStyle w:val="Hyperlink"/>
                <w:rFonts w:eastAsia="Times New Roman"/>
                <w:noProof/>
              </w:rPr>
              <w:t>The discharge does not pose a significant risk to sensitive receptors</w:t>
            </w:r>
            <w:r>
              <w:rPr>
                <w:noProof/>
                <w:webHidden/>
              </w:rPr>
              <w:tab/>
            </w:r>
            <w:r>
              <w:rPr>
                <w:noProof/>
                <w:webHidden/>
              </w:rPr>
              <w:fldChar w:fldCharType="begin"/>
            </w:r>
            <w:r>
              <w:rPr>
                <w:noProof/>
                <w:webHidden/>
              </w:rPr>
              <w:instrText xml:space="preserve"> PAGEREF _Toc196904481 \h </w:instrText>
            </w:r>
            <w:r>
              <w:rPr>
                <w:noProof/>
                <w:webHidden/>
              </w:rPr>
            </w:r>
            <w:r>
              <w:rPr>
                <w:noProof/>
                <w:webHidden/>
              </w:rPr>
              <w:fldChar w:fldCharType="separate"/>
            </w:r>
            <w:r>
              <w:rPr>
                <w:noProof/>
                <w:webHidden/>
              </w:rPr>
              <w:t>5</w:t>
            </w:r>
            <w:r>
              <w:rPr>
                <w:noProof/>
                <w:webHidden/>
              </w:rPr>
              <w:fldChar w:fldCharType="end"/>
            </w:r>
          </w:hyperlink>
        </w:p>
        <w:p w14:paraId="6EA69FCF" w14:textId="46964FCC" w:rsidR="00A1599E" w:rsidRDefault="00A1599E">
          <w:pPr>
            <w:pStyle w:val="TOC2"/>
            <w:tabs>
              <w:tab w:val="left" w:pos="960"/>
              <w:tab w:val="right" w:leader="dot" w:pos="10212"/>
            </w:tabs>
            <w:rPr>
              <w:noProof/>
              <w:kern w:val="2"/>
              <w:lang w:eastAsia="en-GB"/>
              <w14:ligatures w14:val="standardContextual"/>
            </w:rPr>
          </w:pPr>
          <w:hyperlink w:anchor="_Toc196904482" w:history="1">
            <w:r w:rsidRPr="00E158AE">
              <w:rPr>
                <w:rStyle w:val="Hyperlink"/>
                <w:rFonts w:eastAsia="Times New Roman"/>
                <w:noProof/>
              </w:rPr>
              <w:t>3.7</w:t>
            </w:r>
            <w:r>
              <w:rPr>
                <w:noProof/>
                <w:kern w:val="2"/>
                <w:lang w:eastAsia="en-GB"/>
                <w14:ligatures w14:val="standardContextual"/>
              </w:rPr>
              <w:tab/>
            </w:r>
            <w:r w:rsidRPr="00E158AE">
              <w:rPr>
                <w:rStyle w:val="Hyperlink"/>
                <w:rFonts w:eastAsia="Times New Roman"/>
                <w:noProof/>
              </w:rPr>
              <w:t>The discharge does not mobilise contaminants in any land that has existing contamination</w:t>
            </w:r>
            <w:r>
              <w:rPr>
                <w:noProof/>
                <w:webHidden/>
              </w:rPr>
              <w:tab/>
            </w:r>
            <w:r>
              <w:rPr>
                <w:noProof/>
                <w:webHidden/>
              </w:rPr>
              <w:fldChar w:fldCharType="begin"/>
            </w:r>
            <w:r>
              <w:rPr>
                <w:noProof/>
                <w:webHidden/>
              </w:rPr>
              <w:instrText xml:space="preserve"> PAGEREF _Toc196904482 \h </w:instrText>
            </w:r>
            <w:r>
              <w:rPr>
                <w:noProof/>
                <w:webHidden/>
              </w:rPr>
            </w:r>
            <w:r>
              <w:rPr>
                <w:noProof/>
                <w:webHidden/>
              </w:rPr>
              <w:fldChar w:fldCharType="separate"/>
            </w:r>
            <w:r>
              <w:rPr>
                <w:noProof/>
                <w:webHidden/>
              </w:rPr>
              <w:t>6</w:t>
            </w:r>
            <w:r>
              <w:rPr>
                <w:noProof/>
                <w:webHidden/>
              </w:rPr>
              <w:fldChar w:fldCharType="end"/>
            </w:r>
          </w:hyperlink>
        </w:p>
        <w:p w14:paraId="094DB838" w14:textId="3D15295C" w:rsidR="00A1599E" w:rsidRDefault="00A1599E">
          <w:pPr>
            <w:pStyle w:val="TOC2"/>
            <w:tabs>
              <w:tab w:val="left" w:pos="960"/>
              <w:tab w:val="right" w:leader="dot" w:pos="10212"/>
            </w:tabs>
            <w:rPr>
              <w:noProof/>
              <w:kern w:val="2"/>
              <w:lang w:eastAsia="en-GB"/>
              <w14:ligatures w14:val="standardContextual"/>
            </w:rPr>
          </w:pPr>
          <w:hyperlink w:anchor="_Toc196904483" w:history="1">
            <w:r w:rsidRPr="00E158AE">
              <w:rPr>
                <w:rStyle w:val="Hyperlink"/>
                <w:rFonts w:eastAsia="Times New Roman"/>
                <w:noProof/>
              </w:rPr>
              <w:t>3.8</w:t>
            </w:r>
            <w:r>
              <w:rPr>
                <w:noProof/>
                <w:kern w:val="2"/>
                <w:lang w:eastAsia="en-GB"/>
                <w14:ligatures w14:val="standardContextual"/>
              </w:rPr>
              <w:tab/>
            </w:r>
            <w:r w:rsidRPr="00E158AE">
              <w:rPr>
                <w:rStyle w:val="Hyperlink"/>
                <w:rFonts w:eastAsia="Times New Roman"/>
                <w:noProof/>
              </w:rPr>
              <w:t>There is no adverse interaction with other existing discharges</w:t>
            </w:r>
            <w:r>
              <w:rPr>
                <w:noProof/>
                <w:webHidden/>
              </w:rPr>
              <w:tab/>
            </w:r>
            <w:r>
              <w:rPr>
                <w:noProof/>
                <w:webHidden/>
              </w:rPr>
              <w:fldChar w:fldCharType="begin"/>
            </w:r>
            <w:r>
              <w:rPr>
                <w:noProof/>
                <w:webHidden/>
              </w:rPr>
              <w:instrText xml:space="preserve"> PAGEREF _Toc196904483 \h </w:instrText>
            </w:r>
            <w:r>
              <w:rPr>
                <w:noProof/>
                <w:webHidden/>
              </w:rPr>
            </w:r>
            <w:r>
              <w:rPr>
                <w:noProof/>
                <w:webHidden/>
              </w:rPr>
              <w:fldChar w:fldCharType="separate"/>
            </w:r>
            <w:r>
              <w:rPr>
                <w:noProof/>
                <w:webHidden/>
              </w:rPr>
              <w:t>6</w:t>
            </w:r>
            <w:r>
              <w:rPr>
                <w:noProof/>
                <w:webHidden/>
              </w:rPr>
              <w:fldChar w:fldCharType="end"/>
            </w:r>
          </w:hyperlink>
        </w:p>
        <w:p w14:paraId="05A1051A" w14:textId="21C9A6F3" w:rsidR="00A1599E" w:rsidRDefault="00A1599E">
          <w:pPr>
            <w:pStyle w:val="TOC2"/>
            <w:tabs>
              <w:tab w:val="left" w:pos="960"/>
              <w:tab w:val="right" w:leader="dot" w:pos="10212"/>
            </w:tabs>
            <w:rPr>
              <w:noProof/>
              <w:kern w:val="2"/>
              <w:lang w:eastAsia="en-GB"/>
              <w14:ligatures w14:val="standardContextual"/>
            </w:rPr>
          </w:pPr>
          <w:hyperlink w:anchor="_Toc196904484" w:history="1">
            <w:r w:rsidRPr="00E158AE">
              <w:rPr>
                <w:rStyle w:val="Hyperlink"/>
                <w:rFonts w:eastAsia="Times New Roman"/>
                <w:noProof/>
              </w:rPr>
              <w:t>3.9</w:t>
            </w:r>
            <w:r>
              <w:rPr>
                <w:noProof/>
                <w:kern w:val="2"/>
                <w:lang w:eastAsia="en-GB"/>
                <w14:ligatures w14:val="standardContextual"/>
              </w:rPr>
              <w:tab/>
            </w:r>
            <w:r w:rsidRPr="00E158AE">
              <w:rPr>
                <w:rStyle w:val="Hyperlink"/>
                <w:rFonts w:eastAsia="Times New Roman"/>
                <w:noProof/>
              </w:rPr>
              <w:t>The soakaway will not be adversely affected by activities at the site</w:t>
            </w:r>
            <w:r>
              <w:rPr>
                <w:noProof/>
                <w:webHidden/>
              </w:rPr>
              <w:tab/>
            </w:r>
            <w:r>
              <w:rPr>
                <w:noProof/>
                <w:webHidden/>
              </w:rPr>
              <w:fldChar w:fldCharType="begin"/>
            </w:r>
            <w:r>
              <w:rPr>
                <w:noProof/>
                <w:webHidden/>
              </w:rPr>
              <w:instrText xml:space="preserve"> PAGEREF _Toc196904484 \h </w:instrText>
            </w:r>
            <w:r>
              <w:rPr>
                <w:noProof/>
                <w:webHidden/>
              </w:rPr>
            </w:r>
            <w:r>
              <w:rPr>
                <w:noProof/>
                <w:webHidden/>
              </w:rPr>
              <w:fldChar w:fldCharType="separate"/>
            </w:r>
            <w:r>
              <w:rPr>
                <w:noProof/>
                <w:webHidden/>
              </w:rPr>
              <w:t>6</w:t>
            </w:r>
            <w:r>
              <w:rPr>
                <w:noProof/>
                <w:webHidden/>
              </w:rPr>
              <w:fldChar w:fldCharType="end"/>
            </w:r>
          </w:hyperlink>
        </w:p>
        <w:p w14:paraId="0D4D783C" w14:textId="4D503F26" w:rsidR="00A1599E" w:rsidRDefault="00A1599E">
          <w:pPr>
            <w:pStyle w:val="TOC1"/>
            <w:tabs>
              <w:tab w:val="left" w:pos="480"/>
              <w:tab w:val="right" w:leader="dot" w:pos="10212"/>
            </w:tabs>
            <w:rPr>
              <w:noProof/>
              <w:kern w:val="2"/>
              <w:lang w:eastAsia="en-GB"/>
              <w14:ligatures w14:val="standardContextual"/>
            </w:rPr>
          </w:pPr>
          <w:hyperlink w:anchor="_Toc196904485" w:history="1">
            <w:r w:rsidRPr="00E158AE">
              <w:rPr>
                <w:rStyle w:val="Hyperlink"/>
                <w:noProof/>
              </w:rPr>
              <w:t>1.</w:t>
            </w:r>
            <w:r>
              <w:rPr>
                <w:noProof/>
                <w:kern w:val="2"/>
                <w:lang w:eastAsia="en-GB"/>
                <w14:ligatures w14:val="standardContextual"/>
              </w:rPr>
              <w:tab/>
            </w:r>
            <w:r w:rsidRPr="00E158AE">
              <w:rPr>
                <w:rStyle w:val="Hyperlink"/>
                <w:noProof/>
              </w:rPr>
              <w:t>Information that must be submitted to support an application to discharge effluent to soakaway</w:t>
            </w:r>
            <w:r>
              <w:rPr>
                <w:noProof/>
                <w:webHidden/>
              </w:rPr>
              <w:tab/>
            </w:r>
            <w:r>
              <w:rPr>
                <w:noProof/>
                <w:webHidden/>
              </w:rPr>
              <w:fldChar w:fldCharType="begin"/>
            </w:r>
            <w:r>
              <w:rPr>
                <w:noProof/>
                <w:webHidden/>
              </w:rPr>
              <w:instrText xml:space="preserve"> PAGEREF _Toc196904485 \h </w:instrText>
            </w:r>
            <w:r>
              <w:rPr>
                <w:noProof/>
                <w:webHidden/>
              </w:rPr>
            </w:r>
            <w:r>
              <w:rPr>
                <w:noProof/>
                <w:webHidden/>
              </w:rPr>
              <w:fldChar w:fldCharType="separate"/>
            </w:r>
            <w:r>
              <w:rPr>
                <w:noProof/>
                <w:webHidden/>
              </w:rPr>
              <w:t>7</w:t>
            </w:r>
            <w:r>
              <w:rPr>
                <w:noProof/>
                <w:webHidden/>
              </w:rPr>
              <w:fldChar w:fldCharType="end"/>
            </w:r>
          </w:hyperlink>
        </w:p>
        <w:p w14:paraId="700A5BB4" w14:textId="58925E0B" w:rsidR="00A1599E" w:rsidRDefault="00A1599E">
          <w:pPr>
            <w:pStyle w:val="TOC2"/>
            <w:tabs>
              <w:tab w:val="left" w:pos="960"/>
              <w:tab w:val="right" w:leader="dot" w:pos="10212"/>
            </w:tabs>
            <w:rPr>
              <w:noProof/>
              <w:kern w:val="2"/>
              <w:lang w:eastAsia="en-GB"/>
              <w14:ligatures w14:val="standardContextual"/>
            </w:rPr>
          </w:pPr>
          <w:hyperlink w:anchor="_Toc196904486" w:history="1">
            <w:r w:rsidRPr="00E158AE">
              <w:rPr>
                <w:rStyle w:val="Hyperlink"/>
                <w:noProof/>
              </w:rPr>
              <w:t>4.1</w:t>
            </w:r>
            <w:r>
              <w:rPr>
                <w:noProof/>
                <w:kern w:val="2"/>
                <w:lang w:eastAsia="en-GB"/>
                <w14:ligatures w14:val="standardContextual"/>
              </w:rPr>
              <w:tab/>
            </w:r>
            <w:r w:rsidRPr="00E158AE">
              <w:rPr>
                <w:rStyle w:val="Hyperlink"/>
                <w:noProof/>
              </w:rPr>
              <w:t>Information on the location, composition and flow rate of the discharge</w:t>
            </w:r>
            <w:r>
              <w:rPr>
                <w:noProof/>
                <w:webHidden/>
              </w:rPr>
              <w:tab/>
            </w:r>
            <w:r>
              <w:rPr>
                <w:noProof/>
                <w:webHidden/>
              </w:rPr>
              <w:fldChar w:fldCharType="begin"/>
            </w:r>
            <w:r>
              <w:rPr>
                <w:noProof/>
                <w:webHidden/>
              </w:rPr>
              <w:instrText xml:space="preserve"> PAGEREF _Toc196904486 \h </w:instrText>
            </w:r>
            <w:r>
              <w:rPr>
                <w:noProof/>
                <w:webHidden/>
              </w:rPr>
            </w:r>
            <w:r>
              <w:rPr>
                <w:noProof/>
                <w:webHidden/>
              </w:rPr>
              <w:fldChar w:fldCharType="separate"/>
            </w:r>
            <w:r>
              <w:rPr>
                <w:noProof/>
                <w:webHidden/>
              </w:rPr>
              <w:t>7</w:t>
            </w:r>
            <w:r>
              <w:rPr>
                <w:noProof/>
                <w:webHidden/>
              </w:rPr>
              <w:fldChar w:fldCharType="end"/>
            </w:r>
          </w:hyperlink>
        </w:p>
        <w:p w14:paraId="586CF449" w14:textId="5988D5FB" w:rsidR="00A1599E" w:rsidRDefault="00A1599E">
          <w:pPr>
            <w:pStyle w:val="TOC2"/>
            <w:tabs>
              <w:tab w:val="left" w:pos="960"/>
              <w:tab w:val="right" w:leader="dot" w:pos="10212"/>
            </w:tabs>
            <w:rPr>
              <w:noProof/>
              <w:kern w:val="2"/>
              <w:lang w:eastAsia="en-GB"/>
              <w14:ligatures w14:val="standardContextual"/>
            </w:rPr>
          </w:pPr>
          <w:hyperlink w:anchor="_Toc196904487" w:history="1">
            <w:r w:rsidRPr="00E158AE">
              <w:rPr>
                <w:rStyle w:val="Hyperlink"/>
                <w:rFonts w:eastAsia="Times New Roman"/>
                <w:noProof/>
              </w:rPr>
              <w:t>4.2</w:t>
            </w:r>
            <w:r>
              <w:rPr>
                <w:noProof/>
                <w:kern w:val="2"/>
                <w:lang w:eastAsia="en-GB"/>
                <w14:ligatures w14:val="standardContextual"/>
              </w:rPr>
              <w:tab/>
            </w:r>
            <w:r w:rsidRPr="00E158AE">
              <w:rPr>
                <w:rStyle w:val="Hyperlink"/>
                <w:rFonts w:eastAsia="Times New Roman"/>
                <w:noProof/>
              </w:rPr>
              <w:t>Details of the proposed discharge infrastructure</w:t>
            </w:r>
            <w:r>
              <w:rPr>
                <w:noProof/>
                <w:webHidden/>
              </w:rPr>
              <w:tab/>
            </w:r>
            <w:r>
              <w:rPr>
                <w:noProof/>
                <w:webHidden/>
              </w:rPr>
              <w:fldChar w:fldCharType="begin"/>
            </w:r>
            <w:r>
              <w:rPr>
                <w:noProof/>
                <w:webHidden/>
              </w:rPr>
              <w:instrText xml:space="preserve"> PAGEREF _Toc196904487 \h </w:instrText>
            </w:r>
            <w:r>
              <w:rPr>
                <w:noProof/>
                <w:webHidden/>
              </w:rPr>
            </w:r>
            <w:r>
              <w:rPr>
                <w:noProof/>
                <w:webHidden/>
              </w:rPr>
              <w:fldChar w:fldCharType="separate"/>
            </w:r>
            <w:r>
              <w:rPr>
                <w:noProof/>
                <w:webHidden/>
              </w:rPr>
              <w:t>7</w:t>
            </w:r>
            <w:r>
              <w:rPr>
                <w:noProof/>
                <w:webHidden/>
              </w:rPr>
              <w:fldChar w:fldCharType="end"/>
            </w:r>
          </w:hyperlink>
        </w:p>
        <w:p w14:paraId="66E483F0" w14:textId="43C41D6F" w:rsidR="00A1599E" w:rsidRDefault="00A1599E">
          <w:pPr>
            <w:pStyle w:val="TOC2"/>
            <w:tabs>
              <w:tab w:val="left" w:pos="960"/>
              <w:tab w:val="right" w:leader="dot" w:pos="10212"/>
            </w:tabs>
            <w:rPr>
              <w:noProof/>
              <w:kern w:val="2"/>
              <w:lang w:eastAsia="en-GB"/>
              <w14:ligatures w14:val="standardContextual"/>
            </w:rPr>
          </w:pPr>
          <w:hyperlink w:anchor="_Toc196904488" w:history="1">
            <w:r w:rsidRPr="00E158AE">
              <w:rPr>
                <w:rStyle w:val="Hyperlink"/>
                <w:rFonts w:eastAsia="Times New Roman"/>
                <w:noProof/>
              </w:rPr>
              <w:t>4.3</w:t>
            </w:r>
            <w:r>
              <w:rPr>
                <w:noProof/>
                <w:kern w:val="2"/>
                <w:lang w:eastAsia="en-GB"/>
                <w14:ligatures w14:val="standardContextual"/>
              </w:rPr>
              <w:tab/>
            </w:r>
            <w:r w:rsidRPr="00E158AE">
              <w:rPr>
                <w:rStyle w:val="Hyperlink"/>
                <w:rFonts w:eastAsia="Times New Roman"/>
                <w:noProof/>
              </w:rPr>
              <w:t>Details of the effluent treatment system</w:t>
            </w:r>
            <w:r>
              <w:rPr>
                <w:noProof/>
                <w:webHidden/>
              </w:rPr>
              <w:tab/>
            </w:r>
            <w:r>
              <w:rPr>
                <w:noProof/>
                <w:webHidden/>
              </w:rPr>
              <w:fldChar w:fldCharType="begin"/>
            </w:r>
            <w:r>
              <w:rPr>
                <w:noProof/>
                <w:webHidden/>
              </w:rPr>
              <w:instrText xml:space="preserve"> PAGEREF _Toc196904488 \h </w:instrText>
            </w:r>
            <w:r>
              <w:rPr>
                <w:noProof/>
                <w:webHidden/>
              </w:rPr>
            </w:r>
            <w:r>
              <w:rPr>
                <w:noProof/>
                <w:webHidden/>
              </w:rPr>
              <w:fldChar w:fldCharType="separate"/>
            </w:r>
            <w:r>
              <w:rPr>
                <w:noProof/>
                <w:webHidden/>
              </w:rPr>
              <w:t>8</w:t>
            </w:r>
            <w:r>
              <w:rPr>
                <w:noProof/>
                <w:webHidden/>
              </w:rPr>
              <w:fldChar w:fldCharType="end"/>
            </w:r>
          </w:hyperlink>
        </w:p>
        <w:p w14:paraId="67A66BD9" w14:textId="70300473" w:rsidR="00A1599E" w:rsidRDefault="00A1599E">
          <w:pPr>
            <w:pStyle w:val="TOC2"/>
            <w:tabs>
              <w:tab w:val="left" w:pos="960"/>
              <w:tab w:val="right" w:leader="dot" w:pos="10212"/>
            </w:tabs>
            <w:rPr>
              <w:noProof/>
              <w:kern w:val="2"/>
              <w:lang w:eastAsia="en-GB"/>
              <w14:ligatures w14:val="standardContextual"/>
            </w:rPr>
          </w:pPr>
          <w:hyperlink w:anchor="_Toc196904489" w:history="1">
            <w:r w:rsidRPr="00E158AE">
              <w:rPr>
                <w:rStyle w:val="Hyperlink"/>
                <w:rFonts w:eastAsia="Times New Roman"/>
                <w:noProof/>
              </w:rPr>
              <w:t>4.4</w:t>
            </w:r>
            <w:r>
              <w:rPr>
                <w:noProof/>
                <w:kern w:val="2"/>
                <w:lang w:eastAsia="en-GB"/>
                <w14:ligatures w14:val="standardContextual"/>
              </w:rPr>
              <w:tab/>
            </w:r>
            <w:r w:rsidRPr="00E158AE">
              <w:rPr>
                <w:rStyle w:val="Hyperlink"/>
                <w:rFonts w:eastAsia="Times New Roman"/>
                <w:noProof/>
              </w:rPr>
              <w:t>Water features survey</w:t>
            </w:r>
            <w:r>
              <w:rPr>
                <w:noProof/>
                <w:webHidden/>
              </w:rPr>
              <w:tab/>
            </w:r>
            <w:r>
              <w:rPr>
                <w:noProof/>
                <w:webHidden/>
              </w:rPr>
              <w:fldChar w:fldCharType="begin"/>
            </w:r>
            <w:r>
              <w:rPr>
                <w:noProof/>
                <w:webHidden/>
              </w:rPr>
              <w:instrText xml:space="preserve"> PAGEREF _Toc196904489 \h </w:instrText>
            </w:r>
            <w:r>
              <w:rPr>
                <w:noProof/>
                <w:webHidden/>
              </w:rPr>
            </w:r>
            <w:r>
              <w:rPr>
                <w:noProof/>
                <w:webHidden/>
              </w:rPr>
              <w:fldChar w:fldCharType="separate"/>
            </w:r>
            <w:r>
              <w:rPr>
                <w:noProof/>
                <w:webHidden/>
              </w:rPr>
              <w:t>8</w:t>
            </w:r>
            <w:r>
              <w:rPr>
                <w:noProof/>
                <w:webHidden/>
              </w:rPr>
              <w:fldChar w:fldCharType="end"/>
            </w:r>
          </w:hyperlink>
        </w:p>
        <w:p w14:paraId="76843F9E" w14:textId="2BCC60E6" w:rsidR="00A1599E" w:rsidRDefault="00A1599E">
          <w:pPr>
            <w:pStyle w:val="TOC2"/>
            <w:tabs>
              <w:tab w:val="left" w:pos="960"/>
              <w:tab w:val="right" w:leader="dot" w:pos="10212"/>
            </w:tabs>
            <w:rPr>
              <w:noProof/>
              <w:kern w:val="2"/>
              <w:lang w:eastAsia="en-GB"/>
              <w14:ligatures w14:val="standardContextual"/>
            </w:rPr>
          </w:pPr>
          <w:hyperlink w:anchor="_Toc196904490" w:history="1">
            <w:r w:rsidRPr="00E158AE">
              <w:rPr>
                <w:rStyle w:val="Hyperlink"/>
                <w:rFonts w:eastAsia="Times New Roman"/>
                <w:noProof/>
              </w:rPr>
              <w:t>4.5</w:t>
            </w:r>
            <w:r>
              <w:rPr>
                <w:noProof/>
                <w:kern w:val="2"/>
                <w:lang w:eastAsia="en-GB"/>
                <w14:ligatures w14:val="standardContextual"/>
              </w:rPr>
              <w:tab/>
            </w:r>
            <w:r w:rsidRPr="00E158AE">
              <w:rPr>
                <w:rStyle w:val="Hyperlink"/>
                <w:rFonts w:eastAsia="Times New Roman"/>
                <w:noProof/>
              </w:rPr>
              <w:t>Factual and interpretative report of ground investigation and baseline conditions</w:t>
            </w:r>
            <w:r>
              <w:rPr>
                <w:noProof/>
                <w:webHidden/>
              </w:rPr>
              <w:tab/>
            </w:r>
            <w:r>
              <w:rPr>
                <w:noProof/>
                <w:webHidden/>
              </w:rPr>
              <w:fldChar w:fldCharType="begin"/>
            </w:r>
            <w:r>
              <w:rPr>
                <w:noProof/>
                <w:webHidden/>
              </w:rPr>
              <w:instrText xml:space="preserve"> PAGEREF _Toc196904490 \h </w:instrText>
            </w:r>
            <w:r>
              <w:rPr>
                <w:noProof/>
                <w:webHidden/>
              </w:rPr>
            </w:r>
            <w:r>
              <w:rPr>
                <w:noProof/>
                <w:webHidden/>
              </w:rPr>
              <w:fldChar w:fldCharType="separate"/>
            </w:r>
            <w:r>
              <w:rPr>
                <w:noProof/>
                <w:webHidden/>
              </w:rPr>
              <w:t>8</w:t>
            </w:r>
            <w:r>
              <w:rPr>
                <w:noProof/>
                <w:webHidden/>
              </w:rPr>
              <w:fldChar w:fldCharType="end"/>
            </w:r>
          </w:hyperlink>
        </w:p>
        <w:p w14:paraId="4A897DCB" w14:textId="49B47FDA" w:rsidR="00A1599E" w:rsidRDefault="00A1599E">
          <w:pPr>
            <w:pStyle w:val="TOC2"/>
            <w:tabs>
              <w:tab w:val="left" w:pos="960"/>
              <w:tab w:val="right" w:leader="dot" w:pos="10212"/>
            </w:tabs>
            <w:rPr>
              <w:noProof/>
              <w:kern w:val="2"/>
              <w:lang w:eastAsia="en-GB"/>
              <w14:ligatures w14:val="standardContextual"/>
            </w:rPr>
          </w:pPr>
          <w:hyperlink w:anchor="_Toc196904491" w:history="1">
            <w:r w:rsidRPr="00E158AE">
              <w:rPr>
                <w:rStyle w:val="Hyperlink"/>
                <w:rFonts w:eastAsia="Times New Roman"/>
                <w:noProof/>
              </w:rPr>
              <w:t>4.6</w:t>
            </w:r>
            <w:r>
              <w:rPr>
                <w:noProof/>
                <w:kern w:val="2"/>
                <w:lang w:eastAsia="en-GB"/>
                <w14:ligatures w14:val="standardContextual"/>
              </w:rPr>
              <w:tab/>
            </w:r>
            <w:r w:rsidRPr="00E158AE">
              <w:rPr>
                <w:rStyle w:val="Hyperlink"/>
                <w:rFonts w:eastAsia="Times New Roman"/>
                <w:noProof/>
              </w:rPr>
              <w:t>Conceptual site model</w:t>
            </w:r>
            <w:r>
              <w:rPr>
                <w:noProof/>
                <w:webHidden/>
              </w:rPr>
              <w:tab/>
            </w:r>
            <w:r>
              <w:rPr>
                <w:noProof/>
                <w:webHidden/>
              </w:rPr>
              <w:fldChar w:fldCharType="begin"/>
            </w:r>
            <w:r>
              <w:rPr>
                <w:noProof/>
                <w:webHidden/>
              </w:rPr>
              <w:instrText xml:space="preserve"> PAGEREF _Toc196904491 \h </w:instrText>
            </w:r>
            <w:r>
              <w:rPr>
                <w:noProof/>
                <w:webHidden/>
              </w:rPr>
            </w:r>
            <w:r>
              <w:rPr>
                <w:noProof/>
                <w:webHidden/>
              </w:rPr>
              <w:fldChar w:fldCharType="separate"/>
            </w:r>
            <w:r>
              <w:rPr>
                <w:noProof/>
                <w:webHidden/>
              </w:rPr>
              <w:t>8</w:t>
            </w:r>
            <w:r>
              <w:rPr>
                <w:noProof/>
                <w:webHidden/>
              </w:rPr>
              <w:fldChar w:fldCharType="end"/>
            </w:r>
          </w:hyperlink>
        </w:p>
        <w:p w14:paraId="17ABB615" w14:textId="59835C53" w:rsidR="00A1599E" w:rsidRDefault="00A1599E">
          <w:pPr>
            <w:pStyle w:val="TOC2"/>
            <w:tabs>
              <w:tab w:val="left" w:pos="960"/>
              <w:tab w:val="right" w:leader="dot" w:pos="10212"/>
            </w:tabs>
            <w:rPr>
              <w:noProof/>
              <w:kern w:val="2"/>
              <w:lang w:eastAsia="en-GB"/>
              <w14:ligatures w14:val="standardContextual"/>
            </w:rPr>
          </w:pPr>
          <w:hyperlink w:anchor="_Toc196904492" w:history="1">
            <w:r w:rsidRPr="00E158AE">
              <w:rPr>
                <w:rStyle w:val="Hyperlink"/>
                <w:rFonts w:eastAsia="Times New Roman"/>
                <w:noProof/>
              </w:rPr>
              <w:t>4.7</w:t>
            </w:r>
            <w:r>
              <w:rPr>
                <w:noProof/>
                <w:kern w:val="2"/>
                <w:lang w:eastAsia="en-GB"/>
                <w14:ligatures w14:val="standardContextual"/>
              </w:rPr>
              <w:tab/>
            </w:r>
            <w:r w:rsidRPr="00E158AE">
              <w:rPr>
                <w:rStyle w:val="Hyperlink"/>
                <w:rFonts w:eastAsia="Times New Roman"/>
                <w:noProof/>
              </w:rPr>
              <w:t>Risk assessment</w:t>
            </w:r>
            <w:r>
              <w:rPr>
                <w:noProof/>
                <w:webHidden/>
              </w:rPr>
              <w:tab/>
            </w:r>
            <w:r>
              <w:rPr>
                <w:noProof/>
                <w:webHidden/>
              </w:rPr>
              <w:fldChar w:fldCharType="begin"/>
            </w:r>
            <w:r>
              <w:rPr>
                <w:noProof/>
                <w:webHidden/>
              </w:rPr>
              <w:instrText xml:space="preserve"> PAGEREF _Toc196904492 \h </w:instrText>
            </w:r>
            <w:r>
              <w:rPr>
                <w:noProof/>
                <w:webHidden/>
              </w:rPr>
            </w:r>
            <w:r>
              <w:rPr>
                <w:noProof/>
                <w:webHidden/>
              </w:rPr>
              <w:fldChar w:fldCharType="separate"/>
            </w:r>
            <w:r>
              <w:rPr>
                <w:noProof/>
                <w:webHidden/>
              </w:rPr>
              <w:t>8</w:t>
            </w:r>
            <w:r>
              <w:rPr>
                <w:noProof/>
                <w:webHidden/>
              </w:rPr>
              <w:fldChar w:fldCharType="end"/>
            </w:r>
          </w:hyperlink>
        </w:p>
        <w:p w14:paraId="3174F53C" w14:textId="069D9337" w:rsidR="00A1599E" w:rsidRDefault="00A1599E">
          <w:pPr>
            <w:pStyle w:val="TOC3"/>
            <w:tabs>
              <w:tab w:val="right" w:leader="dot" w:pos="10212"/>
            </w:tabs>
            <w:rPr>
              <w:noProof/>
              <w:kern w:val="2"/>
              <w:lang w:eastAsia="en-GB"/>
              <w14:ligatures w14:val="standardContextual"/>
            </w:rPr>
          </w:pPr>
          <w:hyperlink w:anchor="_Toc196904493" w:history="1">
            <w:r w:rsidRPr="00E158AE">
              <w:rPr>
                <w:rStyle w:val="Hyperlink"/>
                <w:rFonts w:eastAsia="Times New Roman"/>
                <w:noProof/>
              </w:rPr>
              <w:t>What is a high risk discharge?</w:t>
            </w:r>
            <w:r>
              <w:rPr>
                <w:noProof/>
                <w:webHidden/>
              </w:rPr>
              <w:tab/>
            </w:r>
            <w:r>
              <w:rPr>
                <w:noProof/>
                <w:webHidden/>
              </w:rPr>
              <w:fldChar w:fldCharType="begin"/>
            </w:r>
            <w:r>
              <w:rPr>
                <w:noProof/>
                <w:webHidden/>
              </w:rPr>
              <w:instrText xml:space="preserve"> PAGEREF _Toc196904493 \h </w:instrText>
            </w:r>
            <w:r>
              <w:rPr>
                <w:noProof/>
                <w:webHidden/>
              </w:rPr>
            </w:r>
            <w:r>
              <w:rPr>
                <w:noProof/>
                <w:webHidden/>
              </w:rPr>
              <w:fldChar w:fldCharType="separate"/>
            </w:r>
            <w:r>
              <w:rPr>
                <w:noProof/>
                <w:webHidden/>
              </w:rPr>
              <w:t>8</w:t>
            </w:r>
            <w:r>
              <w:rPr>
                <w:noProof/>
                <w:webHidden/>
              </w:rPr>
              <w:fldChar w:fldCharType="end"/>
            </w:r>
          </w:hyperlink>
        </w:p>
        <w:p w14:paraId="6EF0BBB6" w14:textId="00E3503C" w:rsidR="00A1599E" w:rsidRDefault="00A1599E">
          <w:pPr>
            <w:pStyle w:val="TOC1"/>
            <w:tabs>
              <w:tab w:val="right" w:leader="dot" w:pos="10212"/>
            </w:tabs>
            <w:rPr>
              <w:noProof/>
              <w:kern w:val="2"/>
              <w:lang w:eastAsia="en-GB"/>
              <w14:ligatures w14:val="standardContextual"/>
            </w:rPr>
          </w:pPr>
          <w:hyperlink w:anchor="_Toc196904494" w:history="1">
            <w:r w:rsidRPr="00E158AE">
              <w:rPr>
                <w:rStyle w:val="Hyperlink"/>
                <w:noProof/>
              </w:rPr>
              <w:t>Annex 1: Water features survey requirements</w:t>
            </w:r>
            <w:r>
              <w:rPr>
                <w:noProof/>
                <w:webHidden/>
              </w:rPr>
              <w:tab/>
            </w:r>
            <w:r>
              <w:rPr>
                <w:noProof/>
                <w:webHidden/>
              </w:rPr>
              <w:fldChar w:fldCharType="begin"/>
            </w:r>
            <w:r>
              <w:rPr>
                <w:noProof/>
                <w:webHidden/>
              </w:rPr>
              <w:instrText xml:space="preserve"> PAGEREF _Toc196904494 \h </w:instrText>
            </w:r>
            <w:r>
              <w:rPr>
                <w:noProof/>
                <w:webHidden/>
              </w:rPr>
            </w:r>
            <w:r>
              <w:rPr>
                <w:noProof/>
                <w:webHidden/>
              </w:rPr>
              <w:fldChar w:fldCharType="separate"/>
            </w:r>
            <w:r>
              <w:rPr>
                <w:noProof/>
                <w:webHidden/>
              </w:rPr>
              <w:t>9</w:t>
            </w:r>
            <w:r>
              <w:rPr>
                <w:noProof/>
                <w:webHidden/>
              </w:rPr>
              <w:fldChar w:fldCharType="end"/>
            </w:r>
          </w:hyperlink>
        </w:p>
        <w:p w14:paraId="245E28CF" w14:textId="7D4D01B4" w:rsidR="00A1599E" w:rsidRDefault="00A1599E">
          <w:pPr>
            <w:pStyle w:val="TOC2"/>
            <w:tabs>
              <w:tab w:val="left" w:pos="960"/>
              <w:tab w:val="right" w:leader="dot" w:pos="10212"/>
            </w:tabs>
            <w:rPr>
              <w:noProof/>
              <w:kern w:val="2"/>
              <w:lang w:eastAsia="en-GB"/>
              <w14:ligatures w14:val="standardContextual"/>
            </w:rPr>
          </w:pPr>
          <w:hyperlink w:anchor="_Toc196904495" w:history="1">
            <w:r w:rsidRPr="00E158AE">
              <w:rPr>
                <w:rStyle w:val="Hyperlink"/>
                <w:noProof/>
              </w:rPr>
              <w:t>A1.1</w:t>
            </w:r>
            <w:r>
              <w:rPr>
                <w:noProof/>
                <w:kern w:val="2"/>
                <w:lang w:eastAsia="en-GB"/>
                <w14:ligatures w14:val="standardContextual"/>
              </w:rPr>
              <w:tab/>
            </w:r>
            <w:r w:rsidRPr="00E158AE">
              <w:rPr>
                <w:rStyle w:val="Hyperlink"/>
                <w:noProof/>
              </w:rPr>
              <w:t>Surface waters (rivers, burns, lochs, transitional and coastal waters) springs and field drains</w:t>
            </w:r>
            <w:r>
              <w:rPr>
                <w:noProof/>
                <w:webHidden/>
              </w:rPr>
              <w:tab/>
            </w:r>
            <w:r>
              <w:rPr>
                <w:noProof/>
                <w:webHidden/>
              </w:rPr>
              <w:fldChar w:fldCharType="begin"/>
            </w:r>
            <w:r>
              <w:rPr>
                <w:noProof/>
                <w:webHidden/>
              </w:rPr>
              <w:instrText xml:space="preserve"> PAGEREF _Toc196904495 \h </w:instrText>
            </w:r>
            <w:r>
              <w:rPr>
                <w:noProof/>
                <w:webHidden/>
              </w:rPr>
            </w:r>
            <w:r>
              <w:rPr>
                <w:noProof/>
                <w:webHidden/>
              </w:rPr>
              <w:fldChar w:fldCharType="separate"/>
            </w:r>
            <w:r>
              <w:rPr>
                <w:noProof/>
                <w:webHidden/>
              </w:rPr>
              <w:t>9</w:t>
            </w:r>
            <w:r>
              <w:rPr>
                <w:noProof/>
                <w:webHidden/>
              </w:rPr>
              <w:fldChar w:fldCharType="end"/>
            </w:r>
          </w:hyperlink>
        </w:p>
        <w:p w14:paraId="4B50520F" w14:textId="0141689D" w:rsidR="00A1599E" w:rsidRDefault="00A1599E">
          <w:pPr>
            <w:pStyle w:val="TOC2"/>
            <w:tabs>
              <w:tab w:val="left" w:pos="960"/>
              <w:tab w:val="right" w:leader="dot" w:pos="10212"/>
            </w:tabs>
            <w:rPr>
              <w:noProof/>
              <w:kern w:val="2"/>
              <w:lang w:eastAsia="en-GB"/>
              <w14:ligatures w14:val="standardContextual"/>
            </w:rPr>
          </w:pPr>
          <w:hyperlink w:anchor="_Toc196904496" w:history="1">
            <w:r w:rsidRPr="00E158AE">
              <w:rPr>
                <w:rStyle w:val="Hyperlink"/>
                <w:noProof/>
              </w:rPr>
              <w:t>A1.2</w:t>
            </w:r>
            <w:r>
              <w:rPr>
                <w:noProof/>
                <w:kern w:val="2"/>
                <w:lang w:eastAsia="en-GB"/>
                <w14:ligatures w14:val="standardContextual"/>
              </w:rPr>
              <w:tab/>
            </w:r>
            <w:r w:rsidRPr="00E158AE">
              <w:rPr>
                <w:rStyle w:val="Hyperlink"/>
                <w:noProof/>
              </w:rPr>
              <w:t>Field drains</w:t>
            </w:r>
            <w:r>
              <w:rPr>
                <w:noProof/>
                <w:webHidden/>
              </w:rPr>
              <w:tab/>
            </w:r>
            <w:r>
              <w:rPr>
                <w:noProof/>
                <w:webHidden/>
              </w:rPr>
              <w:fldChar w:fldCharType="begin"/>
            </w:r>
            <w:r>
              <w:rPr>
                <w:noProof/>
                <w:webHidden/>
              </w:rPr>
              <w:instrText xml:space="preserve"> PAGEREF _Toc196904496 \h </w:instrText>
            </w:r>
            <w:r>
              <w:rPr>
                <w:noProof/>
                <w:webHidden/>
              </w:rPr>
            </w:r>
            <w:r>
              <w:rPr>
                <w:noProof/>
                <w:webHidden/>
              </w:rPr>
              <w:fldChar w:fldCharType="separate"/>
            </w:r>
            <w:r>
              <w:rPr>
                <w:noProof/>
                <w:webHidden/>
              </w:rPr>
              <w:t>9</w:t>
            </w:r>
            <w:r>
              <w:rPr>
                <w:noProof/>
                <w:webHidden/>
              </w:rPr>
              <w:fldChar w:fldCharType="end"/>
            </w:r>
          </w:hyperlink>
        </w:p>
        <w:p w14:paraId="6368E084" w14:textId="417D6B1A" w:rsidR="00A1599E" w:rsidRDefault="00A1599E">
          <w:pPr>
            <w:pStyle w:val="TOC2"/>
            <w:tabs>
              <w:tab w:val="left" w:pos="960"/>
              <w:tab w:val="right" w:leader="dot" w:pos="10212"/>
            </w:tabs>
            <w:rPr>
              <w:noProof/>
              <w:kern w:val="2"/>
              <w:lang w:eastAsia="en-GB"/>
              <w14:ligatures w14:val="standardContextual"/>
            </w:rPr>
          </w:pPr>
          <w:hyperlink w:anchor="_Toc196904497" w:history="1">
            <w:r w:rsidRPr="00E158AE">
              <w:rPr>
                <w:rStyle w:val="Hyperlink"/>
                <w:noProof/>
              </w:rPr>
              <w:t>A1.3</w:t>
            </w:r>
            <w:r>
              <w:rPr>
                <w:noProof/>
                <w:kern w:val="2"/>
                <w:lang w:eastAsia="en-GB"/>
                <w14:ligatures w14:val="standardContextual"/>
              </w:rPr>
              <w:tab/>
            </w:r>
            <w:r w:rsidRPr="00E158AE">
              <w:rPr>
                <w:rStyle w:val="Hyperlink"/>
                <w:noProof/>
              </w:rPr>
              <w:t>Abstractions</w:t>
            </w:r>
            <w:r>
              <w:rPr>
                <w:noProof/>
                <w:webHidden/>
              </w:rPr>
              <w:tab/>
            </w:r>
            <w:r>
              <w:rPr>
                <w:noProof/>
                <w:webHidden/>
              </w:rPr>
              <w:fldChar w:fldCharType="begin"/>
            </w:r>
            <w:r>
              <w:rPr>
                <w:noProof/>
                <w:webHidden/>
              </w:rPr>
              <w:instrText xml:space="preserve"> PAGEREF _Toc196904497 \h </w:instrText>
            </w:r>
            <w:r>
              <w:rPr>
                <w:noProof/>
                <w:webHidden/>
              </w:rPr>
            </w:r>
            <w:r>
              <w:rPr>
                <w:noProof/>
                <w:webHidden/>
              </w:rPr>
              <w:fldChar w:fldCharType="separate"/>
            </w:r>
            <w:r>
              <w:rPr>
                <w:noProof/>
                <w:webHidden/>
              </w:rPr>
              <w:t>10</w:t>
            </w:r>
            <w:r>
              <w:rPr>
                <w:noProof/>
                <w:webHidden/>
              </w:rPr>
              <w:fldChar w:fldCharType="end"/>
            </w:r>
          </w:hyperlink>
        </w:p>
        <w:p w14:paraId="497A0457" w14:textId="3966085F" w:rsidR="00A1599E" w:rsidRDefault="00A1599E">
          <w:pPr>
            <w:pStyle w:val="TOC2"/>
            <w:tabs>
              <w:tab w:val="left" w:pos="960"/>
              <w:tab w:val="right" w:leader="dot" w:pos="10212"/>
            </w:tabs>
            <w:rPr>
              <w:noProof/>
              <w:kern w:val="2"/>
              <w:lang w:eastAsia="en-GB"/>
              <w14:ligatures w14:val="standardContextual"/>
            </w:rPr>
          </w:pPr>
          <w:hyperlink w:anchor="_Toc196904498" w:history="1">
            <w:r w:rsidRPr="00E158AE">
              <w:rPr>
                <w:rStyle w:val="Hyperlink"/>
                <w:noProof/>
              </w:rPr>
              <w:t>A1.4</w:t>
            </w:r>
            <w:r>
              <w:rPr>
                <w:noProof/>
                <w:kern w:val="2"/>
                <w:lang w:eastAsia="en-GB"/>
                <w14:ligatures w14:val="standardContextual"/>
              </w:rPr>
              <w:tab/>
            </w:r>
            <w:r w:rsidRPr="00E158AE">
              <w:rPr>
                <w:rStyle w:val="Hyperlink"/>
                <w:noProof/>
              </w:rPr>
              <w:t>Groundwater Dependent Terrestrial Ecosystems (GWDTE)</w:t>
            </w:r>
            <w:r>
              <w:rPr>
                <w:noProof/>
                <w:webHidden/>
              </w:rPr>
              <w:tab/>
            </w:r>
            <w:r>
              <w:rPr>
                <w:noProof/>
                <w:webHidden/>
              </w:rPr>
              <w:fldChar w:fldCharType="begin"/>
            </w:r>
            <w:r>
              <w:rPr>
                <w:noProof/>
                <w:webHidden/>
              </w:rPr>
              <w:instrText xml:space="preserve"> PAGEREF _Toc196904498 \h </w:instrText>
            </w:r>
            <w:r>
              <w:rPr>
                <w:noProof/>
                <w:webHidden/>
              </w:rPr>
            </w:r>
            <w:r>
              <w:rPr>
                <w:noProof/>
                <w:webHidden/>
              </w:rPr>
              <w:fldChar w:fldCharType="separate"/>
            </w:r>
            <w:r>
              <w:rPr>
                <w:noProof/>
                <w:webHidden/>
              </w:rPr>
              <w:t>11</w:t>
            </w:r>
            <w:r>
              <w:rPr>
                <w:noProof/>
                <w:webHidden/>
              </w:rPr>
              <w:fldChar w:fldCharType="end"/>
            </w:r>
          </w:hyperlink>
        </w:p>
        <w:p w14:paraId="69055605" w14:textId="3374B26C" w:rsidR="00A1599E" w:rsidRDefault="00A1599E">
          <w:pPr>
            <w:pStyle w:val="TOC2"/>
            <w:tabs>
              <w:tab w:val="left" w:pos="960"/>
              <w:tab w:val="right" w:leader="dot" w:pos="10212"/>
            </w:tabs>
            <w:rPr>
              <w:noProof/>
              <w:kern w:val="2"/>
              <w:lang w:eastAsia="en-GB"/>
              <w14:ligatures w14:val="standardContextual"/>
            </w:rPr>
          </w:pPr>
          <w:hyperlink w:anchor="_Toc196904499" w:history="1">
            <w:r w:rsidRPr="00E158AE">
              <w:rPr>
                <w:rStyle w:val="Hyperlink"/>
                <w:noProof/>
              </w:rPr>
              <w:t>A1.5</w:t>
            </w:r>
            <w:r>
              <w:rPr>
                <w:noProof/>
                <w:kern w:val="2"/>
                <w:lang w:eastAsia="en-GB"/>
                <w14:ligatures w14:val="standardContextual"/>
              </w:rPr>
              <w:tab/>
            </w:r>
            <w:r w:rsidRPr="00E158AE">
              <w:rPr>
                <w:rStyle w:val="Hyperlink"/>
                <w:noProof/>
              </w:rPr>
              <w:t>Bathing and shellfish waters</w:t>
            </w:r>
            <w:r>
              <w:rPr>
                <w:noProof/>
                <w:webHidden/>
              </w:rPr>
              <w:tab/>
            </w:r>
            <w:r>
              <w:rPr>
                <w:noProof/>
                <w:webHidden/>
              </w:rPr>
              <w:fldChar w:fldCharType="begin"/>
            </w:r>
            <w:r>
              <w:rPr>
                <w:noProof/>
                <w:webHidden/>
              </w:rPr>
              <w:instrText xml:space="preserve"> PAGEREF _Toc196904499 \h </w:instrText>
            </w:r>
            <w:r>
              <w:rPr>
                <w:noProof/>
                <w:webHidden/>
              </w:rPr>
            </w:r>
            <w:r>
              <w:rPr>
                <w:noProof/>
                <w:webHidden/>
              </w:rPr>
              <w:fldChar w:fldCharType="separate"/>
            </w:r>
            <w:r>
              <w:rPr>
                <w:noProof/>
                <w:webHidden/>
              </w:rPr>
              <w:t>11</w:t>
            </w:r>
            <w:r>
              <w:rPr>
                <w:noProof/>
                <w:webHidden/>
              </w:rPr>
              <w:fldChar w:fldCharType="end"/>
            </w:r>
          </w:hyperlink>
        </w:p>
        <w:p w14:paraId="0CC1E48C" w14:textId="0A309B33" w:rsidR="00A1599E" w:rsidRDefault="00A1599E">
          <w:pPr>
            <w:pStyle w:val="TOC2"/>
            <w:tabs>
              <w:tab w:val="left" w:pos="960"/>
              <w:tab w:val="right" w:leader="dot" w:pos="10212"/>
            </w:tabs>
            <w:rPr>
              <w:noProof/>
              <w:kern w:val="2"/>
              <w:lang w:eastAsia="en-GB"/>
              <w14:ligatures w14:val="standardContextual"/>
            </w:rPr>
          </w:pPr>
          <w:hyperlink w:anchor="_Toc196904500" w:history="1">
            <w:r w:rsidRPr="00E158AE">
              <w:rPr>
                <w:rStyle w:val="Hyperlink"/>
                <w:noProof/>
              </w:rPr>
              <w:t>A1.6</w:t>
            </w:r>
            <w:r>
              <w:rPr>
                <w:noProof/>
                <w:kern w:val="2"/>
                <w:lang w:eastAsia="en-GB"/>
                <w14:ligatures w14:val="standardContextual"/>
              </w:rPr>
              <w:tab/>
            </w:r>
            <w:r w:rsidRPr="00E158AE">
              <w:rPr>
                <w:rStyle w:val="Hyperlink"/>
                <w:noProof/>
              </w:rPr>
              <w:t>Phosphate sensitive catchments</w:t>
            </w:r>
            <w:r>
              <w:rPr>
                <w:noProof/>
                <w:webHidden/>
              </w:rPr>
              <w:tab/>
            </w:r>
            <w:r>
              <w:rPr>
                <w:noProof/>
                <w:webHidden/>
              </w:rPr>
              <w:fldChar w:fldCharType="begin"/>
            </w:r>
            <w:r>
              <w:rPr>
                <w:noProof/>
                <w:webHidden/>
              </w:rPr>
              <w:instrText xml:space="preserve"> PAGEREF _Toc196904500 \h </w:instrText>
            </w:r>
            <w:r>
              <w:rPr>
                <w:noProof/>
                <w:webHidden/>
              </w:rPr>
            </w:r>
            <w:r>
              <w:rPr>
                <w:noProof/>
                <w:webHidden/>
              </w:rPr>
              <w:fldChar w:fldCharType="separate"/>
            </w:r>
            <w:r>
              <w:rPr>
                <w:noProof/>
                <w:webHidden/>
              </w:rPr>
              <w:t>11</w:t>
            </w:r>
            <w:r>
              <w:rPr>
                <w:noProof/>
                <w:webHidden/>
              </w:rPr>
              <w:fldChar w:fldCharType="end"/>
            </w:r>
          </w:hyperlink>
        </w:p>
        <w:p w14:paraId="05698377" w14:textId="467C37A4" w:rsidR="00A1599E" w:rsidRDefault="00A1599E">
          <w:pPr>
            <w:pStyle w:val="TOC2"/>
            <w:tabs>
              <w:tab w:val="left" w:pos="960"/>
              <w:tab w:val="right" w:leader="dot" w:pos="10212"/>
            </w:tabs>
            <w:rPr>
              <w:noProof/>
              <w:kern w:val="2"/>
              <w:lang w:eastAsia="en-GB"/>
              <w14:ligatures w14:val="standardContextual"/>
            </w:rPr>
          </w:pPr>
          <w:hyperlink w:anchor="_Toc196904501" w:history="1">
            <w:r w:rsidRPr="00E158AE">
              <w:rPr>
                <w:rStyle w:val="Hyperlink"/>
                <w:noProof/>
              </w:rPr>
              <w:t>A1.7</w:t>
            </w:r>
            <w:r>
              <w:rPr>
                <w:noProof/>
                <w:kern w:val="2"/>
                <w:lang w:eastAsia="en-GB"/>
                <w14:ligatures w14:val="standardContextual"/>
              </w:rPr>
              <w:tab/>
            </w:r>
            <w:r w:rsidRPr="00E158AE">
              <w:rPr>
                <w:rStyle w:val="Hyperlink"/>
                <w:noProof/>
              </w:rPr>
              <w:t>Authorised discharges</w:t>
            </w:r>
            <w:r>
              <w:rPr>
                <w:noProof/>
                <w:webHidden/>
              </w:rPr>
              <w:tab/>
            </w:r>
            <w:r>
              <w:rPr>
                <w:noProof/>
                <w:webHidden/>
              </w:rPr>
              <w:fldChar w:fldCharType="begin"/>
            </w:r>
            <w:r>
              <w:rPr>
                <w:noProof/>
                <w:webHidden/>
              </w:rPr>
              <w:instrText xml:space="preserve"> PAGEREF _Toc196904501 \h </w:instrText>
            </w:r>
            <w:r>
              <w:rPr>
                <w:noProof/>
                <w:webHidden/>
              </w:rPr>
            </w:r>
            <w:r>
              <w:rPr>
                <w:noProof/>
                <w:webHidden/>
              </w:rPr>
              <w:fldChar w:fldCharType="separate"/>
            </w:r>
            <w:r>
              <w:rPr>
                <w:noProof/>
                <w:webHidden/>
              </w:rPr>
              <w:t>12</w:t>
            </w:r>
            <w:r>
              <w:rPr>
                <w:noProof/>
                <w:webHidden/>
              </w:rPr>
              <w:fldChar w:fldCharType="end"/>
            </w:r>
          </w:hyperlink>
        </w:p>
        <w:p w14:paraId="3BE50CFA" w14:textId="500638C2" w:rsidR="00A1599E" w:rsidRDefault="00A1599E">
          <w:pPr>
            <w:pStyle w:val="TOC1"/>
            <w:tabs>
              <w:tab w:val="right" w:leader="dot" w:pos="10212"/>
            </w:tabs>
            <w:rPr>
              <w:noProof/>
              <w:kern w:val="2"/>
              <w:lang w:eastAsia="en-GB"/>
              <w14:ligatures w14:val="standardContextual"/>
            </w:rPr>
          </w:pPr>
          <w:hyperlink w:anchor="_Toc196904502" w:history="1">
            <w:r w:rsidRPr="00E158AE">
              <w:rPr>
                <w:rStyle w:val="Hyperlink"/>
                <w:noProof/>
              </w:rPr>
              <w:t>Annex 2: Report on ground investigation and baseline conditions</w:t>
            </w:r>
            <w:r>
              <w:rPr>
                <w:noProof/>
                <w:webHidden/>
              </w:rPr>
              <w:tab/>
            </w:r>
            <w:r>
              <w:rPr>
                <w:noProof/>
                <w:webHidden/>
              </w:rPr>
              <w:fldChar w:fldCharType="begin"/>
            </w:r>
            <w:r>
              <w:rPr>
                <w:noProof/>
                <w:webHidden/>
              </w:rPr>
              <w:instrText xml:space="preserve"> PAGEREF _Toc196904502 \h </w:instrText>
            </w:r>
            <w:r>
              <w:rPr>
                <w:noProof/>
                <w:webHidden/>
              </w:rPr>
            </w:r>
            <w:r>
              <w:rPr>
                <w:noProof/>
                <w:webHidden/>
              </w:rPr>
              <w:fldChar w:fldCharType="separate"/>
            </w:r>
            <w:r>
              <w:rPr>
                <w:noProof/>
                <w:webHidden/>
              </w:rPr>
              <w:t>12</w:t>
            </w:r>
            <w:r>
              <w:rPr>
                <w:noProof/>
                <w:webHidden/>
              </w:rPr>
              <w:fldChar w:fldCharType="end"/>
            </w:r>
          </w:hyperlink>
        </w:p>
        <w:p w14:paraId="5D2F94C1" w14:textId="23B61CD0" w:rsidR="00A1599E" w:rsidRDefault="00A1599E">
          <w:pPr>
            <w:pStyle w:val="TOC2"/>
            <w:tabs>
              <w:tab w:val="left" w:pos="960"/>
              <w:tab w:val="right" w:leader="dot" w:pos="10212"/>
            </w:tabs>
            <w:rPr>
              <w:noProof/>
              <w:kern w:val="2"/>
              <w:lang w:eastAsia="en-GB"/>
              <w14:ligatures w14:val="standardContextual"/>
            </w:rPr>
          </w:pPr>
          <w:hyperlink w:anchor="_Toc196904503" w:history="1">
            <w:r w:rsidRPr="00E158AE">
              <w:rPr>
                <w:rStyle w:val="Hyperlink"/>
                <w:noProof/>
              </w:rPr>
              <w:t>A2.1</w:t>
            </w:r>
            <w:r>
              <w:rPr>
                <w:noProof/>
                <w:kern w:val="2"/>
                <w:lang w:eastAsia="en-GB"/>
                <w14:ligatures w14:val="standardContextual"/>
              </w:rPr>
              <w:tab/>
            </w:r>
            <w:r w:rsidRPr="00E158AE">
              <w:rPr>
                <w:rStyle w:val="Hyperlink"/>
                <w:noProof/>
              </w:rPr>
              <w:t>Desk Study</w:t>
            </w:r>
            <w:r>
              <w:rPr>
                <w:noProof/>
                <w:webHidden/>
              </w:rPr>
              <w:tab/>
            </w:r>
            <w:r>
              <w:rPr>
                <w:noProof/>
                <w:webHidden/>
              </w:rPr>
              <w:fldChar w:fldCharType="begin"/>
            </w:r>
            <w:r>
              <w:rPr>
                <w:noProof/>
                <w:webHidden/>
              </w:rPr>
              <w:instrText xml:space="preserve"> PAGEREF _Toc196904503 \h </w:instrText>
            </w:r>
            <w:r>
              <w:rPr>
                <w:noProof/>
                <w:webHidden/>
              </w:rPr>
            </w:r>
            <w:r>
              <w:rPr>
                <w:noProof/>
                <w:webHidden/>
              </w:rPr>
              <w:fldChar w:fldCharType="separate"/>
            </w:r>
            <w:r>
              <w:rPr>
                <w:noProof/>
                <w:webHidden/>
              </w:rPr>
              <w:t>12</w:t>
            </w:r>
            <w:r>
              <w:rPr>
                <w:noProof/>
                <w:webHidden/>
              </w:rPr>
              <w:fldChar w:fldCharType="end"/>
            </w:r>
          </w:hyperlink>
        </w:p>
        <w:p w14:paraId="056AAA53" w14:textId="19818956" w:rsidR="00A1599E" w:rsidRDefault="00A1599E">
          <w:pPr>
            <w:pStyle w:val="TOC2"/>
            <w:tabs>
              <w:tab w:val="left" w:pos="960"/>
              <w:tab w:val="right" w:leader="dot" w:pos="10212"/>
            </w:tabs>
            <w:rPr>
              <w:noProof/>
              <w:kern w:val="2"/>
              <w:lang w:eastAsia="en-GB"/>
              <w14:ligatures w14:val="standardContextual"/>
            </w:rPr>
          </w:pPr>
          <w:hyperlink w:anchor="_Toc196904504" w:history="1">
            <w:r w:rsidRPr="00E158AE">
              <w:rPr>
                <w:rStyle w:val="Hyperlink"/>
                <w:noProof/>
              </w:rPr>
              <w:t>A2.2</w:t>
            </w:r>
            <w:r>
              <w:rPr>
                <w:noProof/>
                <w:kern w:val="2"/>
                <w:lang w:eastAsia="en-GB"/>
                <w14:ligatures w14:val="standardContextual"/>
              </w:rPr>
              <w:tab/>
            </w:r>
            <w:r w:rsidRPr="00E158AE">
              <w:rPr>
                <w:rStyle w:val="Hyperlink"/>
                <w:noProof/>
              </w:rPr>
              <w:t>Ground Investigation</w:t>
            </w:r>
            <w:r>
              <w:rPr>
                <w:noProof/>
                <w:webHidden/>
              </w:rPr>
              <w:tab/>
            </w:r>
            <w:r>
              <w:rPr>
                <w:noProof/>
                <w:webHidden/>
              </w:rPr>
              <w:fldChar w:fldCharType="begin"/>
            </w:r>
            <w:r>
              <w:rPr>
                <w:noProof/>
                <w:webHidden/>
              </w:rPr>
              <w:instrText xml:space="preserve"> PAGEREF _Toc196904504 \h </w:instrText>
            </w:r>
            <w:r>
              <w:rPr>
                <w:noProof/>
                <w:webHidden/>
              </w:rPr>
            </w:r>
            <w:r>
              <w:rPr>
                <w:noProof/>
                <w:webHidden/>
              </w:rPr>
              <w:fldChar w:fldCharType="separate"/>
            </w:r>
            <w:r>
              <w:rPr>
                <w:noProof/>
                <w:webHidden/>
              </w:rPr>
              <w:t>13</w:t>
            </w:r>
            <w:r>
              <w:rPr>
                <w:noProof/>
                <w:webHidden/>
              </w:rPr>
              <w:fldChar w:fldCharType="end"/>
            </w:r>
          </w:hyperlink>
        </w:p>
        <w:p w14:paraId="6814EF71" w14:textId="3147A147" w:rsidR="00A1599E" w:rsidRDefault="00A1599E">
          <w:pPr>
            <w:pStyle w:val="TOC3"/>
            <w:tabs>
              <w:tab w:val="right" w:leader="dot" w:pos="10212"/>
            </w:tabs>
            <w:rPr>
              <w:noProof/>
              <w:kern w:val="2"/>
              <w:lang w:eastAsia="en-GB"/>
              <w14:ligatures w14:val="standardContextual"/>
            </w:rPr>
          </w:pPr>
          <w:hyperlink w:anchor="_Toc196904505" w:history="1">
            <w:r w:rsidRPr="00E158AE">
              <w:rPr>
                <w:rStyle w:val="Hyperlink"/>
                <w:rFonts w:eastAsia="Times New Roman"/>
                <w:noProof/>
              </w:rPr>
              <w:t>GI required for all permit level discharges.</w:t>
            </w:r>
            <w:r>
              <w:rPr>
                <w:noProof/>
                <w:webHidden/>
              </w:rPr>
              <w:tab/>
            </w:r>
            <w:r>
              <w:rPr>
                <w:noProof/>
                <w:webHidden/>
              </w:rPr>
              <w:fldChar w:fldCharType="begin"/>
            </w:r>
            <w:r>
              <w:rPr>
                <w:noProof/>
                <w:webHidden/>
              </w:rPr>
              <w:instrText xml:space="preserve"> PAGEREF _Toc196904505 \h </w:instrText>
            </w:r>
            <w:r>
              <w:rPr>
                <w:noProof/>
                <w:webHidden/>
              </w:rPr>
            </w:r>
            <w:r>
              <w:rPr>
                <w:noProof/>
                <w:webHidden/>
              </w:rPr>
              <w:fldChar w:fldCharType="separate"/>
            </w:r>
            <w:r>
              <w:rPr>
                <w:noProof/>
                <w:webHidden/>
              </w:rPr>
              <w:t>13</w:t>
            </w:r>
            <w:r>
              <w:rPr>
                <w:noProof/>
                <w:webHidden/>
              </w:rPr>
              <w:fldChar w:fldCharType="end"/>
            </w:r>
          </w:hyperlink>
        </w:p>
        <w:p w14:paraId="0632B239" w14:textId="312C97A2" w:rsidR="00A1599E" w:rsidRDefault="00A1599E">
          <w:pPr>
            <w:pStyle w:val="TOC3"/>
            <w:tabs>
              <w:tab w:val="right" w:leader="dot" w:pos="10212"/>
            </w:tabs>
            <w:rPr>
              <w:noProof/>
              <w:kern w:val="2"/>
              <w:lang w:eastAsia="en-GB"/>
              <w14:ligatures w14:val="standardContextual"/>
            </w:rPr>
          </w:pPr>
          <w:hyperlink w:anchor="_Toc196904506" w:history="1">
            <w:r w:rsidRPr="00E158AE">
              <w:rPr>
                <w:rStyle w:val="Hyperlink"/>
                <w:rFonts w:eastAsia="Times New Roman"/>
                <w:noProof/>
              </w:rPr>
              <w:t>Additional GI required for high-risk permit discharges</w:t>
            </w:r>
            <w:r>
              <w:rPr>
                <w:noProof/>
                <w:webHidden/>
              </w:rPr>
              <w:tab/>
            </w:r>
            <w:r>
              <w:rPr>
                <w:noProof/>
                <w:webHidden/>
              </w:rPr>
              <w:fldChar w:fldCharType="begin"/>
            </w:r>
            <w:r>
              <w:rPr>
                <w:noProof/>
                <w:webHidden/>
              </w:rPr>
              <w:instrText xml:space="preserve"> PAGEREF _Toc196904506 \h </w:instrText>
            </w:r>
            <w:r>
              <w:rPr>
                <w:noProof/>
                <w:webHidden/>
              </w:rPr>
            </w:r>
            <w:r>
              <w:rPr>
                <w:noProof/>
                <w:webHidden/>
              </w:rPr>
              <w:fldChar w:fldCharType="separate"/>
            </w:r>
            <w:r>
              <w:rPr>
                <w:noProof/>
                <w:webHidden/>
              </w:rPr>
              <w:t>14</w:t>
            </w:r>
            <w:r>
              <w:rPr>
                <w:noProof/>
                <w:webHidden/>
              </w:rPr>
              <w:fldChar w:fldCharType="end"/>
            </w:r>
          </w:hyperlink>
        </w:p>
        <w:p w14:paraId="61EBE4F6" w14:textId="01E2009C" w:rsidR="00A1599E" w:rsidRDefault="00A1599E">
          <w:pPr>
            <w:pStyle w:val="TOC2"/>
            <w:tabs>
              <w:tab w:val="left" w:pos="960"/>
              <w:tab w:val="right" w:leader="dot" w:pos="10212"/>
            </w:tabs>
            <w:rPr>
              <w:noProof/>
              <w:kern w:val="2"/>
              <w:lang w:eastAsia="en-GB"/>
              <w14:ligatures w14:val="standardContextual"/>
            </w:rPr>
          </w:pPr>
          <w:hyperlink w:anchor="_Toc196904507" w:history="1">
            <w:r w:rsidRPr="00E158AE">
              <w:rPr>
                <w:rStyle w:val="Hyperlink"/>
                <w:noProof/>
              </w:rPr>
              <w:t>A2.3</w:t>
            </w:r>
            <w:r>
              <w:rPr>
                <w:noProof/>
                <w:kern w:val="2"/>
                <w:lang w:eastAsia="en-GB"/>
                <w14:ligatures w14:val="standardContextual"/>
              </w:rPr>
              <w:tab/>
            </w:r>
            <w:r w:rsidRPr="00E158AE">
              <w:rPr>
                <w:rStyle w:val="Hyperlink"/>
                <w:noProof/>
              </w:rPr>
              <w:t>Baseline Monitoring</w:t>
            </w:r>
            <w:r>
              <w:rPr>
                <w:noProof/>
                <w:webHidden/>
              </w:rPr>
              <w:tab/>
            </w:r>
            <w:r>
              <w:rPr>
                <w:noProof/>
                <w:webHidden/>
              </w:rPr>
              <w:fldChar w:fldCharType="begin"/>
            </w:r>
            <w:r>
              <w:rPr>
                <w:noProof/>
                <w:webHidden/>
              </w:rPr>
              <w:instrText xml:space="preserve"> PAGEREF _Toc196904507 \h </w:instrText>
            </w:r>
            <w:r>
              <w:rPr>
                <w:noProof/>
                <w:webHidden/>
              </w:rPr>
            </w:r>
            <w:r>
              <w:rPr>
                <w:noProof/>
                <w:webHidden/>
              </w:rPr>
              <w:fldChar w:fldCharType="separate"/>
            </w:r>
            <w:r>
              <w:rPr>
                <w:noProof/>
                <w:webHidden/>
              </w:rPr>
              <w:t>15</w:t>
            </w:r>
            <w:r>
              <w:rPr>
                <w:noProof/>
                <w:webHidden/>
              </w:rPr>
              <w:fldChar w:fldCharType="end"/>
            </w:r>
          </w:hyperlink>
        </w:p>
        <w:p w14:paraId="31BB8A4F" w14:textId="3928C281" w:rsidR="00A1599E" w:rsidRDefault="00A1599E">
          <w:pPr>
            <w:pStyle w:val="TOC2"/>
            <w:tabs>
              <w:tab w:val="left" w:pos="960"/>
              <w:tab w:val="right" w:leader="dot" w:pos="10212"/>
            </w:tabs>
            <w:rPr>
              <w:noProof/>
              <w:kern w:val="2"/>
              <w:lang w:eastAsia="en-GB"/>
              <w14:ligatures w14:val="standardContextual"/>
            </w:rPr>
          </w:pPr>
          <w:hyperlink w:anchor="_Toc196904508" w:history="1">
            <w:r w:rsidRPr="00E158AE">
              <w:rPr>
                <w:rStyle w:val="Hyperlink"/>
                <w:noProof/>
              </w:rPr>
              <w:t>A2.4</w:t>
            </w:r>
            <w:r>
              <w:rPr>
                <w:noProof/>
                <w:kern w:val="2"/>
                <w:lang w:eastAsia="en-GB"/>
                <w14:ligatures w14:val="standardContextual"/>
              </w:rPr>
              <w:tab/>
            </w:r>
            <w:r w:rsidRPr="00E158AE">
              <w:rPr>
                <w:rStyle w:val="Hyperlink"/>
                <w:noProof/>
              </w:rPr>
              <w:t>Reporting</w:t>
            </w:r>
            <w:r>
              <w:rPr>
                <w:noProof/>
                <w:webHidden/>
              </w:rPr>
              <w:tab/>
            </w:r>
            <w:r>
              <w:rPr>
                <w:noProof/>
                <w:webHidden/>
              </w:rPr>
              <w:fldChar w:fldCharType="begin"/>
            </w:r>
            <w:r>
              <w:rPr>
                <w:noProof/>
                <w:webHidden/>
              </w:rPr>
              <w:instrText xml:space="preserve"> PAGEREF _Toc196904508 \h </w:instrText>
            </w:r>
            <w:r>
              <w:rPr>
                <w:noProof/>
                <w:webHidden/>
              </w:rPr>
            </w:r>
            <w:r>
              <w:rPr>
                <w:noProof/>
                <w:webHidden/>
              </w:rPr>
              <w:fldChar w:fldCharType="separate"/>
            </w:r>
            <w:r>
              <w:rPr>
                <w:noProof/>
                <w:webHidden/>
              </w:rPr>
              <w:t>16</w:t>
            </w:r>
            <w:r>
              <w:rPr>
                <w:noProof/>
                <w:webHidden/>
              </w:rPr>
              <w:fldChar w:fldCharType="end"/>
            </w:r>
          </w:hyperlink>
        </w:p>
        <w:p w14:paraId="02B5C37B" w14:textId="75776648" w:rsidR="00A1599E" w:rsidRDefault="00A1599E">
          <w:pPr>
            <w:pStyle w:val="TOC1"/>
            <w:tabs>
              <w:tab w:val="right" w:leader="dot" w:pos="10212"/>
            </w:tabs>
            <w:rPr>
              <w:noProof/>
              <w:kern w:val="2"/>
              <w:lang w:eastAsia="en-GB"/>
              <w14:ligatures w14:val="standardContextual"/>
            </w:rPr>
          </w:pPr>
          <w:hyperlink w:anchor="_Toc196904509" w:history="1">
            <w:r w:rsidRPr="00E158AE">
              <w:rPr>
                <w:rStyle w:val="Hyperlink"/>
                <w:noProof/>
              </w:rPr>
              <w:t>Annex 3: Detailed Quantitative Risk Assessment</w:t>
            </w:r>
            <w:r>
              <w:rPr>
                <w:noProof/>
                <w:webHidden/>
              </w:rPr>
              <w:tab/>
            </w:r>
            <w:r>
              <w:rPr>
                <w:noProof/>
                <w:webHidden/>
              </w:rPr>
              <w:fldChar w:fldCharType="begin"/>
            </w:r>
            <w:r>
              <w:rPr>
                <w:noProof/>
                <w:webHidden/>
              </w:rPr>
              <w:instrText xml:space="preserve"> PAGEREF _Toc196904509 \h </w:instrText>
            </w:r>
            <w:r>
              <w:rPr>
                <w:noProof/>
                <w:webHidden/>
              </w:rPr>
            </w:r>
            <w:r>
              <w:rPr>
                <w:noProof/>
                <w:webHidden/>
              </w:rPr>
              <w:fldChar w:fldCharType="separate"/>
            </w:r>
            <w:r>
              <w:rPr>
                <w:noProof/>
                <w:webHidden/>
              </w:rPr>
              <w:t>17</w:t>
            </w:r>
            <w:r>
              <w:rPr>
                <w:noProof/>
                <w:webHidden/>
              </w:rPr>
              <w:fldChar w:fldCharType="end"/>
            </w:r>
          </w:hyperlink>
        </w:p>
        <w:p w14:paraId="121903CD" w14:textId="25DD5E49" w:rsidR="00A1599E" w:rsidRDefault="00A1599E">
          <w:pPr>
            <w:pStyle w:val="TOC2"/>
            <w:tabs>
              <w:tab w:val="right" w:leader="dot" w:pos="10212"/>
            </w:tabs>
            <w:rPr>
              <w:noProof/>
              <w:kern w:val="2"/>
              <w:lang w:eastAsia="en-GB"/>
              <w14:ligatures w14:val="standardContextual"/>
            </w:rPr>
          </w:pPr>
          <w:hyperlink w:anchor="_Toc196904510" w:history="1">
            <w:r w:rsidRPr="00E158AE">
              <w:rPr>
                <w:rStyle w:val="Hyperlink"/>
                <w:rFonts w:eastAsia="Times New Roman"/>
                <w:noProof/>
              </w:rPr>
              <w:t>A3.1 What parameters should be modelled?</w:t>
            </w:r>
            <w:r>
              <w:rPr>
                <w:noProof/>
                <w:webHidden/>
              </w:rPr>
              <w:tab/>
            </w:r>
            <w:r>
              <w:rPr>
                <w:noProof/>
                <w:webHidden/>
              </w:rPr>
              <w:fldChar w:fldCharType="begin"/>
            </w:r>
            <w:r>
              <w:rPr>
                <w:noProof/>
                <w:webHidden/>
              </w:rPr>
              <w:instrText xml:space="preserve"> PAGEREF _Toc196904510 \h </w:instrText>
            </w:r>
            <w:r>
              <w:rPr>
                <w:noProof/>
                <w:webHidden/>
              </w:rPr>
            </w:r>
            <w:r>
              <w:rPr>
                <w:noProof/>
                <w:webHidden/>
              </w:rPr>
              <w:fldChar w:fldCharType="separate"/>
            </w:r>
            <w:r>
              <w:rPr>
                <w:noProof/>
                <w:webHidden/>
              </w:rPr>
              <w:t>17</w:t>
            </w:r>
            <w:r>
              <w:rPr>
                <w:noProof/>
                <w:webHidden/>
              </w:rPr>
              <w:fldChar w:fldCharType="end"/>
            </w:r>
          </w:hyperlink>
        </w:p>
        <w:p w14:paraId="64B39934" w14:textId="5CFD51C8" w:rsidR="00A1599E" w:rsidRDefault="00A1599E">
          <w:pPr>
            <w:pStyle w:val="TOC2"/>
            <w:tabs>
              <w:tab w:val="right" w:leader="dot" w:pos="10212"/>
            </w:tabs>
            <w:rPr>
              <w:noProof/>
              <w:kern w:val="2"/>
              <w:lang w:eastAsia="en-GB"/>
              <w14:ligatures w14:val="standardContextual"/>
            </w:rPr>
          </w:pPr>
          <w:hyperlink w:anchor="_Toc196904511" w:history="1">
            <w:r w:rsidRPr="00E158AE">
              <w:rPr>
                <w:rStyle w:val="Hyperlink"/>
                <w:rFonts w:eastAsia="Times New Roman"/>
                <w:noProof/>
              </w:rPr>
              <w:t>A3.2 What should the DQRA include?</w:t>
            </w:r>
            <w:r>
              <w:rPr>
                <w:noProof/>
                <w:webHidden/>
              </w:rPr>
              <w:tab/>
            </w:r>
            <w:r>
              <w:rPr>
                <w:noProof/>
                <w:webHidden/>
              </w:rPr>
              <w:fldChar w:fldCharType="begin"/>
            </w:r>
            <w:r>
              <w:rPr>
                <w:noProof/>
                <w:webHidden/>
              </w:rPr>
              <w:instrText xml:space="preserve"> PAGEREF _Toc196904511 \h </w:instrText>
            </w:r>
            <w:r>
              <w:rPr>
                <w:noProof/>
                <w:webHidden/>
              </w:rPr>
            </w:r>
            <w:r>
              <w:rPr>
                <w:noProof/>
                <w:webHidden/>
              </w:rPr>
              <w:fldChar w:fldCharType="separate"/>
            </w:r>
            <w:r>
              <w:rPr>
                <w:noProof/>
                <w:webHidden/>
              </w:rPr>
              <w:t>17</w:t>
            </w:r>
            <w:r>
              <w:rPr>
                <w:noProof/>
                <w:webHidden/>
              </w:rPr>
              <w:fldChar w:fldCharType="end"/>
            </w:r>
          </w:hyperlink>
        </w:p>
        <w:p w14:paraId="5909468B" w14:textId="01EAD10F" w:rsidR="00A1599E" w:rsidRDefault="00A1599E">
          <w:pPr>
            <w:pStyle w:val="TOC2"/>
            <w:tabs>
              <w:tab w:val="left" w:pos="960"/>
              <w:tab w:val="right" w:leader="dot" w:pos="10212"/>
            </w:tabs>
            <w:rPr>
              <w:noProof/>
              <w:kern w:val="2"/>
              <w:lang w:eastAsia="en-GB"/>
              <w14:ligatures w14:val="standardContextual"/>
            </w:rPr>
          </w:pPr>
          <w:hyperlink w:anchor="_Toc196904512" w:history="1">
            <w:r w:rsidRPr="00E158AE">
              <w:rPr>
                <w:rStyle w:val="Hyperlink"/>
                <w:rFonts w:eastAsia="Times New Roman"/>
                <w:noProof/>
              </w:rPr>
              <w:t>A3.3</w:t>
            </w:r>
            <w:r>
              <w:rPr>
                <w:noProof/>
                <w:kern w:val="2"/>
                <w:lang w:eastAsia="en-GB"/>
                <w14:ligatures w14:val="standardContextual"/>
              </w:rPr>
              <w:tab/>
            </w:r>
            <w:r w:rsidRPr="00E158AE">
              <w:rPr>
                <w:rStyle w:val="Hyperlink"/>
                <w:rFonts w:eastAsia="Times New Roman"/>
                <w:noProof/>
              </w:rPr>
              <w:t>How should the modelling be undertaken?</w:t>
            </w:r>
            <w:r>
              <w:rPr>
                <w:noProof/>
                <w:webHidden/>
              </w:rPr>
              <w:tab/>
            </w:r>
            <w:r>
              <w:rPr>
                <w:noProof/>
                <w:webHidden/>
              </w:rPr>
              <w:fldChar w:fldCharType="begin"/>
            </w:r>
            <w:r>
              <w:rPr>
                <w:noProof/>
                <w:webHidden/>
              </w:rPr>
              <w:instrText xml:space="preserve"> PAGEREF _Toc196904512 \h </w:instrText>
            </w:r>
            <w:r>
              <w:rPr>
                <w:noProof/>
                <w:webHidden/>
              </w:rPr>
            </w:r>
            <w:r>
              <w:rPr>
                <w:noProof/>
                <w:webHidden/>
              </w:rPr>
              <w:fldChar w:fldCharType="separate"/>
            </w:r>
            <w:r>
              <w:rPr>
                <w:noProof/>
                <w:webHidden/>
              </w:rPr>
              <w:t>18</w:t>
            </w:r>
            <w:r>
              <w:rPr>
                <w:noProof/>
                <w:webHidden/>
              </w:rPr>
              <w:fldChar w:fldCharType="end"/>
            </w:r>
          </w:hyperlink>
        </w:p>
        <w:p w14:paraId="53E4167D" w14:textId="1BF008B3" w:rsidR="00A1599E" w:rsidRDefault="00A1599E">
          <w:pPr>
            <w:pStyle w:val="TOC1"/>
            <w:tabs>
              <w:tab w:val="right" w:leader="dot" w:pos="10212"/>
            </w:tabs>
            <w:rPr>
              <w:noProof/>
              <w:kern w:val="2"/>
              <w:lang w:eastAsia="en-GB"/>
              <w14:ligatures w14:val="standardContextual"/>
            </w:rPr>
          </w:pPr>
          <w:hyperlink w:anchor="_Toc196904513" w:history="1">
            <w:r w:rsidRPr="00E158AE">
              <w:rPr>
                <w:rStyle w:val="Hyperlink"/>
                <w:noProof/>
              </w:rPr>
              <w:t>Disclaimer</w:t>
            </w:r>
            <w:r>
              <w:rPr>
                <w:noProof/>
                <w:webHidden/>
              </w:rPr>
              <w:tab/>
            </w:r>
            <w:r>
              <w:rPr>
                <w:noProof/>
                <w:webHidden/>
              </w:rPr>
              <w:fldChar w:fldCharType="begin"/>
            </w:r>
            <w:r>
              <w:rPr>
                <w:noProof/>
                <w:webHidden/>
              </w:rPr>
              <w:instrText xml:space="preserve"> PAGEREF _Toc196904513 \h </w:instrText>
            </w:r>
            <w:r>
              <w:rPr>
                <w:noProof/>
                <w:webHidden/>
              </w:rPr>
            </w:r>
            <w:r>
              <w:rPr>
                <w:noProof/>
                <w:webHidden/>
              </w:rPr>
              <w:fldChar w:fldCharType="separate"/>
            </w:r>
            <w:r>
              <w:rPr>
                <w:noProof/>
                <w:webHidden/>
              </w:rPr>
              <w:t>18</w:t>
            </w:r>
            <w:r>
              <w:rPr>
                <w:noProof/>
                <w:webHidden/>
              </w:rPr>
              <w:fldChar w:fldCharType="end"/>
            </w:r>
          </w:hyperlink>
        </w:p>
        <w:p w14:paraId="5EC67789" w14:textId="703FAB00" w:rsidR="00422552" w:rsidRDefault="00422552">
          <w:r>
            <w:rPr>
              <w:b/>
              <w:bCs/>
              <w:noProof/>
            </w:rPr>
            <w:fldChar w:fldCharType="end"/>
          </w:r>
        </w:p>
      </w:sdtContent>
    </w:sdt>
    <w:p w14:paraId="04319E07" w14:textId="77777777" w:rsidR="00AF103A" w:rsidRDefault="00AF103A" w:rsidP="00422552">
      <w:pPr>
        <w:pStyle w:val="BodyText1"/>
        <w:spacing w:after="0"/>
        <w:rPr>
          <w:rFonts w:eastAsia="Times New Roman"/>
          <w:sz w:val="32"/>
          <w:szCs w:val="32"/>
        </w:rPr>
      </w:pPr>
    </w:p>
    <w:p w14:paraId="10A5F0CE" w14:textId="508BC2BB" w:rsidR="00422552" w:rsidRPr="00AF103A" w:rsidRDefault="00422552" w:rsidP="00AF103A">
      <w:pPr>
        <w:pStyle w:val="BodyText1"/>
        <w:spacing w:after="0"/>
        <w:rPr>
          <w:color w:val="6E7571" w:themeColor="text2"/>
          <w:sz w:val="32"/>
          <w:szCs w:val="32"/>
          <w:u w:val="single"/>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CB2048D" w14:textId="4C2C5EA4" w:rsidR="008B25AD" w:rsidRPr="00A169C3" w:rsidRDefault="008B25AD" w:rsidP="00A169C3">
      <w:pPr>
        <w:pStyle w:val="Heading1"/>
        <w:numPr>
          <w:ilvl w:val="0"/>
          <w:numId w:val="21"/>
        </w:numPr>
        <w:ind w:hanging="578"/>
      </w:pPr>
      <w:bookmarkStart w:id="0" w:name="_Toc196904473"/>
      <w:r w:rsidRPr="00A169C3">
        <w:lastRenderedPageBreak/>
        <w:t>Purpose</w:t>
      </w:r>
      <w:bookmarkEnd w:id="0"/>
    </w:p>
    <w:p w14:paraId="5B4CEAD3" w14:textId="4004D838" w:rsidR="00D13765" w:rsidRDefault="00D13765" w:rsidP="00D13765">
      <w:pPr>
        <w:pStyle w:val="BodyText1"/>
      </w:pPr>
      <w:r w:rsidRPr="00D13765">
        <w:t xml:space="preserve">This document provides information and guidance for anyone </w:t>
      </w:r>
      <w:r w:rsidR="00FB6065">
        <w:t>discharging effluent to a soakaway</w:t>
      </w:r>
      <w:r w:rsidRPr="00D13765">
        <w:t xml:space="preserve"> which is authorised by a permit under The Environmental Authorisations (Scotland) Regulations. </w:t>
      </w:r>
    </w:p>
    <w:p w14:paraId="789A400B" w14:textId="77777777" w:rsidR="00973FF8" w:rsidRDefault="00973FF8" w:rsidP="00973FF8">
      <w:pPr>
        <w:pStyle w:val="BodyText1"/>
      </w:pPr>
      <w:r>
        <w:t>This document sets out:</w:t>
      </w:r>
    </w:p>
    <w:p w14:paraId="5097CDFF" w14:textId="285DE5D7" w:rsidR="00973FF8" w:rsidRDefault="00973FF8" w:rsidP="00E42DCC">
      <w:pPr>
        <w:pStyle w:val="BodyText1"/>
        <w:numPr>
          <w:ilvl w:val="0"/>
          <w:numId w:val="2"/>
        </w:numPr>
      </w:pPr>
      <w:r w:rsidRPr="00E30F2A">
        <w:t xml:space="preserve">The criteria that influence the </w:t>
      </w:r>
      <w:r>
        <w:t xml:space="preserve">hydrogeological </w:t>
      </w:r>
      <w:r w:rsidRPr="00E30F2A">
        <w:t>suitability of a site for the discharge of effluent to soakaway</w:t>
      </w:r>
      <w:r>
        <w:t>.</w:t>
      </w:r>
      <w:r w:rsidRPr="00E30F2A">
        <w:t xml:space="preserve"> </w:t>
      </w:r>
    </w:p>
    <w:p w14:paraId="381429F4" w14:textId="0504D70D" w:rsidR="00973FF8" w:rsidRPr="00D13765" w:rsidRDefault="00973FF8" w:rsidP="00E42DCC">
      <w:pPr>
        <w:pStyle w:val="BodyText1"/>
        <w:numPr>
          <w:ilvl w:val="0"/>
          <w:numId w:val="2"/>
        </w:numPr>
      </w:pPr>
      <w:r w:rsidRPr="00F43294">
        <w:t xml:space="preserve">The hydrogeological information that should be submitted in support of </w:t>
      </w:r>
      <w:r w:rsidR="004849C8">
        <w:t>permit</w:t>
      </w:r>
      <w:r w:rsidRPr="00F43294">
        <w:t xml:space="preserve"> applications to discharge effluent to soakaway.</w:t>
      </w:r>
    </w:p>
    <w:p w14:paraId="633CE846" w14:textId="1731F69E" w:rsidR="005C785F" w:rsidRPr="00443B5D" w:rsidRDefault="00D13765" w:rsidP="005C785F">
      <w:pPr>
        <w:pStyle w:val="BodyText1"/>
        <w:rPr>
          <w:rFonts w:eastAsiaTheme="majorEastAsia"/>
        </w:rPr>
      </w:pPr>
      <w:r w:rsidRPr="00D13765">
        <w:t>This guidance does not cover any other permissions that may be required</w:t>
      </w:r>
      <w:bookmarkStart w:id="1" w:name="_Toc187424801"/>
      <w:bookmarkStart w:id="2" w:name="_Toc189464159"/>
      <w:r w:rsidR="00973FF8">
        <w:t xml:space="preserve"> such as </w:t>
      </w:r>
      <w:r w:rsidR="00866C69">
        <w:rPr>
          <w:rFonts w:eastAsiaTheme="majorEastAsia"/>
        </w:rPr>
        <w:t>from local authorities who have requirements</w:t>
      </w:r>
      <w:r w:rsidR="00973FF8">
        <w:rPr>
          <w:rFonts w:eastAsiaTheme="majorEastAsia"/>
        </w:rPr>
        <w:t xml:space="preserve"> regarding proximity </w:t>
      </w:r>
      <w:r w:rsidR="00866C69">
        <w:rPr>
          <w:rFonts w:eastAsiaTheme="majorEastAsia"/>
        </w:rPr>
        <w:t xml:space="preserve">of soakaways </w:t>
      </w:r>
      <w:r w:rsidR="00973FF8">
        <w:rPr>
          <w:rFonts w:eastAsiaTheme="majorEastAsia"/>
        </w:rPr>
        <w:t xml:space="preserve">to structures and property </w:t>
      </w:r>
      <w:r w:rsidR="00973FF8" w:rsidRPr="00443B5D">
        <w:rPr>
          <w:rFonts w:eastAsiaTheme="majorEastAsia"/>
        </w:rPr>
        <w:t>boundaries</w:t>
      </w:r>
      <w:r w:rsidR="00944E0D" w:rsidRPr="00443B5D">
        <w:rPr>
          <w:rFonts w:eastAsiaTheme="majorEastAsia"/>
        </w:rPr>
        <w:t>.</w:t>
      </w:r>
    </w:p>
    <w:p w14:paraId="5066BDB5" w14:textId="77777777" w:rsidR="007B394C" w:rsidRPr="00443B5D" w:rsidRDefault="00944E0D" w:rsidP="005C785F">
      <w:pPr>
        <w:pStyle w:val="BodyText1"/>
        <w:rPr>
          <w:rFonts w:eastAsiaTheme="majorEastAsia"/>
        </w:rPr>
      </w:pPr>
      <w:r w:rsidRPr="00443B5D">
        <w:rPr>
          <w:rFonts w:eastAsiaTheme="majorEastAsia"/>
        </w:rPr>
        <w:t>This guidance is in addition to</w:t>
      </w:r>
      <w:r w:rsidR="007B394C" w:rsidRPr="00443B5D">
        <w:rPr>
          <w:rFonts w:eastAsiaTheme="majorEastAsia"/>
        </w:rPr>
        <w:t>:</w:t>
      </w:r>
      <w:r w:rsidRPr="00443B5D">
        <w:rPr>
          <w:rFonts w:eastAsiaTheme="majorEastAsia"/>
        </w:rPr>
        <w:t xml:space="preserve"> </w:t>
      </w:r>
    </w:p>
    <w:p w14:paraId="3D89D206" w14:textId="2BA457A2" w:rsidR="004C55ED" w:rsidRPr="00443B5D" w:rsidRDefault="00810B01" w:rsidP="004D1814">
      <w:pPr>
        <w:pStyle w:val="BodyText1"/>
        <w:numPr>
          <w:ilvl w:val="0"/>
          <w:numId w:val="20"/>
        </w:numPr>
        <w:rPr>
          <w:rFonts w:eastAsiaTheme="majorEastAsia"/>
        </w:rPr>
      </w:pPr>
      <w:r w:rsidRPr="00443B5D">
        <w:rPr>
          <w:rFonts w:eastAsiaTheme="majorEastAsia"/>
        </w:rPr>
        <w:t>WAT-G-</w:t>
      </w:r>
      <w:r w:rsidR="007B394C" w:rsidRPr="00443B5D">
        <w:rPr>
          <w:rFonts w:eastAsiaTheme="majorEastAsia"/>
        </w:rPr>
        <w:t>069, EASR Guidance: Permit Activity: The discharge of effluent to the water environment</w:t>
      </w:r>
      <w:r w:rsidR="004C55ED" w:rsidRPr="00443B5D">
        <w:rPr>
          <w:rFonts w:eastAsiaTheme="majorEastAsia"/>
        </w:rPr>
        <w:t>; or</w:t>
      </w:r>
    </w:p>
    <w:p w14:paraId="60BBE73F" w14:textId="77777777" w:rsidR="00443B5D" w:rsidRPr="00443B5D" w:rsidRDefault="00443B5D" w:rsidP="004D1814">
      <w:pPr>
        <w:pStyle w:val="BodyText1"/>
        <w:numPr>
          <w:ilvl w:val="0"/>
          <w:numId w:val="20"/>
        </w:numPr>
        <w:rPr>
          <w:rFonts w:eastAsiaTheme="majorEastAsia"/>
        </w:rPr>
      </w:pPr>
      <w:r w:rsidRPr="00443B5D">
        <w:rPr>
          <w:rFonts w:eastAsiaTheme="majorEastAsia"/>
        </w:rPr>
        <w:t>WAT-G-057, EASR Guidance: Permit Activity: Discharge of sewage effluent.</w:t>
      </w:r>
    </w:p>
    <w:p w14:paraId="02889183" w14:textId="23A334D4" w:rsidR="00944E0D" w:rsidRDefault="00944E0D" w:rsidP="005C785F">
      <w:pPr>
        <w:pStyle w:val="BodyText1"/>
      </w:pPr>
      <w:r w:rsidRPr="00443B5D">
        <w:rPr>
          <w:rFonts w:eastAsiaTheme="majorEastAsia"/>
        </w:rPr>
        <w:t>You should read those first.</w:t>
      </w:r>
      <w:r>
        <w:rPr>
          <w:rFonts w:eastAsiaTheme="majorEastAsia"/>
        </w:rPr>
        <w:t xml:space="preserve"> </w:t>
      </w:r>
    </w:p>
    <w:p w14:paraId="20E3C646" w14:textId="64B08C2B" w:rsidR="005C785F" w:rsidRPr="00A169C3" w:rsidRDefault="005C785F" w:rsidP="00A169C3">
      <w:pPr>
        <w:pStyle w:val="Heading1"/>
        <w:numPr>
          <w:ilvl w:val="0"/>
          <w:numId w:val="21"/>
        </w:numPr>
        <w:ind w:hanging="720"/>
      </w:pPr>
      <w:bookmarkStart w:id="3" w:name="_Toc196904474"/>
      <w:r w:rsidRPr="00A169C3">
        <w:t>What activity does this guidance apply to?</w:t>
      </w:r>
      <w:bookmarkEnd w:id="1"/>
      <w:bookmarkEnd w:id="2"/>
      <w:bookmarkEnd w:id="3"/>
    </w:p>
    <w:p w14:paraId="7CCD476A" w14:textId="7764357D" w:rsidR="003F2705" w:rsidRPr="00E30F2A" w:rsidRDefault="00010471" w:rsidP="0017475A">
      <w:pPr>
        <w:pStyle w:val="BodyText1"/>
      </w:pPr>
      <w:r w:rsidRPr="00E30F2A">
        <w:t xml:space="preserve">This guidance </w:t>
      </w:r>
      <w:r w:rsidR="00DE77BE">
        <w:t>applies to</w:t>
      </w:r>
      <w:r w:rsidRPr="00E30F2A">
        <w:t xml:space="preserve"> </w:t>
      </w:r>
      <w:r w:rsidR="005C785F">
        <w:t>permit</w:t>
      </w:r>
      <w:r w:rsidR="00AC22A7">
        <w:t xml:space="preserve"> applications</w:t>
      </w:r>
      <w:r w:rsidR="00633A85">
        <w:t xml:space="preserve"> for</w:t>
      </w:r>
      <w:r>
        <w:t xml:space="preserve"> the </w:t>
      </w:r>
      <w:r w:rsidRPr="00E30F2A">
        <w:t xml:space="preserve">discharge </w:t>
      </w:r>
      <w:r w:rsidR="00AC22A7">
        <w:t xml:space="preserve">to soakaway </w:t>
      </w:r>
      <w:r w:rsidRPr="00E30F2A">
        <w:t>of</w:t>
      </w:r>
      <w:r w:rsidR="0040745F">
        <w:t xml:space="preserve"> </w:t>
      </w:r>
      <w:r w:rsidR="00D63C60">
        <w:t xml:space="preserve">treated </w:t>
      </w:r>
      <w:r w:rsidRPr="00E30F2A">
        <w:t xml:space="preserve">sewage </w:t>
      </w:r>
      <w:r w:rsidR="00AC22A7">
        <w:t>or</w:t>
      </w:r>
      <w:r>
        <w:t xml:space="preserve"> </w:t>
      </w:r>
      <w:r w:rsidRPr="00E30F2A">
        <w:t>other effluents</w:t>
      </w:r>
      <w:r w:rsidR="00272D53">
        <w:t xml:space="preserve">. </w:t>
      </w:r>
      <w:r w:rsidR="00FE0A2C">
        <w:t xml:space="preserve">The guidance does not </w:t>
      </w:r>
      <w:r w:rsidR="00AC22A7">
        <w:t>cover</w:t>
      </w:r>
      <w:r w:rsidRPr="00E30F2A">
        <w:t xml:space="preserve"> the discharge of water run-off. </w:t>
      </w:r>
    </w:p>
    <w:p w14:paraId="2F063992" w14:textId="165C0F86" w:rsidR="00020E15" w:rsidRPr="00A169C3" w:rsidRDefault="007C50BD" w:rsidP="00A169C3">
      <w:pPr>
        <w:pStyle w:val="Heading1"/>
        <w:numPr>
          <w:ilvl w:val="0"/>
          <w:numId w:val="21"/>
        </w:numPr>
        <w:ind w:hanging="720"/>
      </w:pPr>
      <w:bookmarkStart w:id="4" w:name="_Toc196904475"/>
      <w:r w:rsidRPr="00A169C3">
        <w:t>What makes a suitable site</w:t>
      </w:r>
      <w:r w:rsidR="003F2705" w:rsidRPr="00A169C3">
        <w:t xml:space="preserve"> for a soakaway</w:t>
      </w:r>
      <w:r w:rsidRPr="00A169C3">
        <w:t>?</w:t>
      </w:r>
      <w:bookmarkEnd w:id="4"/>
    </w:p>
    <w:p w14:paraId="30A133E8" w14:textId="666902B4" w:rsidR="001E349F" w:rsidRPr="004D2637" w:rsidRDefault="007A73E3" w:rsidP="004D2637">
      <w:pPr>
        <w:spacing w:after="360"/>
        <w:rPr>
          <w:rFonts w:ascii="Arial" w:eastAsiaTheme="majorEastAsia" w:hAnsi="Arial" w:cs="Arial"/>
        </w:rPr>
      </w:pPr>
      <w:r w:rsidRPr="00E30F2A">
        <w:rPr>
          <w:rFonts w:ascii="Arial" w:eastAsiaTheme="majorEastAsia" w:hAnsi="Arial" w:cs="Arial"/>
        </w:rPr>
        <w:t>You should consider the following c</w:t>
      </w:r>
      <w:r w:rsidR="001E349F" w:rsidRPr="00E30F2A">
        <w:rPr>
          <w:rFonts w:ascii="Arial" w:eastAsiaTheme="majorEastAsia" w:hAnsi="Arial" w:cs="Arial"/>
        </w:rPr>
        <w:t>riteria</w:t>
      </w:r>
      <w:r w:rsidRPr="00E30F2A">
        <w:rPr>
          <w:rFonts w:ascii="Arial" w:eastAsiaTheme="majorEastAsia" w:hAnsi="Arial" w:cs="Arial"/>
        </w:rPr>
        <w:t xml:space="preserve"> in determining whether </w:t>
      </w:r>
      <w:r w:rsidR="003F6360" w:rsidRPr="00E30F2A">
        <w:rPr>
          <w:rFonts w:ascii="Arial" w:eastAsiaTheme="majorEastAsia" w:hAnsi="Arial" w:cs="Arial"/>
        </w:rPr>
        <w:t xml:space="preserve">or not to select a site for the discharge of </w:t>
      </w:r>
      <w:r w:rsidR="001E349F" w:rsidRPr="00E30F2A">
        <w:rPr>
          <w:rFonts w:ascii="Arial" w:eastAsiaTheme="majorEastAsia" w:hAnsi="Arial" w:cs="Arial"/>
        </w:rPr>
        <w:t>effluent to soakaway.</w:t>
      </w:r>
    </w:p>
    <w:p w14:paraId="603CD65E" w14:textId="2F597D25" w:rsidR="00C13BC3" w:rsidRPr="00A169C3" w:rsidRDefault="00587C34" w:rsidP="00A169C3">
      <w:pPr>
        <w:pStyle w:val="Heading2"/>
      </w:pPr>
      <w:bookmarkStart w:id="5" w:name="_Toc196904476"/>
      <w:r w:rsidRPr="00A169C3">
        <w:lastRenderedPageBreak/>
        <w:t>3</w:t>
      </w:r>
      <w:r w:rsidR="00C13BC3" w:rsidRPr="00A169C3">
        <w:t>.1</w:t>
      </w:r>
      <w:r w:rsidR="00C13BC3" w:rsidRPr="00A169C3">
        <w:tab/>
        <w:t xml:space="preserve">The water table </w:t>
      </w:r>
      <w:r w:rsidR="00FE1E14" w:rsidRPr="00A169C3">
        <w:t>must be</w:t>
      </w:r>
      <w:r w:rsidR="00C13BC3" w:rsidRPr="00A169C3">
        <w:t xml:space="preserve"> below the base of the soakaway at all times of the year</w:t>
      </w:r>
      <w:bookmarkEnd w:id="5"/>
    </w:p>
    <w:p w14:paraId="18F8AAEB" w14:textId="675DC13F" w:rsidR="00C13BC3" w:rsidRPr="00835E94" w:rsidRDefault="00C13BC3" w:rsidP="00587C34">
      <w:pPr>
        <w:pStyle w:val="BodyText1"/>
        <w:rPr>
          <w:rFonts w:eastAsia="Calibri"/>
        </w:rPr>
      </w:pPr>
      <w:r w:rsidRPr="00835E94">
        <w:rPr>
          <w:rFonts w:eastAsia="Calibri"/>
        </w:rPr>
        <w:t>You should take into account:</w:t>
      </w:r>
    </w:p>
    <w:p w14:paraId="16C1B9E3" w14:textId="015F2D11" w:rsidR="00C13BC3" w:rsidRPr="00E30F2A" w:rsidRDefault="009347C4" w:rsidP="00E42DCC">
      <w:pPr>
        <w:pStyle w:val="BodyText1"/>
        <w:numPr>
          <w:ilvl w:val="0"/>
          <w:numId w:val="3"/>
        </w:numPr>
        <w:rPr>
          <w:rFonts w:eastAsia="Calibri"/>
        </w:rPr>
      </w:pPr>
      <w:r>
        <w:rPr>
          <w:rFonts w:eastAsia="Calibri"/>
        </w:rPr>
        <w:t>W</w:t>
      </w:r>
      <w:r w:rsidRPr="00835E94">
        <w:rPr>
          <w:rFonts w:eastAsia="Calibri"/>
        </w:rPr>
        <w:t>hether</w:t>
      </w:r>
      <w:r w:rsidRPr="00E30F2A">
        <w:rPr>
          <w:rFonts w:eastAsia="Calibri"/>
        </w:rPr>
        <w:t xml:space="preserve"> </w:t>
      </w:r>
      <w:r>
        <w:rPr>
          <w:rFonts w:eastAsia="Calibri"/>
        </w:rPr>
        <w:t>t</w:t>
      </w:r>
      <w:r w:rsidR="00C13BC3" w:rsidRPr="00E30F2A">
        <w:rPr>
          <w:rFonts w:eastAsia="Calibri"/>
        </w:rPr>
        <w:t>he discharge may locally raise groundwater levels</w:t>
      </w:r>
      <w:r w:rsidR="0080374B">
        <w:rPr>
          <w:rFonts w:eastAsia="Calibri"/>
        </w:rPr>
        <w:t>.</w:t>
      </w:r>
    </w:p>
    <w:p w14:paraId="6776D27B" w14:textId="3A90960B" w:rsidR="00254880" w:rsidRPr="00E30F2A" w:rsidRDefault="00254880" w:rsidP="00E42DCC">
      <w:pPr>
        <w:pStyle w:val="BodyText1"/>
        <w:numPr>
          <w:ilvl w:val="0"/>
          <w:numId w:val="3"/>
        </w:numPr>
        <w:rPr>
          <w:rFonts w:eastAsia="Calibri"/>
        </w:rPr>
      </w:pPr>
      <w:r w:rsidRPr="00E30F2A">
        <w:rPr>
          <w:rFonts w:eastAsia="Calibri"/>
        </w:rPr>
        <w:t>Seasonal and other variations in groundwater levels</w:t>
      </w:r>
      <w:r w:rsidR="00587C34">
        <w:rPr>
          <w:rFonts w:eastAsia="Calibri"/>
        </w:rPr>
        <w:t>.</w:t>
      </w:r>
    </w:p>
    <w:p w14:paraId="1437C3DF" w14:textId="30FE51BE" w:rsidR="00AB399E" w:rsidRPr="00E30F2A" w:rsidRDefault="00C66BF6" w:rsidP="00E42DCC">
      <w:pPr>
        <w:pStyle w:val="BodyText1"/>
        <w:numPr>
          <w:ilvl w:val="0"/>
          <w:numId w:val="3"/>
        </w:numPr>
        <w:rPr>
          <w:rFonts w:eastAsia="Calibri"/>
        </w:rPr>
      </w:pPr>
      <w:r>
        <w:rPr>
          <w:rFonts w:eastAsia="Calibri"/>
        </w:rPr>
        <w:t>If t</w:t>
      </w:r>
      <w:r w:rsidR="00AB399E" w:rsidRPr="00E30F2A">
        <w:rPr>
          <w:rFonts w:eastAsia="Calibri"/>
        </w:rPr>
        <w:t>he site is within a designated flood risk zone</w:t>
      </w:r>
      <w:r w:rsidR="0080374B">
        <w:rPr>
          <w:rFonts w:eastAsia="Calibri"/>
        </w:rPr>
        <w:t>.</w:t>
      </w:r>
    </w:p>
    <w:p w14:paraId="44328562" w14:textId="77777777" w:rsidR="0033042F" w:rsidRPr="00E30F2A" w:rsidRDefault="00C13BC3" w:rsidP="00E42DCC">
      <w:pPr>
        <w:pStyle w:val="BodyText1"/>
        <w:numPr>
          <w:ilvl w:val="0"/>
          <w:numId w:val="3"/>
        </w:numPr>
        <w:rPr>
          <w:rFonts w:eastAsia="Calibri"/>
        </w:rPr>
      </w:pPr>
      <w:r w:rsidRPr="00E30F2A">
        <w:rPr>
          <w:rFonts w:eastAsia="Calibri"/>
        </w:rPr>
        <w:t xml:space="preserve">Any influence of the tide on groundwater levels. </w:t>
      </w:r>
    </w:p>
    <w:p w14:paraId="77B8A71E" w14:textId="057CC735" w:rsidR="00C13BC3" w:rsidRPr="002D3A7B" w:rsidRDefault="00C66BF6" w:rsidP="00E42DCC">
      <w:pPr>
        <w:pStyle w:val="BodyText1"/>
        <w:numPr>
          <w:ilvl w:val="0"/>
          <w:numId w:val="3"/>
        </w:numPr>
        <w:rPr>
          <w:rFonts w:eastAsia="Calibri"/>
        </w:rPr>
      </w:pPr>
      <w:r>
        <w:rPr>
          <w:rFonts w:eastAsia="Calibri"/>
        </w:rPr>
        <w:t>If p</w:t>
      </w:r>
      <w:r w:rsidR="0033042F" w:rsidRPr="00E30F2A">
        <w:rPr>
          <w:rFonts w:eastAsia="Calibri"/>
        </w:rPr>
        <w:t>eat is present as this can imply high groundwater levels</w:t>
      </w:r>
      <w:r w:rsidR="0080374B">
        <w:rPr>
          <w:rFonts w:eastAsia="Calibri"/>
        </w:rPr>
        <w:t>.</w:t>
      </w:r>
    </w:p>
    <w:p w14:paraId="0528712D" w14:textId="4C7D3208" w:rsidR="008A4385" w:rsidRPr="00E30F2A" w:rsidRDefault="008A4385" w:rsidP="00587C34">
      <w:pPr>
        <w:pStyle w:val="BodyText1"/>
        <w:rPr>
          <w:rFonts w:eastAsia="Calibri"/>
        </w:rPr>
      </w:pPr>
      <w:r>
        <w:rPr>
          <w:rFonts w:eastAsia="Calibri"/>
        </w:rPr>
        <w:t xml:space="preserve">To help </w:t>
      </w:r>
      <w:r w:rsidR="00411667">
        <w:rPr>
          <w:rFonts w:eastAsia="Calibri"/>
        </w:rPr>
        <w:t xml:space="preserve">improve resilience </w:t>
      </w:r>
      <w:r w:rsidR="00062EA1">
        <w:rPr>
          <w:rFonts w:eastAsia="Calibri"/>
        </w:rPr>
        <w:t>to climate change</w:t>
      </w:r>
      <w:r w:rsidR="00873F08">
        <w:rPr>
          <w:rFonts w:eastAsia="Calibri"/>
        </w:rPr>
        <w:t>,</w:t>
      </w:r>
      <w:r w:rsidR="00A65EDC">
        <w:rPr>
          <w:rFonts w:eastAsia="Calibri"/>
        </w:rPr>
        <w:t xml:space="preserve"> </w:t>
      </w:r>
      <w:r w:rsidR="009426B0">
        <w:rPr>
          <w:rFonts w:eastAsia="Calibri"/>
        </w:rPr>
        <w:t>you should</w:t>
      </w:r>
      <w:r w:rsidR="00A65EDC">
        <w:rPr>
          <w:rFonts w:eastAsia="Calibri"/>
        </w:rPr>
        <w:t xml:space="preserve"> consider whether any of the</w:t>
      </w:r>
      <w:r w:rsidR="00D82E73">
        <w:rPr>
          <w:rFonts w:eastAsia="Calibri"/>
        </w:rPr>
        <w:t xml:space="preserve"> above</w:t>
      </w:r>
      <w:r w:rsidR="00A65EDC">
        <w:rPr>
          <w:rFonts w:eastAsia="Calibri"/>
        </w:rPr>
        <w:t xml:space="preserve"> factors </w:t>
      </w:r>
      <w:r w:rsidR="00254880">
        <w:rPr>
          <w:rFonts w:eastAsia="Calibri"/>
        </w:rPr>
        <w:t>are likely to</w:t>
      </w:r>
      <w:r w:rsidR="00A65EDC">
        <w:rPr>
          <w:rFonts w:eastAsia="Calibri"/>
        </w:rPr>
        <w:t xml:space="preserve"> change </w:t>
      </w:r>
      <w:r w:rsidR="001834C3">
        <w:rPr>
          <w:rFonts w:eastAsia="Calibri"/>
        </w:rPr>
        <w:t>over the expected operational lifespan of the discharge</w:t>
      </w:r>
      <w:r w:rsidR="00A65EDC">
        <w:rPr>
          <w:rFonts w:eastAsia="Calibri"/>
        </w:rPr>
        <w:t>.</w:t>
      </w:r>
    </w:p>
    <w:p w14:paraId="01F01D11" w14:textId="07958CC1" w:rsidR="00C13BC3" w:rsidRPr="00A169C3" w:rsidRDefault="00587C34" w:rsidP="00A169C3">
      <w:pPr>
        <w:pStyle w:val="Heading2"/>
      </w:pPr>
      <w:bookmarkStart w:id="6" w:name="_Toc196904477"/>
      <w:r w:rsidRPr="00A169C3">
        <w:t>3</w:t>
      </w:r>
      <w:r w:rsidR="0017468B" w:rsidRPr="00A169C3">
        <w:t>.2</w:t>
      </w:r>
      <w:r w:rsidR="0017468B" w:rsidRPr="00A169C3">
        <w:tab/>
      </w:r>
      <w:r w:rsidR="00C13BC3" w:rsidRPr="00A169C3">
        <w:t>The ground allows the effluent to drain</w:t>
      </w:r>
      <w:bookmarkEnd w:id="6"/>
    </w:p>
    <w:p w14:paraId="7C74BC2B" w14:textId="120DC944" w:rsidR="000C0301" w:rsidRPr="002D3A7B" w:rsidRDefault="00157796" w:rsidP="00587C34">
      <w:pPr>
        <w:pStyle w:val="BodyText1"/>
        <w:rPr>
          <w:rFonts w:eastAsia="Calibri" w:cstheme="minorHAnsi"/>
        </w:rPr>
      </w:pPr>
      <w:r>
        <w:rPr>
          <w:rFonts w:eastAsia="Calibri" w:cstheme="minorHAnsi"/>
        </w:rPr>
        <w:t xml:space="preserve">You must not discharge to ground which </w:t>
      </w:r>
      <w:r w:rsidR="00BE43AE">
        <w:rPr>
          <w:rFonts w:eastAsia="Calibri" w:cstheme="minorHAnsi"/>
        </w:rPr>
        <w:t>doesn’t allow the effluent to drain</w:t>
      </w:r>
      <w:r w:rsidR="00BE43AE" w:rsidRPr="00BE43AE">
        <w:t xml:space="preserve"> </w:t>
      </w:r>
      <w:r w:rsidR="00BE43AE">
        <w:t xml:space="preserve">as this </w:t>
      </w:r>
      <w:r w:rsidR="00BE43AE" w:rsidRPr="00124239">
        <w:t xml:space="preserve">can create boggy conditions or </w:t>
      </w:r>
      <w:r w:rsidR="007140BD">
        <w:t xml:space="preserve">result in </w:t>
      </w:r>
      <w:r w:rsidR="00BE43AE" w:rsidRPr="00124239">
        <w:t xml:space="preserve">the </w:t>
      </w:r>
      <w:r w:rsidR="00306ABD">
        <w:t xml:space="preserve">effluent </w:t>
      </w:r>
      <w:r w:rsidR="00BE43AE" w:rsidRPr="00124239">
        <w:t>ponding</w:t>
      </w:r>
      <w:r w:rsidR="00BE43AE">
        <w:rPr>
          <w:rFonts w:eastAsia="Calibri" w:cstheme="minorHAnsi"/>
        </w:rPr>
        <w:t xml:space="preserve">. For example, </w:t>
      </w:r>
      <w:r w:rsidR="00BE43AE">
        <w:t>d</w:t>
      </w:r>
      <w:r w:rsidR="00C13BC3" w:rsidRPr="00E30F2A">
        <w:t>ischarge</w:t>
      </w:r>
      <w:r w:rsidR="009117B6">
        <w:t>s</w:t>
      </w:r>
      <w:r w:rsidR="00C13BC3" w:rsidRPr="00E30F2A">
        <w:t xml:space="preserve"> into </w:t>
      </w:r>
      <w:r w:rsidR="00BE43AE">
        <w:t>ground where the</w:t>
      </w:r>
      <w:r w:rsidR="004D5ED6" w:rsidRPr="00E30F2A">
        <w:t xml:space="preserve"> percolation rate </w:t>
      </w:r>
      <w:r w:rsidR="00BE43AE">
        <w:t xml:space="preserve">is greater than </w:t>
      </w:r>
      <w:r w:rsidR="004D5ED6" w:rsidRPr="00E30F2A">
        <w:t xml:space="preserve">140 </w:t>
      </w:r>
      <w:r w:rsidR="00D217E6">
        <w:t>secs/mm</w:t>
      </w:r>
      <w:r w:rsidR="00870DF7">
        <w:t>.</w:t>
      </w:r>
    </w:p>
    <w:p w14:paraId="2207B430" w14:textId="3D30F478" w:rsidR="00C13BC3" w:rsidRPr="00587C34" w:rsidRDefault="00D23A89" w:rsidP="00587C34">
      <w:pPr>
        <w:pStyle w:val="BodyText1"/>
        <w:rPr>
          <w:rFonts w:eastAsia="Calibri"/>
        </w:rPr>
      </w:pPr>
      <w:r>
        <w:t xml:space="preserve">You must not </w:t>
      </w:r>
      <w:r w:rsidR="000C0301">
        <w:t xml:space="preserve">use mound soakaways for discharges greater than 50 population equivalent. </w:t>
      </w:r>
    </w:p>
    <w:p w14:paraId="1C985BCC" w14:textId="5104926D" w:rsidR="00C13BC3" w:rsidRPr="00A169C3" w:rsidRDefault="0026504C" w:rsidP="00A169C3">
      <w:pPr>
        <w:pStyle w:val="Heading2"/>
      </w:pPr>
      <w:bookmarkStart w:id="7" w:name="_Toc196904478"/>
      <w:r w:rsidRPr="00A169C3">
        <w:t>3</w:t>
      </w:r>
      <w:r w:rsidR="0017468B" w:rsidRPr="00A169C3">
        <w:t>.3</w:t>
      </w:r>
      <w:r w:rsidR="0017468B" w:rsidRPr="00A169C3">
        <w:tab/>
      </w:r>
      <w:r w:rsidR="00C13BC3" w:rsidRPr="00A169C3">
        <w:t>The ground beneath the soakaway provides sufficient attenuation</w:t>
      </w:r>
      <w:bookmarkEnd w:id="7"/>
      <w:r w:rsidR="00C13BC3" w:rsidRPr="00A169C3">
        <w:t xml:space="preserve"> </w:t>
      </w:r>
    </w:p>
    <w:p w14:paraId="011BCC1C" w14:textId="11A3FF70" w:rsidR="008D28B9" w:rsidRPr="00E30F2A" w:rsidRDefault="00C13BC3" w:rsidP="0026504C">
      <w:pPr>
        <w:pStyle w:val="BodyText1"/>
        <w:rPr>
          <w:rFonts w:eastAsia="Calibri"/>
        </w:rPr>
      </w:pPr>
      <w:r w:rsidRPr="00E30F2A">
        <w:rPr>
          <w:rFonts w:eastAsia="Calibri"/>
        </w:rPr>
        <w:t xml:space="preserve">Bedrock and high permeability strata </w:t>
      </w:r>
      <w:r w:rsidR="001F7C24" w:rsidRPr="00E30F2A">
        <w:rPr>
          <w:rFonts w:eastAsia="Calibri"/>
        </w:rPr>
        <w:t>(i.e. percolation rate &lt; 15 sec</w:t>
      </w:r>
      <w:r w:rsidR="00177264">
        <w:rPr>
          <w:rFonts w:eastAsia="Calibri"/>
        </w:rPr>
        <w:t>s</w:t>
      </w:r>
      <w:r w:rsidR="001F7C24" w:rsidRPr="00E30F2A">
        <w:rPr>
          <w:rFonts w:eastAsia="Calibri"/>
        </w:rPr>
        <w:t xml:space="preserve">/mm) </w:t>
      </w:r>
      <w:r w:rsidRPr="00E30F2A">
        <w:rPr>
          <w:rFonts w:eastAsia="Calibri"/>
        </w:rPr>
        <w:t>do not normally provide sufficient attenuation and discharges to these strata are discouraged.</w:t>
      </w:r>
    </w:p>
    <w:p w14:paraId="3D20CB0C" w14:textId="4A46A87F" w:rsidR="00C13BC3" w:rsidRPr="002D3A7B" w:rsidRDefault="008D28B9" w:rsidP="0026504C">
      <w:pPr>
        <w:pStyle w:val="BodyText1"/>
        <w:rPr>
          <w:rFonts w:eastAsia="Calibri"/>
        </w:rPr>
      </w:pPr>
      <w:r w:rsidRPr="00E30F2A">
        <w:rPr>
          <w:rFonts w:eastAsia="Calibri"/>
        </w:rPr>
        <w:t xml:space="preserve">If the natural ground conditions </w:t>
      </w:r>
      <w:r w:rsidR="00921BB2" w:rsidRPr="00E30F2A">
        <w:rPr>
          <w:rFonts w:eastAsia="Calibri"/>
        </w:rPr>
        <w:t xml:space="preserve">above the water table do not offer sufficient attenuation, </w:t>
      </w:r>
      <w:r w:rsidR="003406BC" w:rsidRPr="00E30F2A">
        <w:rPr>
          <w:rFonts w:eastAsia="Calibri"/>
        </w:rPr>
        <w:t>it may be feasible to locally modify the subsurface properties</w:t>
      </w:r>
      <w:r w:rsidR="00865A10" w:rsidRPr="00E30F2A">
        <w:rPr>
          <w:rFonts w:eastAsia="Calibri"/>
        </w:rPr>
        <w:t xml:space="preserve"> and/or to increase the sizing of the infiltration system</w:t>
      </w:r>
      <w:r w:rsidR="003406BC" w:rsidRPr="00E30F2A">
        <w:rPr>
          <w:rFonts w:eastAsia="Calibri"/>
        </w:rPr>
        <w:t xml:space="preserve"> to</w:t>
      </w:r>
      <w:r w:rsidR="006551D8" w:rsidRPr="00E30F2A">
        <w:rPr>
          <w:rFonts w:eastAsia="Calibri"/>
        </w:rPr>
        <w:t xml:space="preserve"> </w:t>
      </w:r>
      <w:r w:rsidR="005B3CF0" w:rsidRPr="00E30F2A">
        <w:rPr>
          <w:rFonts w:eastAsia="Calibri"/>
        </w:rPr>
        <w:t xml:space="preserve">reduce the risks to groundwater and </w:t>
      </w:r>
      <w:r w:rsidR="001022F3" w:rsidRPr="00E30F2A">
        <w:rPr>
          <w:rFonts w:eastAsia="Calibri"/>
        </w:rPr>
        <w:t>other sensitive receptors</w:t>
      </w:r>
      <w:r w:rsidR="006551D8" w:rsidRPr="00E30F2A">
        <w:rPr>
          <w:rFonts w:eastAsia="Calibri"/>
        </w:rPr>
        <w:t>.</w:t>
      </w:r>
    </w:p>
    <w:p w14:paraId="2E1A6B45" w14:textId="2021E813" w:rsidR="00C13BC3" w:rsidRPr="00A169C3" w:rsidRDefault="0026504C" w:rsidP="00A169C3">
      <w:pPr>
        <w:pStyle w:val="Heading2"/>
      </w:pPr>
      <w:bookmarkStart w:id="8" w:name="_Toc196904479"/>
      <w:r w:rsidRPr="00A169C3">
        <w:lastRenderedPageBreak/>
        <w:t>3</w:t>
      </w:r>
      <w:r w:rsidR="0017468B" w:rsidRPr="00A169C3">
        <w:t>.4</w:t>
      </w:r>
      <w:r w:rsidR="0017468B" w:rsidRPr="00A169C3">
        <w:tab/>
      </w:r>
      <w:r w:rsidR="00C13BC3" w:rsidRPr="00A169C3">
        <w:t xml:space="preserve">There are no </w:t>
      </w:r>
      <w:r w:rsidR="00C43939" w:rsidRPr="00A169C3">
        <w:t>preferential pathways</w:t>
      </w:r>
      <w:bookmarkEnd w:id="8"/>
    </w:p>
    <w:p w14:paraId="69992A0F" w14:textId="6657A66C" w:rsidR="00C13BC3" w:rsidRPr="002D3A7B" w:rsidRDefault="00C43939" w:rsidP="0026504C">
      <w:pPr>
        <w:pStyle w:val="BodyText1"/>
        <w:rPr>
          <w:rFonts w:eastAsia="Calibri"/>
        </w:rPr>
      </w:pPr>
      <w:r w:rsidRPr="00E30F2A">
        <w:rPr>
          <w:rFonts w:eastAsia="Calibri"/>
        </w:rPr>
        <w:t xml:space="preserve">Features such as field drains, services, </w:t>
      </w:r>
      <w:r w:rsidR="003640F8" w:rsidRPr="00E30F2A">
        <w:rPr>
          <w:rFonts w:eastAsia="Calibri"/>
        </w:rPr>
        <w:t xml:space="preserve">historic mine workings and disused wells or </w:t>
      </w:r>
      <w:r w:rsidR="006002D4" w:rsidRPr="00E30F2A">
        <w:rPr>
          <w:rFonts w:eastAsia="Calibri"/>
        </w:rPr>
        <w:t xml:space="preserve">boreholes </w:t>
      </w:r>
      <w:r w:rsidR="00252BEA" w:rsidRPr="00E30F2A">
        <w:rPr>
          <w:rFonts w:eastAsia="Calibri"/>
        </w:rPr>
        <w:t>can act as preferential pathways</w:t>
      </w:r>
      <w:r w:rsidR="00F568D1" w:rsidRPr="00E30F2A">
        <w:rPr>
          <w:rFonts w:eastAsia="Calibri"/>
        </w:rPr>
        <w:t xml:space="preserve"> </w:t>
      </w:r>
      <w:r w:rsidR="00C13BC3" w:rsidRPr="00E30F2A">
        <w:rPr>
          <w:rFonts w:eastAsia="Calibri"/>
        </w:rPr>
        <w:t xml:space="preserve">for pollutants to reach </w:t>
      </w:r>
      <w:r w:rsidR="00F568D1" w:rsidRPr="00E30F2A">
        <w:rPr>
          <w:rFonts w:eastAsia="Calibri"/>
        </w:rPr>
        <w:t>receptors</w:t>
      </w:r>
      <w:r w:rsidR="00FD384D" w:rsidRPr="00E30F2A">
        <w:rPr>
          <w:rFonts w:eastAsia="Calibri"/>
        </w:rPr>
        <w:t>.</w:t>
      </w:r>
    </w:p>
    <w:p w14:paraId="33EF6E05" w14:textId="2B8FD90A" w:rsidR="00C13BC3" w:rsidRPr="00E30F2A" w:rsidRDefault="00695448" w:rsidP="00E30F2A">
      <w:pPr>
        <w:pStyle w:val="Heading2"/>
        <w:rPr>
          <w:rFonts w:eastAsia="Times New Roman"/>
          <w:b w:val="0"/>
        </w:rPr>
      </w:pPr>
      <w:bookmarkStart w:id="9" w:name="_Toc196904480"/>
      <w:r>
        <w:rPr>
          <w:rFonts w:eastAsia="Times New Roman"/>
        </w:rPr>
        <w:t>3</w:t>
      </w:r>
      <w:r w:rsidR="0017468B" w:rsidRPr="00E30F2A">
        <w:rPr>
          <w:rFonts w:eastAsia="Times New Roman"/>
        </w:rPr>
        <w:t>.5</w:t>
      </w:r>
      <w:r w:rsidR="0017468B" w:rsidRPr="00E30F2A">
        <w:rPr>
          <w:rFonts w:eastAsia="Times New Roman"/>
        </w:rPr>
        <w:tab/>
      </w:r>
      <w:r w:rsidR="00C13BC3" w:rsidRPr="00E30F2A">
        <w:rPr>
          <w:rFonts w:eastAsia="Times New Roman"/>
        </w:rPr>
        <w:t>The soakaway is not on or near to a steep slope</w:t>
      </w:r>
      <w:bookmarkEnd w:id="9"/>
    </w:p>
    <w:p w14:paraId="6019D100" w14:textId="1A0B7BC8" w:rsidR="00A50441" w:rsidRPr="00E30F2A" w:rsidRDefault="00EF4C16" w:rsidP="00695448">
      <w:pPr>
        <w:pStyle w:val="BodyText1"/>
        <w:rPr>
          <w:rFonts w:eastAsia="Calibri"/>
        </w:rPr>
      </w:pPr>
      <w:r w:rsidRPr="00E30F2A">
        <w:rPr>
          <w:rFonts w:eastAsia="Calibri"/>
        </w:rPr>
        <w:t xml:space="preserve">Steep slopes </w:t>
      </w:r>
      <w:r w:rsidR="00C13BC3" w:rsidRPr="00E30F2A">
        <w:rPr>
          <w:rFonts w:eastAsia="Calibri"/>
        </w:rPr>
        <w:t xml:space="preserve">can result in the effluent emerging as a spring downhill. </w:t>
      </w:r>
      <w:r w:rsidR="0037281D" w:rsidRPr="00E30F2A">
        <w:rPr>
          <w:rFonts w:eastAsia="Calibri"/>
        </w:rPr>
        <w:t>This may result in nuisance or risks to public health.</w:t>
      </w:r>
    </w:p>
    <w:p w14:paraId="69AE005D" w14:textId="471C133F" w:rsidR="002D3A7B" w:rsidRPr="00695448" w:rsidRDefault="00A50441" w:rsidP="00695448">
      <w:pPr>
        <w:pStyle w:val="BodyText1"/>
        <w:rPr>
          <w:rFonts w:eastAsia="Calibri"/>
        </w:rPr>
      </w:pPr>
      <w:r w:rsidRPr="00E30F2A">
        <w:rPr>
          <w:rFonts w:eastAsia="Calibri"/>
        </w:rPr>
        <w:t xml:space="preserve">Topography can also constrain whether the infiltration system </w:t>
      </w:r>
      <w:r w:rsidR="00FF59AE" w:rsidRPr="00E30F2A">
        <w:rPr>
          <w:rFonts w:eastAsia="Calibri"/>
        </w:rPr>
        <w:t>can be gravity-fed or whether a pumped system will be required. Gravity-fed systems are preferable as they are more energy efficient and require less maintenance.</w:t>
      </w:r>
    </w:p>
    <w:p w14:paraId="4BCAEE5C" w14:textId="7A30B36C" w:rsidR="00C13BC3" w:rsidRPr="00E30F2A" w:rsidRDefault="0099453A" w:rsidP="00E30F2A">
      <w:pPr>
        <w:pStyle w:val="Heading2"/>
        <w:rPr>
          <w:rFonts w:eastAsia="Times New Roman"/>
          <w:b w:val="0"/>
        </w:rPr>
      </w:pPr>
      <w:bookmarkStart w:id="10" w:name="_Toc196904481"/>
      <w:r>
        <w:rPr>
          <w:rFonts w:eastAsia="Times New Roman"/>
        </w:rPr>
        <w:t>3</w:t>
      </w:r>
      <w:r w:rsidR="0017468B" w:rsidRPr="00E30F2A">
        <w:rPr>
          <w:rFonts w:eastAsia="Times New Roman"/>
        </w:rPr>
        <w:t>.6</w:t>
      </w:r>
      <w:r w:rsidR="0017468B" w:rsidRPr="00E30F2A">
        <w:rPr>
          <w:rFonts w:eastAsia="Times New Roman"/>
        </w:rPr>
        <w:tab/>
      </w:r>
      <w:r w:rsidR="00C13BC3" w:rsidRPr="00E30F2A">
        <w:rPr>
          <w:rFonts w:eastAsia="Times New Roman"/>
        </w:rPr>
        <w:t>The discharge does not pose a significant risk to sensitive receptors</w:t>
      </w:r>
      <w:bookmarkEnd w:id="10"/>
      <w:r w:rsidR="00C13BC3" w:rsidRPr="00E30F2A">
        <w:rPr>
          <w:rFonts w:eastAsia="Times New Roman"/>
        </w:rPr>
        <w:t xml:space="preserve"> </w:t>
      </w:r>
    </w:p>
    <w:p w14:paraId="798E0E3D" w14:textId="40DB513C" w:rsidR="00995432" w:rsidRPr="00E30F2A" w:rsidRDefault="007C713B" w:rsidP="00695448">
      <w:pPr>
        <w:pStyle w:val="BodyText1"/>
        <w:rPr>
          <w:rFonts w:eastAsia="Calibri"/>
        </w:rPr>
      </w:pPr>
      <w:r>
        <w:rPr>
          <w:rFonts w:eastAsia="Calibri"/>
        </w:rPr>
        <w:t xml:space="preserve">Sensitive receptors </w:t>
      </w:r>
      <w:r w:rsidR="00995432" w:rsidRPr="00E30F2A">
        <w:rPr>
          <w:rFonts w:eastAsia="Calibri"/>
        </w:rPr>
        <w:t>include:</w:t>
      </w:r>
    </w:p>
    <w:p w14:paraId="582A18A7" w14:textId="64320CD8" w:rsidR="00CE1D66" w:rsidRPr="00E30F2A" w:rsidRDefault="00C13BC3" w:rsidP="00E42DCC">
      <w:pPr>
        <w:pStyle w:val="BodyText1"/>
        <w:numPr>
          <w:ilvl w:val="0"/>
          <w:numId w:val="4"/>
        </w:numPr>
        <w:rPr>
          <w:rFonts w:eastAsia="Calibri"/>
        </w:rPr>
      </w:pPr>
      <w:r w:rsidRPr="00E30F2A">
        <w:rPr>
          <w:rFonts w:eastAsia="Calibri"/>
        </w:rPr>
        <w:t xml:space="preserve">Water Supplies. </w:t>
      </w:r>
    </w:p>
    <w:p w14:paraId="460D5F40" w14:textId="68536B56" w:rsidR="00C13BC3" w:rsidRDefault="00C13BC3" w:rsidP="00E42DCC">
      <w:pPr>
        <w:pStyle w:val="BodyText1"/>
        <w:numPr>
          <w:ilvl w:val="0"/>
          <w:numId w:val="4"/>
        </w:numPr>
      </w:pPr>
      <w:r w:rsidRPr="00903184">
        <w:rPr>
          <w:rFonts w:eastAsia="Calibri" w:cstheme="minorHAnsi"/>
        </w:rPr>
        <w:t xml:space="preserve">Groundwater dependent terrestrial ecosystems (GWDTE). </w:t>
      </w:r>
    </w:p>
    <w:p w14:paraId="74AB17B7" w14:textId="77777777" w:rsidR="00175D2B" w:rsidRPr="00E30F2A" w:rsidRDefault="00930717" w:rsidP="00E42DCC">
      <w:pPr>
        <w:pStyle w:val="BodyText1"/>
        <w:numPr>
          <w:ilvl w:val="0"/>
          <w:numId w:val="4"/>
        </w:numPr>
      </w:pPr>
      <w:r>
        <w:rPr>
          <w:rFonts w:eastAsia="Calibri" w:cstheme="minorHAnsi"/>
        </w:rPr>
        <w:t>Surface waters</w:t>
      </w:r>
      <w:r w:rsidRPr="00903184">
        <w:rPr>
          <w:rFonts w:eastAsia="Calibri" w:cstheme="minorHAnsi"/>
        </w:rPr>
        <w:t>.</w:t>
      </w:r>
    </w:p>
    <w:p w14:paraId="55950723" w14:textId="3FE02D1B" w:rsidR="00175D2B" w:rsidRPr="00E30F2A" w:rsidRDefault="00175D2B" w:rsidP="00E42DCC">
      <w:pPr>
        <w:pStyle w:val="BodyText1"/>
        <w:numPr>
          <w:ilvl w:val="0"/>
          <w:numId w:val="4"/>
        </w:numPr>
      </w:pPr>
      <w:r>
        <w:rPr>
          <w:rFonts w:eastAsia="Calibri" w:cstheme="minorHAnsi"/>
        </w:rPr>
        <w:t>Bathing waters</w:t>
      </w:r>
      <w:r w:rsidR="00695448">
        <w:rPr>
          <w:rFonts w:eastAsia="Calibri" w:cstheme="minorHAnsi"/>
        </w:rPr>
        <w:t>.</w:t>
      </w:r>
    </w:p>
    <w:p w14:paraId="7427B485" w14:textId="162F3343" w:rsidR="004D7F8B" w:rsidRDefault="00175D2B" w:rsidP="00E42DCC">
      <w:pPr>
        <w:pStyle w:val="BodyText1"/>
        <w:numPr>
          <w:ilvl w:val="0"/>
          <w:numId w:val="4"/>
        </w:numPr>
      </w:pPr>
      <w:r>
        <w:rPr>
          <w:rFonts w:eastAsia="Calibri" w:cstheme="minorHAnsi"/>
        </w:rPr>
        <w:t>Shellfish waters</w:t>
      </w:r>
      <w:r w:rsidR="00695448">
        <w:rPr>
          <w:rFonts w:eastAsia="Calibri" w:cstheme="minorHAnsi"/>
        </w:rPr>
        <w:t>.</w:t>
      </w:r>
      <w:r w:rsidR="00930717" w:rsidRPr="00903184">
        <w:rPr>
          <w:rFonts w:eastAsia="Calibri" w:cstheme="minorHAnsi"/>
        </w:rPr>
        <w:t xml:space="preserve"> </w:t>
      </w:r>
    </w:p>
    <w:p w14:paraId="7A29B6DB" w14:textId="63E37584" w:rsidR="003D4A1A" w:rsidRDefault="00AA665A" w:rsidP="00695448">
      <w:pPr>
        <w:pStyle w:val="BodyText1"/>
      </w:pPr>
      <w:r>
        <w:t xml:space="preserve">Discharges within 50m of an abstraction or GWDTE </w:t>
      </w:r>
      <w:r w:rsidR="004D7F8B">
        <w:t>will</w:t>
      </w:r>
      <w:r>
        <w:t xml:space="preserve"> </w:t>
      </w:r>
      <w:r w:rsidR="00FF24CF">
        <w:t xml:space="preserve">only </w:t>
      </w:r>
      <w:r w:rsidR="004D7F8B">
        <w:t xml:space="preserve">be </w:t>
      </w:r>
      <w:r>
        <w:t>ac</w:t>
      </w:r>
      <w:r w:rsidR="001D6D72">
        <w:t xml:space="preserve">ceptable </w:t>
      </w:r>
      <w:r w:rsidR="005244AC">
        <w:t xml:space="preserve">if </w:t>
      </w:r>
      <w:r w:rsidR="001D6D72">
        <w:t>you can demonstrate there is no hydraulic connection</w:t>
      </w:r>
      <w:r>
        <w:t xml:space="preserve">. </w:t>
      </w:r>
    </w:p>
    <w:p w14:paraId="64B8FEAF" w14:textId="7E6E91DD" w:rsidR="003D4A1A" w:rsidRDefault="003D4A1A" w:rsidP="00695448">
      <w:pPr>
        <w:pStyle w:val="BodyText1"/>
      </w:pPr>
      <w:r>
        <w:t xml:space="preserve">The </w:t>
      </w:r>
      <w:r w:rsidR="00A2135D">
        <w:t xml:space="preserve">potential </w:t>
      </w:r>
      <w:r>
        <w:t xml:space="preserve">risks to </w:t>
      </w:r>
      <w:r w:rsidR="00A2135D">
        <w:t xml:space="preserve">any </w:t>
      </w:r>
      <w:r w:rsidR="004D7F8B">
        <w:t xml:space="preserve">other </w:t>
      </w:r>
      <w:r w:rsidR="00A2135D">
        <w:t xml:space="preserve">nearby </w:t>
      </w:r>
      <w:r>
        <w:t xml:space="preserve">sensitive receptors </w:t>
      </w:r>
      <w:r w:rsidR="004D7F8B">
        <w:t xml:space="preserve">identified by the water features survey </w:t>
      </w:r>
      <w:r>
        <w:t>must be assessed</w:t>
      </w:r>
      <w:r w:rsidR="00DF3436">
        <w:t xml:space="preserve"> </w:t>
      </w:r>
      <w:r w:rsidRPr="00142F96">
        <w:t xml:space="preserve">by </w:t>
      </w:r>
      <w:r w:rsidR="00142F96">
        <w:t>a</w:t>
      </w:r>
      <w:r w:rsidR="00A2135D">
        <w:t xml:space="preserve"> risk assessment (DQRA). </w:t>
      </w:r>
      <w:hyperlink w:anchor="_Annex_3:_Detailed" w:history="1">
        <w:r w:rsidR="00A2135D" w:rsidRPr="00B761CC">
          <w:rPr>
            <w:rStyle w:val="Hyperlink"/>
          </w:rPr>
          <w:t>A</w:t>
        </w:r>
        <w:r w:rsidR="00310E44" w:rsidRPr="00B761CC">
          <w:rPr>
            <w:rStyle w:val="Hyperlink"/>
          </w:rPr>
          <w:t>nnex</w:t>
        </w:r>
        <w:r w:rsidR="00A2135D" w:rsidRPr="00B761CC">
          <w:rPr>
            <w:rStyle w:val="Hyperlink"/>
          </w:rPr>
          <w:t xml:space="preserve"> 3</w:t>
        </w:r>
      </w:hyperlink>
      <w:r w:rsidR="00A2135D">
        <w:t xml:space="preserve"> </w:t>
      </w:r>
      <w:r w:rsidR="00695448">
        <w:t xml:space="preserve">provides </w:t>
      </w:r>
      <w:r w:rsidR="00A2135D">
        <w:t>more details.</w:t>
      </w:r>
    </w:p>
    <w:p w14:paraId="506B4D22" w14:textId="3BF84E4B" w:rsidR="00D41355" w:rsidRPr="00462139" w:rsidRDefault="0099453A" w:rsidP="00E30F2A">
      <w:pPr>
        <w:pStyle w:val="Heading2"/>
        <w:rPr>
          <w:rFonts w:eastAsia="Times New Roman"/>
        </w:rPr>
      </w:pPr>
      <w:bookmarkStart w:id="11" w:name="_Toc196904482"/>
      <w:r>
        <w:rPr>
          <w:rFonts w:eastAsia="Times New Roman"/>
        </w:rPr>
        <w:lastRenderedPageBreak/>
        <w:t>3</w:t>
      </w:r>
      <w:r w:rsidR="00D41355" w:rsidRPr="00462139">
        <w:rPr>
          <w:rFonts w:eastAsia="Times New Roman"/>
        </w:rPr>
        <w:t>.</w:t>
      </w:r>
      <w:r w:rsidR="004E5CB4">
        <w:rPr>
          <w:rFonts w:eastAsia="Times New Roman"/>
        </w:rPr>
        <w:t>7</w:t>
      </w:r>
      <w:r w:rsidR="00D41355" w:rsidRPr="00462139">
        <w:rPr>
          <w:rFonts w:eastAsia="Times New Roman"/>
        </w:rPr>
        <w:tab/>
        <w:t xml:space="preserve">The </w:t>
      </w:r>
      <w:r w:rsidR="00462139">
        <w:rPr>
          <w:rFonts w:eastAsia="Times New Roman"/>
        </w:rPr>
        <w:t>discharge does not mobilise contaminants in any land that has existing contamination</w:t>
      </w:r>
      <w:bookmarkEnd w:id="11"/>
    </w:p>
    <w:p w14:paraId="06C153CE" w14:textId="485955CA" w:rsidR="00A03CC6" w:rsidRPr="00695448" w:rsidRDefault="00122B91" w:rsidP="00695448">
      <w:pPr>
        <w:pStyle w:val="BodyText1"/>
      </w:pPr>
      <w:r w:rsidRPr="00695448">
        <w:t xml:space="preserve">Existing contamination may be present due to current or historical activities </w:t>
      </w:r>
      <w:r w:rsidR="00251262" w:rsidRPr="00695448">
        <w:t>The discharge may increase the mobility or persistence of contaminant</w:t>
      </w:r>
      <w:r w:rsidR="00AB7BDC" w:rsidRPr="00695448">
        <w:t>s present above the water table</w:t>
      </w:r>
      <w:r w:rsidR="000F4FB9" w:rsidRPr="00695448">
        <w:t xml:space="preserve"> by enhancing leaching</w:t>
      </w:r>
      <w:r w:rsidR="0084053D" w:rsidRPr="00695448">
        <w:t xml:space="preserve"> </w:t>
      </w:r>
      <w:r w:rsidR="007E4AF7" w:rsidRPr="00695448">
        <w:t>or by</w:t>
      </w:r>
      <w:r w:rsidR="0084053D" w:rsidRPr="00695448">
        <w:t xml:space="preserve"> changing the </w:t>
      </w:r>
      <w:r w:rsidR="006B2350" w:rsidRPr="00695448">
        <w:t>bio</w:t>
      </w:r>
      <w:r w:rsidR="0084053D" w:rsidRPr="00695448">
        <w:t xml:space="preserve">geochemical </w:t>
      </w:r>
      <w:r w:rsidR="006B2350" w:rsidRPr="00695448">
        <w:t>conditions</w:t>
      </w:r>
      <w:r w:rsidR="00AB7BDC" w:rsidRPr="00695448">
        <w:t xml:space="preserve">. The presence of </w:t>
      </w:r>
      <w:r w:rsidR="001D369B" w:rsidRPr="00695448">
        <w:t xml:space="preserve">existing </w:t>
      </w:r>
      <w:r w:rsidR="00AB7BDC" w:rsidRPr="00695448">
        <w:t>contamination</w:t>
      </w:r>
      <w:r w:rsidR="001D369B" w:rsidRPr="00695448">
        <w:t xml:space="preserve"> in the subsurface</w:t>
      </w:r>
      <w:r w:rsidR="00AB7BDC" w:rsidRPr="00695448">
        <w:t xml:space="preserve"> may also adversely impact the natural </w:t>
      </w:r>
      <w:r w:rsidR="00E05DD8" w:rsidRPr="00695448">
        <w:t xml:space="preserve">processes that help attenuate </w:t>
      </w:r>
      <w:r w:rsidR="000F4FB9" w:rsidRPr="00695448">
        <w:t>contaminants present in the discharge.</w:t>
      </w:r>
    </w:p>
    <w:p w14:paraId="5E33504B" w14:textId="4743CB2C" w:rsidR="00D1234D" w:rsidRDefault="00BE4973" w:rsidP="00695448">
      <w:pPr>
        <w:pStyle w:val="BodyText1"/>
      </w:pPr>
      <w:r>
        <w:t xml:space="preserve">If existing </w:t>
      </w:r>
      <w:r w:rsidR="0078110B">
        <w:t>contamination</w:t>
      </w:r>
      <w:r>
        <w:t xml:space="preserve"> is </w:t>
      </w:r>
      <w:r w:rsidR="005B5518">
        <w:t>present,</w:t>
      </w:r>
      <w:r>
        <w:t xml:space="preserve"> you will </w:t>
      </w:r>
      <w:r w:rsidR="0078110B">
        <w:t xml:space="preserve">normally </w:t>
      </w:r>
      <w:r>
        <w:t xml:space="preserve">need to </w:t>
      </w:r>
      <w:r w:rsidR="0078110B">
        <w:t xml:space="preserve">carry out further </w:t>
      </w:r>
      <w:r w:rsidR="00DB3124">
        <w:t>desk study, ground investigation</w:t>
      </w:r>
      <w:r w:rsidR="0078110B">
        <w:t>,</w:t>
      </w:r>
      <w:r w:rsidR="00DB3124">
        <w:t xml:space="preserve"> monitoring, and risk assessment </w:t>
      </w:r>
      <w:r w:rsidR="0078110B">
        <w:t xml:space="preserve">to </w:t>
      </w:r>
      <w:r w:rsidR="00096C5E">
        <w:t>assess these factors.</w:t>
      </w:r>
      <w:r w:rsidR="00DB3124">
        <w:t xml:space="preserve"> </w:t>
      </w:r>
      <w:r w:rsidR="00421339">
        <w:t>T</w:t>
      </w:r>
      <w:r w:rsidR="00096C5E">
        <w:t xml:space="preserve">his work </w:t>
      </w:r>
      <w:r w:rsidR="00DB3124">
        <w:t xml:space="preserve">may overlap with the works required in support of </w:t>
      </w:r>
      <w:r w:rsidR="00096C5E">
        <w:t xml:space="preserve">any </w:t>
      </w:r>
      <w:r w:rsidR="00DB3124">
        <w:t>planning permission for the development</w:t>
      </w:r>
      <w:r w:rsidR="00096C5E">
        <w:t>.</w:t>
      </w:r>
    </w:p>
    <w:p w14:paraId="7E1DE3DC" w14:textId="1EFF5F97" w:rsidR="005E1372" w:rsidRPr="00E30F2A" w:rsidRDefault="0099453A" w:rsidP="00E30F2A">
      <w:pPr>
        <w:pStyle w:val="Heading2"/>
        <w:rPr>
          <w:rFonts w:eastAsia="Times New Roman"/>
        </w:rPr>
      </w:pPr>
      <w:bookmarkStart w:id="12" w:name="_Toc196904483"/>
      <w:r>
        <w:rPr>
          <w:rFonts w:eastAsia="Times New Roman"/>
        </w:rPr>
        <w:t>3</w:t>
      </w:r>
      <w:r w:rsidR="0017468B" w:rsidRPr="004E5CB4">
        <w:rPr>
          <w:rFonts w:eastAsia="Times New Roman"/>
        </w:rPr>
        <w:t>.8</w:t>
      </w:r>
      <w:r w:rsidR="0017468B" w:rsidRPr="004E5CB4">
        <w:rPr>
          <w:rFonts w:eastAsia="Times New Roman"/>
        </w:rPr>
        <w:tab/>
      </w:r>
      <w:r w:rsidR="001022F3" w:rsidRPr="00E30F2A">
        <w:rPr>
          <w:rFonts w:eastAsia="Times New Roman"/>
        </w:rPr>
        <w:t>The</w:t>
      </w:r>
      <w:r w:rsidR="000A083F">
        <w:rPr>
          <w:rFonts w:eastAsia="Times New Roman"/>
        </w:rPr>
        <w:t>re is no adverse interaction with other</w:t>
      </w:r>
      <w:r w:rsidR="00EF3273">
        <w:rPr>
          <w:rFonts w:eastAsia="Times New Roman"/>
        </w:rPr>
        <w:t xml:space="preserve"> existing</w:t>
      </w:r>
      <w:r w:rsidR="000A083F">
        <w:rPr>
          <w:rFonts w:eastAsia="Times New Roman"/>
        </w:rPr>
        <w:t xml:space="preserve"> </w:t>
      </w:r>
      <w:r w:rsidR="001022F3" w:rsidRPr="00E30F2A">
        <w:rPr>
          <w:rFonts w:eastAsia="Times New Roman"/>
        </w:rPr>
        <w:t>discharge</w:t>
      </w:r>
      <w:r w:rsidR="000A083F">
        <w:rPr>
          <w:rFonts w:eastAsia="Times New Roman"/>
        </w:rPr>
        <w:t>s</w:t>
      </w:r>
      <w:bookmarkEnd w:id="12"/>
    </w:p>
    <w:p w14:paraId="091B66C2" w14:textId="2DA2B3EB" w:rsidR="00F64B87" w:rsidRDefault="009F58A1" w:rsidP="00695448">
      <w:pPr>
        <w:pStyle w:val="BodyText1"/>
      </w:pPr>
      <w:r>
        <w:t xml:space="preserve">The presence of other </w:t>
      </w:r>
      <w:r w:rsidR="006B38A0">
        <w:t>discharges</w:t>
      </w:r>
      <w:r w:rsidR="00FB2EB8">
        <w:t xml:space="preserve"> in close proximity</w:t>
      </w:r>
      <w:r w:rsidR="006B38A0">
        <w:t xml:space="preserve"> can affect the functioning of the infiltration system</w:t>
      </w:r>
      <w:r w:rsidR="00330580">
        <w:t xml:space="preserve">, both in relation to hydraulic factors and </w:t>
      </w:r>
      <w:r w:rsidR="00E86BEE">
        <w:t>natural attenuation processes.</w:t>
      </w:r>
    </w:p>
    <w:p w14:paraId="35E0BBD8" w14:textId="414B3151" w:rsidR="00E86BEE" w:rsidRDefault="00F64B87" w:rsidP="00695448">
      <w:pPr>
        <w:pStyle w:val="BodyText1"/>
      </w:pPr>
      <w:r>
        <w:t xml:space="preserve">Infiltration-based sustainable drainage systems (SUDS) can locally affect the </w:t>
      </w:r>
      <w:r w:rsidR="00A03CC6">
        <w:t xml:space="preserve">depth to the </w:t>
      </w:r>
      <w:r>
        <w:t>water table</w:t>
      </w:r>
      <w:r w:rsidR="00845BFC">
        <w:t>.</w:t>
      </w:r>
    </w:p>
    <w:p w14:paraId="4949BC10" w14:textId="5E527C60" w:rsidR="00845BFC" w:rsidRDefault="00E86BEE" w:rsidP="00695448">
      <w:pPr>
        <w:pStyle w:val="BodyText1"/>
      </w:pPr>
      <w:r>
        <w:t xml:space="preserve">Discharges containing elevated concentrations of </w:t>
      </w:r>
      <w:r w:rsidR="00A00956">
        <w:t xml:space="preserve">disinfectants or other biocides can adversely affect local microbial </w:t>
      </w:r>
      <w:r w:rsidR="00E059B4">
        <w:t xml:space="preserve">communities. This can </w:t>
      </w:r>
      <w:r w:rsidR="009B1A12">
        <w:t xml:space="preserve">adversely </w:t>
      </w:r>
      <w:r w:rsidR="00E059B4">
        <w:t>affect the natural attenuation processes in the subsurface</w:t>
      </w:r>
      <w:r w:rsidR="00A03CC6">
        <w:t>.</w:t>
      </w:r>
    </w:p>
    <w:p w14:paraId="0C357C13" w14:textId="6F02CE1A" w:rsidR="008C7F02" w:rsidRDefault="00CF3BF1" w:rsidP="00695448">
      <w:pPr>
        <w:pStyle w:val="BodyText1"/>
      </w:pPr>
      <w:r>
        <w:t>Having multiple discharges to ground in close proximity can result in cumulative pressures and nutrient enrichment.</w:t>
      </w:r>
    </w:p>
    <w:p w14:paraId="17593B03" w14:textId="7858EF09" w:rsidR="008C7F02" w:rsidRPr="00E30F2A" w:rsidRDefault="0099453A" w:rsidP="00E30F2A">
      <w:pPr>
        <w:pStyle w:val="Heading2"/>
        <w:rPr>
          <w:rFonts w:eastAsia="Times New Roman"/>
        </w:rPr>
      </w:pPr>
      <w:bookmarkStart w:id="13" w:name="_Toc196904484"/>
      <w:r>
        <w:rPr>
          <w:rFonts w:eastAsia="Times New Roman"/>
        </w:rPr>
        <w:t>3</w:t>
      </w:r>
      <w:r w:rsidR="0017468B" w:rsidRPr="00E30F2A">
        <w:rPr>
          <w:rFonts w:eastAsia="Times New Roman"/>
        </w:rPr>
        <w:t>.9</w:t>
      </w:r>
      <w:r w:rsidR="0017468B" w:rsidRPr="00E30F2A">
        <w:rPr>
          <w:rFonts w:eastAsia="Times New Roman"/>
        </w:rPr>
        <w:tab/>
      </w:r>
      <w:r w:rsidR="008C7F02" w:rsidRPr="00E30F2A">
        <w:rPr>
          <w:rFonts w:eastAsia="Times New Roman"/>
        </w:rPr>
        <w:t xml:space="preserve">The </w:t>
      </w:r>
      <w:r w:rsidR="00154582">
        <w:rPr>
          <w:rFonts w:eastAsia="Times New Roman"/>
        </w:rPr>
        <w:t xml:space="preserve">soakaway </w:t>
      </w:r>
      <w:r w:rsidR="001912D0" w:rsidRPr="00E30F2A">
        <w:rPr>
          <w:rFonts w:eastAsia="Times New Roman"/>
        </w:rPr>
        <w:t>will not be adversely affected by</w:t>
      </w:r>
      <w:r w:rsidR="008C7F02" w:rsidRPr="00E30F2A">
        <w:rPr>
          <w:rFonts w:eastAsia="Times New Roman"/>
        </w:rPr>
        <w:t xml:space="preserve"> </w:t>
      </w:r>
      <w:r w:rsidR="009E0A23" w:rsidRPr="00E30F2A">
        <w:rPr>
          <w:rFonts w:eastAsia="Times New Roman"/>
        </w:rPr>
        <w:t>activities</w:t>
      </w:r>
      <w:r w:rsidR="00FD7164" w:rsidRPr="00E30F2A">
        <w:rPr>
          <w:rFonts w:eastAsia="Times New Roman"/>
        </w:rPr>
        <w:t xml:space="preserve"> at the site</w:t>
      </w:r>
      <w:bookmarkEnd w:id="13"/>
    </w:p>
    <w:p w14:paraId="0A7BF12B" w14:textId="6812F9D2" w:rsidR="005E1372" w:rsidRDefault="00293CEC" w:rsidP="00B44E41">
      <w:pPr>
        <w:pStyle w:val="BodyText1"/>
      </w:pPr>
      <w:r>
        <w:t>L</w:t>
      </w:r>
      <w:r w:rsidR="00A47D35">
        <w:t xml:space="preserve">ikely current or future activities </w:t>
      </w:r>
      <w:r>
        <w:t xml:space="preserve">and land use </w:t>
      </w:r>
      <w:r w:rsidR="00A47D35">
        <w:t xml:space="preserve">on or near the </w:t>
      </w:r>
      <w:r w:rsidR="00783846">
        <w:t>soakaway</w:t>
      </w:r>
      <w:r w:rsidR="00A47D35">
        <w:t xml:space="preserve"> must not adversely impact the performance of the </w:t>
      </w:r>
      <w:r w:rsidR="00783846">
        <w:t>soakaway</w:t>
      </w:r>
      <w:r w:rsidR="00A47D35">
        <w:t xml:space="preserve"> nor prevent future </w:t>
      </w:r>
      <w:r w:rsidR="00425356">
        <w:t xml:space="preserve">inspection and </w:t>
      </w:r>
      <w:r w:rsidR="00A47D35">
        <w:t xml:space="preserve">maintenance. This includes considerations regarding landscaping and planting. For example, tree roots may affect </w:t>
      </w:r>
      <w:r w:rsidR="00A47D35">
        <w:lastRenderedPageBreak/>
        <w:t xml:space="preserve">subsurface pipework. In addition, particular care should be taken to avoid compaction or disturbance of the area over and around the </w:t>
      </w:r>
      <w:r w:rsidR="00DD496C">
        <w:t>soakaway</w:t>
      </w:r>
      <w:r w:rsidR="00A47D35">
        <w:t>.</w:t>
      </w:r>
    </w:p>
    <w:p w14:paraId="33EF9005" w14:textId="4DCAA83C" w:rsidR="008B25AD" w:rsidRPr="00AF103A" w:rsidRDefault="008B25AD" w:rsidP="00F67C6F">
      <w:pPr>
        <w:pStyle w:val="Heading1"/>
        <w:numPr>
          <w:ilvl w:val="0"/>
          <w:numId w:val="21"/>
        </w:numPr>
        <w:ind w:hanging="720"/>
      </w:pPr>
      <w:bookmarkStart w:id="14" w:name="_Toc196904485"/>
      <w:r w:rsidRPr="00AF103A">
        <w:t xml:space="preserve">Information </w:t>
      </w:r>
      <w:r w:rsidR="00756E68" w:rsidRPr="00AF103A">
        <w:t>that must be</w:t>
      </w:r>
      <w:r w:rsidR="00EC5750" w:rsidRPr="00AF103A">
        <w:t xml:space="preserve"> submitted to support an application to discharge effluent to </w:t>
      </w:r>
      <w:r w:rsidR="008D33E9" w:rsidRPr="00AF103A">
        <w:t>soakaway</w:t>
      </w:r>
      <w:bookmarkEnd w:id="14"/>
      <w:r w:rsidRPr="00AF103A">
        <w:t xml:space="preserve"> </w:t>
      </w:r>
    </w:p>
    <w:p w14:paraId="13E01801" w14:textId="4D7D6C28" w:rsidR="00937991" w:rsidRPr="0003442D" w:rsidRDefault="00937991" w:rsidP="00B44E41">
      <w:pPr>
        <w:pStyle w:val="BodyText1"/>
      </w:pPr>
      <w:r w:rsidRPr="0003442D">
        <w:t xml:space="preserve">The following information </w:t>
      </w:r>
      <w:r w:rsidR="00842592" w:rsidRPr="0003442D">
        <w:t xml:space="preserve">must </w:t>
      </w:r>
      <w:r w:rsidRPr="0003442D">
        <w:t xml:space="preserve">be included in support of your application: </w:t>
      </w:r>
    </w:p>
    <w:p w14:paraId="551131A1" w14:textId="3609EF05" w:rsidR="008E1085" w:rsidRPr="00A169C3" w:rsidRDefault="00A169C3" w:rsidP="00A169C3">
      <w:pPr>
        <w:pStyle w:val="Heading2"/>
      </w:pPr>
      <w:bookmarkStart w:id="15" w:name="_Toc196904486"/>
      <w:r>
        <w:t>4.</w:t>
      </w:r>
      <w:r w:rsidR="00A1599E">
        <w:t>1</w:t>
      </w:r>
      <w:r w:rsidR="00A1599E">
        <w:tab/>
      </w:r>
      <w:r w:rsidR="0084456C" w:rsidRPr="00A169C3">
        <w:t>Information</w:t>
      </w:r>
      <w:r w:rsidR="008E1085" w:rsidRPr="00A169C3">
        <w:t xml:space="preserve"> on the location</w:t>
      </w:r>
      <w:r w:rsidR="004B2CF3" w:rsidRPr="00A169C3">
        <w:t xml:space="preserve">, </w:t>
      </w:r>
      <w:r w:rsidR="008E1085" w:rsidRPr="00A169C3">
        <w:t xml:space="preserve">composition </w:t>
      </w:r>
      <w:r w:rsidR="004B2CF3" w:rsidRPr="00A169C3">
        <w:t xml:space="preserve">and flow rate </w:t>
      </w:r>
      <w:r w:rsidR="008E1085" w:rsidRPr="00A169C3">
        <w:t xml:space="preserve">of the </w:t>
      </w:r>
      <w:r w:rsidR="0084456C" w:rsidRPr="00A169C3">
        <w:t>discharge</w:t>
      </w:r>
      <w:bookmarkEnd w:id="15"/>
    </w:p>
    <w:p w14:paraId="2E4DDE38" w14:textId="77777777" w:rsidR="0012558C" w:rsidRPr="0012558C" w:rsidRDefault="0084456C" w:rsidP="0012558C">
      <w:pPr>
        <w:pStyle w:val="BodyText1"/>
        <w:rPr>
          <w:rFonts w:eastAsiaTheme="majorEastAsia"/>
        </w:rPr>
      </w:pPr>
      <w:r w:rsidRPr="0003442D">
        <w:t>Some information is provided in</w:t>
      </w:r>
      <w:r w:rsidR="0012558C" w:rsidRPr="0003442D">
        <w:t>:</w:t>
      </w:r>
    </w:p>
    <w:p w14:paraId="34D07B56" w14:textId="5C8BED17" w:rsidR="0012558C" w:rsidRPr="00443B5D" w:rsidRDefault="0012558C" w:rsidP="0012558C">
      <w:pPr>
        <w:pStyle w:val="BodyText1"/>
        <w:numPr>
          <w:ilvl w:val="0"/>
          <w:numId w:val="20"/>
        </w:numPr>
        <w:rPr>
          <w:rFonts w:eastAsiaTheme="majorEastAsia"/>
        </w:rPr>
      </w:pPr>
      <w:r w:rsidRPr="00443B5D">
        <w:rPr>
          <w:rFonts w:eastAsiaTheme="majorEastAsia"/>
        </w:rPr>
        <w:t>WAT-G-069, EASR Guidance: Permit Activity: The discharge of effluent to the water environment</w:t>
      </w:r>
      <w:r w:rsidR="00B85875">
        <w:rPr>
          <w:rFonts w:eastAsiaTheme="majorEastAsia"/>
        </w:rPr>
        <w:t>.</w:t>
      </w:r>
    </w:p>
    <w:p w14:paraId="3D186ACF" w14:textId="77777777" w:rsidR="0012558C" w:rsidRPr="00443B5D" w:rsidRDefault="0012558C" w:rsidP="0012558C">
      <w:pPr>
        <w:pStyle w:val="BodyText1"/>
        <w:numPr>
          <w:ilvl w:val="0"/>
          <w:numId w:val="20"/>
        </w:numPr>
        <w:rPr>
          <w:rFonts w:eastAsiaTheme="majorEastAsia"/>
        </w:rPr>
      </w:pPr>
      <w:r w:rsidRPr="00443B5D">
        <w:rPr>
          <w:rFonts w:eastAsiaTheme="majorEastAsia"/>
        </w:rPr>
        <w:t>WAT-G-057, EASR Guidance: Permit Activity: Discharge of sewage effluent.</w:t>
      </w:r>
    </w:p>
    <w:p w14:paraId="2DC5102F" w14:textId="0F8CEC4D" w:rsidR="00B77711" w:rsidRPr="00C56416" w:rsidRDefault="000F7889" w:rsidP="00C56416">
      <w:pPr>
        <w:pStyle w:val="Heading2"/>
        <w:rPr>
          <w:rFonts w:eastAsia="Times New Roman"/>
        </w:rPr>
      </w:pPr>
      <w:bookmarkStart w:id="16" w:name="_Toc196904487"/>
      <w:r>
        <w:rPr>
          <w:rFonts w:eastAsia="Times New Roman"/>
        </w:rPr>
        <w:t>4</w:t>
      </w:r>
      <w:r w:rsidR="007E3BAD">
        <w:rPr>
          <w:rFonts w:eastAsia="Times New Roman"/>
        </w:rPr>
        <w:t>.</w:t>
      </w:r>
      <w:r w:rsidR="004B2CF3">
        <w:rPr>
          <w:rFonts w:eastAsia="Times New Roman"/>
        </w:rPr>
        <w:t>2</w:t>
      </w:r>
      <w:r w:rsidR="007E3BAD">
        <w:rPr>
          <w:rFonts w:eastAsia="Times New Roman"/>
        </w:rPr>
        <w:tab/>
      </w:r>
      <w:r w:rsidR="008B25AD" w:rsidRPr="00C56416">
        <w:rPr>
          <w:rFonts w:eastAsia="Times New Roman"/>
        </w:rPr>
        <w:t>Details of the proposed discharge infrastructure</w:t>
      </w:r>
      <w:bookmarkEnd w:id="16"/>
    </w:p>
    <w:p w14:paraId="2625B944" w14:textId="14ABB78E" w:rsidR="008B25AD" w:rsidRPr="00B77711" w:rsidRDefault="00B77711" w:rsidP="001F441A">
      <w:pPr>
        <w:pStyle w:val="BodyText1"/>
      </w:pPr>
      <w:r>
        <w:t xml:space="preserve">This </w:t>
      </w:r>
      <w:r w:rsidR="007E6CB1">
        <w:t xml:space="preserve">must </w:t>
      </w:r>
      <w:r>
        <w:t>i</w:t>
      </w:r>
      <w:r w:rsidR="008B25AD" w:rsidRPr="00B77711">
        <w:t>nclud</w:t>
      </w:r>
      <w:r>
        <w:t>e:</w:t>
      </w:r>
    </w:p>
    <w:p w14:paraId="07475C7C" w14:textId="6B09383E" w:rsidR="0000508C" w:rsidRDefault="008B25AD" w:rsidP="00E42DCC">
      <w:pPr>
        <w:pStyle w:val="BodyText1"/>
        <w:numPr>
          <w:ilvl w:val="0"/>
          <w:numId w:val="5"/>
        </w:numPr>
      </w:pPr>
      <w:r w:rsidRPr="0001671F">
        <w:t>Detailed design drawings (plans and cross-sections)</w:t>
      </w:r>
      <w:r w:rsidR="0000508C">
        <w:t xml:space="preserve"> of the proposed </w:t>
      </w:r>
      <w:r w:rsidR="0010204C">
        <w:t>soakaway</w:t>
      </w:r>
      <w:r w:rsidR="0000508C">
        <w:t xml:space="preserve"> and associated infrastructure</w:t>
      </w:r>
      <w:r w:rsidRPr="0001671F">
        <w:t xml:space="preserve"> including </w:t>
      </w:r>
      <w:r w:rsidR="0000508C" w:rsidRPr="0000508C">
        <w:t>sizing and layout of infiltration pipework and their associated trenches, access points for future inspection and maintenance, and pumping arrangements</w:t>
      </w:r>
      <w:r w:rsidR="00AD6546">
        <w:t xml:space="preserve">, </w:t>
      </w:r>
      <w:r w:rsidR="0000508C" w:rsidRPr="0000508C">
        <w:t>if required</w:t>
      </w:r>
      <w:r w:rsidR="00AD6546">
        <w:t>.</w:t>
      </w:r>
      <w:r w:rsidR="00B24F69">
        <w:t xml:space="preserve"> </w:t>
      </w:r>
      <w:r w:rsidR="00AD6546">
        <w:t>G</w:t>
      </w:r>
      <w:r w:rsidR="0000508C" w:rsidRPr="0000508C">
        <w:t>ravity-flow systems are preferable</w:t>
      </w:r>
      <w:r w:rsidR="0000508C">
        <w:t>.</w:t>
      </w:r>
    </w:p>
    <w:p w14:paraId="10412F36" w14:textId="1F358F32" w:rsidR="008B25AD" w:rsidRPr="0001671F" w:rsidRDefault="0000508C" w:rsidP="00E42DCC">
      <w:pPr>
        <w:pStyle w:val="BodyText1"/>
        <w:numPr>
          <w:ilvl w:val="0"/>
          <w:numId w:val="5"/>
        </w:numPr>
      </w:pPr>
      <w:r>
        <w:t xml:space="preserve">The </w:t>
      </w:r>
      <w:r w:rsidR="008B25AD" w:rsidRPr="0001671F">
        <w:t xml:space="preserve">elevation of </w:t>
      </w:r>
      <w:r>
        <w:t xml:space="preserve">the </w:t>
      </w:r>
      <w:r w:rsidR="008B25AD" w:rsidRPr="0001671F">
        <w:t>discharge point(s)</w:t>
      </w:r>
      <w:r w:rsidR="006A3A79">
        <w:t xml:space="preserve"> </w:t>
      </w:r>
      <w:r w:rsidR="008B25AD" w:rsidRPr="0001671F">
        <w:t>in metres above Ordnance Datum</w:t>
      </w:r>
      <w:r w:rsidR="006818F7">
        <w:t>.</w:t>
      </w:r>
    </w:p>
    <w:p w14:paraId="1AEFFC2F" w14:textId="5F8DE570" w:rsidR="0001671F" w:rsidRPr="00D277AD" w:rsidRDefault="008B25AD" w:rsidP="00E42DCC">
      <w:pPr>
        <w:pStyle w:val="BodyText1"/>
        <w:numPr>
          <w:ilvl w:val="0"/>
          <w:numId w:val="5"/>
        </w:numPr>
      </w:pPr>
      <w:r w:rsidRPr="0001671F">
        <w:t>The calculations used to determine the area of the infiltration trenches</w:t>
      </w:r>
      <w:r w:rsidR="001A3E3E" w:rsidRPr="0001671F">
        <w:t>.</w:t>
      </w:r>
      <w:r w:rsidR="00B24F69">
        <w:t xml:space="preserve"> </w:t>
      </w:r>
      <w:r w:rsidR="001A3E3E" w:rsidRPr="0001671F">
        <w:t>T</w:t>
      </w:r>
      <w:r w:rsidRPr="0001671F">
        <w:t xml:space="preserve">he footprint of the entire </w:t>
      </w:r>
      <w:r w:rsidR="003B1A65">
        <w:t>soakaway</w:t>
      </w:r>
      <w:r w:rsidRPr="0001671F">
        <w:t xml:space="preserve"> may be considerably larger. </w:t>
      </w:r>
      <w:r w:rsidR="00274716">
        <w:t xml:space="preserve">The British Standard requires that </w:t>
      </w:r>
      <w:r w:rsidR="00D04ED2">
        <w:t>the maximum trench length should be 30m for gravity-flow systems and there should be at least 1m of undisturbed soil between individual trenches.</w:t>
      </w:r>
    </w:p>
    <w:p w14:paraId="006AEB62" w14:textId="69C8201A" w:rsidR="0000508C" w:rsidRPr="0000508C" w:rsidRDefault="0000508C" w:rsidP="001F441A">
      <w:pPr>
        <w:pStyle w:val="BodyText1"/>
      </w:pPr>
      <w:r>
        <w:t xml:space="preserve">The design of the </w:t>
      </w:r>
      <w:r w:rsidR="00FB7B97">
        <w:t>soakaway</w:t>
      </w:r>
      <w:r>
        <w:t xml:space="preserve"> and associated infrastructure should </w:t>
      </w:r>
      <w:r w:rsidR="00D04ED2">
        <w:t>be in accordance</w:t>
      </w:r>
      <w:r>
        <w:t xml:space="preserve"> with the requirements of the current Building Standards and BS6297:2007+A1:2008 </w:t>
      </w:r>
      <w:r w:rsidRPr="00B81B26">
        <w:t xml:space="preserve">Code of practice for </w:t>
      </w:r>
      <w:r w:rsidRPr="00B81B26">
        <w:lastRenderedPageBreak/>
        <w:t>the design and installation of drainage fields for use in wastewater treatment.</w:t>
      </w:r>
      <w:r w:rsidR="00643CA3">
        <w:t xml:space="preserve"> The sizing and hydraulic design of the infiltration system must be based on the maximum </w:t>
      </w:r>
      <w:r w:rsidR="005C737C">
        <w:t>proposed discharge flow rate.</w:t>
      </w:r>
    </w:p>
    <w:p w14:paraId="7CB7E3D8" w14:textId="1AB016CF" w:rsidR="008B25AD" w:rsidRPr="00C56416" w:rsidRDefault="000F7889" w:rsidP="00C56416">
      <w:pPr>
        <w:pStyle w:val="Heading2"/>
        <w:rPr>
          <w:rFonts w:eastAsia="Times New Roman"/>
        </w:rPr>
      </w:pPr>
      <w:bookmarkStart w:id="17" w:name="_Toc196904488"/>
      <w:r>
        <w:rPr>
          <w:rFonts w:eastAsia="Times New Roman"/>
        </w:rPr>
        <w:t>4</w:t>
      </w:r>
      <w:r w:rsidR="007E3BAD">
        <w:rPr>
          <w:rFonts w:eastAsia="Times New Roman"/>
        </w:rPr>
        <w:t>.</w:t>
      </w:r>
      <w:r w:rsidR="00FC756B">
        <w:rPr>
          <w:rFonts w:eastAsia="Times New Roman"/>
        </w:rPr>
        <w:t>3</w:t>
      </w:r>
      <w:r w:rsidR="007E3BAD">
        <w:rPr>
          <w:rFonts w:eastAsia="Times New Roman"/>
        </w:rPr>
        <w:tab/>
      </w:r>
      <w:r w:rsidR="008B25AD" w:rsidRPr="00C56416">
        <w:rPr>
          <w:rFonts w:eastAsia="Times New Roman"/>
        </w:rPr>
        <w:t>Details of the effluent treatment system</w:t>
      </w:r>
      <w:bookmarkEnd w:id="17"/>
    </w:p>
    <w:p w14:paraId="35ACC51D" w14:textId="1938EEEC" w:rsidR="008B25AD" w:rsidRPr="00C56416" w:rsidRDefault="008B25AD" w:rsidP="00642397">
      <w:pPr>
        <w:pStyle w:val="BodyText1"/>
      </w:pPr>
      <w:r w:rsidRPr="00C56416">
        <w:t xml:space="preserve">This </w:t>
      </w:r>
      <w:r w:rsidR="005B60D6">
        <w:t>must</w:t>
      </w:r>
      <w:r w:rsidR="005B60D6" w:rsidRPr="00C56416">
        <w:t xml:space="preserve"> </w:t>
      </w:r>
      <w:r w:rsidRPr="00C56416">
        <w:t>include evidence of treatment efficiency and expected concentrations in the treated effluent. Acceptable evidence on treatment efficiency includes performance details published by</w:t>
      </w:r>
      <w:r w:rsidR="00C712B5">
        <w:t xml:space="preserve"> the</w:t>
      </w:r>
      <w:r w:rsidRPr="00C56416">
        <w:t xml:space="preserve"> manufacturer for package treatment works, and/or </w:t>
      </w:r>
      <w:r w:rsidR="00D04ED2">
        <w:t xml:space="preserve">monitoring </w:t>
      </w:r>
      <w:r w:rsidRPr="00C56416">
        <w:t xml:space="preserve">evidence from analogue sites of a similar scale and setting. </w:t>
      </w:r>
    </w:p>
    <w:p w14:paraId="2958800F" w14:textId="2B8EE6CE" w:rsidR="00C56416" w:rsidRDefault="000F7889" w:rsidP="00C56416">
      <w:pPr>
        <w:pStyle w:val="Heading2"/>
        <w:rPr>
          <w:rFonts w:eastAsia="Times New Roman"/>
        </w:rPr>
      </w:pPr>
      <w:bookmarkStart w:id="18" w:name="_Toc196904489"/>
      <w:r>
        <w:rPr>
          <w:rFonts w:eastAsia="Times New Roman"/>
        </w:rPr>
        <w:t>4</w:t>
      </w:r>
      <w:r w:rsidR="007E3BAD">
        <w:rPr>
          <w:rFonts w:eastAsia="Times New Roman"/>
        </w:rPr>
        <w:t>.</w:t>
      </w:r>
      <w:r w:rsidR="004A0428">
        <w:rPr>
          <w:rFonts w:eastAsia="Times New Roman"/>
        </w:rPr>
        <w:t>4</w:t>
      </w:r>
      <w:r w:rsidR="007E3BAD">
        <w:rPr>
          <w:rFonts w:eastAsia="Times New Roman"/>
        </w:rPr>
        <w:tab/>
      </w:r>
      <w:r w:rsidR="008B25AD" w:rsidRPr="00C56416">
        <w:rPr>
          <w:rFonts w:eastAsia="Times New Roman"/>
        </w:rPr>
        <w:t>Water features survey</w:t>
      </w:r>
      <w:bookmarkEnd w:id="18"/>
      <w:r w:rsidR="008B25AD" w:rsidRPr="00C56416">
        <w:rPr>
          <w:rFonts w:eastAsia="Times New Roman"/>
        </w:rPr>
        <w:t xml:space="preserve"> </w:t>
      </w:r>
    </w:p>
    <w:p w14:paraId="5F194BBA" w14:textId="51B1F3B2" w:rsidR="003B2B20" w:rsidRPr="00D277AD" w:rsidRDefault="008B25AD" w:rsidP="00642397">
      <w:pPr>
        <w:pStyle w:val="BodyText1"/>
      </w:pPr>
      <w:r w:rsidRPr="00C56416">
        <w:rPr>
          <w:rFonts w:eastAsia="Times New Roman"/>
        </w:rPr>
        <w:t xml:space="preserve">Annex </w:t>
      </w:r>
      <w:r w:rsidR="00A86A15" w:rsidRPr="00C56416">
        <w:rPr>
          <w:rFonts w:eastAsia="Times New Roman"/>
        </w:rPr>
        <w:t>1</w:t>
      </w:r>
      <w:r w:rsidR="00C56416" w:rsidRPr="00C56416">
        <w:rPr>
          <w:rFonts w:eastAsia="Times New Roman"/>
        </w:rPr>
        <w:t xml:space="preserve"> provides information on how to carry this out and what it </w:t>
      </w:r>
      <w:r w:rsidR="006A7888">
        <w:rPr>
          <w:rFonts w:eastAsia="Times New Roman"/>
        </w:rPr>
        <w:t>must</w:t>
      </w:r>
      <w:r w:rsidR="006A7888" w:rsidRPr="00C56416">
        <w:rPr>
          <w:rFonts w:eastAsia="Times New Roman"/>
        </w:rPr>
        <w:t xml:space="preserve"> </w:t>
      </w:r>
      <w:r w:rsidR="00C56416" w:rsidRPr="00C56416">
        <w:rPr>
          <w:rFonts w:eastAsia="Times New Roman"/>
        </w:rPr>
        <w:t>include.</w:t>
      </w:r>
    </w:p>
    <w:p w14:paraId="036D9C84" w14:textId="3F5FC5D0" w:rsidR="003B2B20" w:rsidRPr="003B2B20" w:rsidRDefault="000F7889" w:rsidP="003B2B20">
      <w:pPr>
        <w:pStyle w:val="Heading2"/>
        <w:rPr>
          <w:rFonts w:eastAsia="Times New Roman"/>
        </w:rPr>
      </w:pPr>
      <w:bookmarkStart w:id="19" w:name="_Toc196904490"/>
      <w:r>
        <w:rPr>
          <w:rFonts w:eastAsia="Times New Roman"/>
        </w:rPr>
        <w:t>4</w:t>
      </w:r>
      <w:r w:rsidR="007E3BAD">
        <w:rPr>
          <w:rFonts w:eastAsia="Times New Roman"/>
        </w:rPr>
        <w:t>.</w:t>
      </w:r>
      <w:r w:rsidR="004A0428">
        <w:rPr>
          <w:rFonts w:eastAsia="Times New Roman"/>
        </w:rPr>
        <w:t>5</w:t>
      </w:r>
      <w:r w:rsidR="007E3BAD">
        <w:rPr>
          <w:rFonts w:eastAsia="Times New Roman"/>
        </w:rPr>
        <w:tab/>
      </w:r>
      <w:r w:rsidR="008B25AD" w:rsidRPr="003B2B20">
        <w:rPr>
          <w:rFonts w:eastAsia="Times New Roman"/>
        </w:rPr>
        <w:t xml:space="preserve">Factual and interpretative report of ground investigation </w:t>
      </w:r>
      <w:r w:rsidR="00490573">
        <w:rPr>
          <w:rFonts w:eastAsia="Times New Roman"/>
        </w:rPr>
        <w:t>and baseline conditions</w:t>
      </w:r>
      <w:bookmarkEnd w:id="19"/>
    </w:p>
    <w:p w14:paraId="75A5A7F9" w14:textId="01482164" w:rsidR="008B25AD" w:rsidRPr="003F0AF9" w:rsidRDefault="003B2B20" w:rsidP="00642397">
      <w:pPr>
        <w:pStyle w:val="BodyText1"/>
      </w:pPr>
      <w:r w:rsidRPr="001368EB">
        <w:t xml:space="preserve">This must </w:t>
      </w:r>
      <w:r w:rsidR="008B25AD" w:rsidRPr="001368EB">
        <w:t>includ</w:t>
      </w:r>
      <w:r w:rsidR="009106FC" w:rsidRPr="001368EB">
        <w:t>e</w:t>
      </w:r>
      <w:r w:rsidR="00D4154C" w:rsidRPr="001368EB">
        <w:t xml:space="preserve"> </w:t>
      </w:r>
      <w:r w:rsidR="00357C48" w:rsidRPr="001368EB">
        <w:t>the findings</w:t>
      </w:r>
      <w:r w:rsidR="0000783F" w:rsidRPr="001368EB">
        <w:t xml:space="preserve"> of the</w:t>
      </w:r>
      <w:r w:rsidR="00D04ED2" w:rsidRPr="001368EB">
        <w:t xml:space="preserve"> intrusive ground investigation </w:t>
      </w:r>
      <w:r w:rsidR="00357C48" w:rsidRPr="001368EB">
        <w:t xml:space="preserve">(GI) </w:t>
      </w:r>
      <w:r w:rsidR="00D04ED2" w:rsidRPr="001368EB">
        <w:t>and</w:t>
      </w:r>
      <w:r w:rsidR="008B25AD" w:rsidRPr="001368EB">
        <w:t xml:space="preserve"> groundwater monitoring</w:t>
      </w:r>
      <w:r w:rsidRPr="001368EB">
        <w:t>.</w:t>
      </w:r>
      <w:r>
        <w:t xml:space="preserve"> Annex 2 provides information of what this </w:t>
      </w:r>
      <w:r w:rsidR="009D355A">
        <w:t xml:space="preserve">must </w:t>
      </w:r>
      <w:r>
        <w:t>contain.</w:t>
      </w:r>
    </w:p>
    <w:p w14:paraId="35F63C84" w14:textId="720AFB27" w:rsidR="003F0AF9" w:rsidRPr="00323E2A" w:rsidRDefault="000F7889" w:rsidP="00323E2A">
      <w:pPr>
        <w:pStyle w:val="Heading2"/>
        <w:rPr>
          <w:rFonts w:eastAsia="Times New Roman"/>
        </w:rPr>
      </w:pPr>
      <w:bookmarkStart w:id="20" w:name="_Toc196904491"/>
      <w:r>
        <w:rPr>
          <w:rFonts w:eastAsia="Times New Roman"/>
        </w:rPr>
        <w:t>4</w:t>
      </w:r>
      <w:r w:rsidR="007E3BAD">
        <w:rPr>
          <w:rFonts w:eastAsia="Times New Roman"/>
        </w:rPr>
        <w:t>.</w:t>
      </w:r>
      <w:r w:rsidR="004A0428">
        <w:rPr>
          <w:rFonts w:eastAsia="Times New Roman"/>
        </w:rPr>
        <w:t>6</w:t>
      </w:r>
      <w:r w:rsidR="007E3BAD">
        <w:rPr>
          <w:rFonts w:eastAsia="Times New Roman"/>
        </w:rPr>
        <w:tab/>
      </w:r>
      <w:r w:rsidR="008B25AD" w:rsidRPr="00323E2A">
        <w:rPr>
          <w:rFonts w:eastAsia="Times New Roman"/>
        </w:rPr>
        <w:t xml:space="preserve">Conceptual </w:t>
      </w:r>
      <w:r w:rsidR="007A55BA" w:rsidRPr="00323E2A">
        <w:rPr>
          <w:rFonts w:eastAsia="Times New Roman"/>
        </w:rPr>
        <w:t>s</w:t>
      </w:r>
      <w:r w:rsidR="008B25AD" w:rsidRPr="00323E2A">
        <w:rPr>
          <w:rFonts w:eastAsia="Times New Roman"/>
        </w:rPr>
        <w:t xml:space="preserve">ite </w:t>
      </w:r>
      <w:r w:rsidR="007A55BA" w:rsidRPr="00323E2A">
        <w:rPr>
          <w:rFonts w:eastAsia="Times New Roman"/>
        </w:rPr>
        <w:t>m</w:t>
      </w:r>
      <w:r w:rsidR="008B25AD" w:rsidRPr="00323E2A">
        <w:rPr>
          <w:rFonts w:eastAsia="Times New Roman"/>
        </w:rPr>
        <w:t>odel</w:t>
      </w:r>
      <w:bookmarkEnd w:id="20"/>
      <w:r w:rsidR="008B25AD" w:rsidRPr="00323E2A">
        <w:rPr>
          <w:rFonts w:eastAsia="Times New Roman"/>
        </w:rPr>
        <w:t xml:space="preserve"> </w:t>
      </w:r>
    </w:p>
    <w:p w14:paraId="6F2A01A7" w14:textId="28D39515" w:rsidR="008B25AD" w:rsidRDefault="007A55BA" w:rsidP="00642397">
      <w:pPr>
        <w:pStyle w:val="BodyText1"/>
      </w:pPr>
      <w:r>
        <w:t xml:space="preserve">This must </w:t>
      </w:r>
      <w:r w:rsidR="008B25AD" w:rsidRPr="003F0AF9">
        <w:t>includ</w:t>
      </w:r>
      <w:r>
        <w:t>e</w:t>
      </w:r>
      <w:r w:rsidR="008B25AD" w:rsidRPr="003F0AF9">
        <w:t xml:space="preserve"> identification of potential pollutant linkages on a Source-Pathway-Receptor basis</w:t>
      </w:r>
      <w:r w:rsidR="00D04ED2">
        <w:t>.</w:t>
      </w:r>
    </w:p>
    <w:p w14:paraId="536BC6E5" w14:textId="23E9A79D" w:rsidR="007A55BA" w:rsidRPr="00323E2A" w:rsidRDefault="000F7889" w:rsidP="00323E2A">
      <w:pPr>
        <w:pStyle w:val="Heading2"/>
        <w:rPr>
          <w:rFonts w:eastAsia="Times New Roman"/>
        </w:rPr>
      </w:pPr>
      <w:bookmarkStart w:id="21" w:name="_Toc196904492"/>
      <w:r>
        <w:rPr>
          <w:rFonts w:eastAsia="Times New Roman"/>
        </w:rPr>
        <w:t>4</w:t>
      </w:r>
      <w:r w:rsidR="007E3BAD">
        <w:rPr>
          <w:rFonts w:eastAsia="Times New Roman"/>
        </w:rPr>
        <w:t>.</w:t>
      </w:r>
      <w:r w:rsidR="004A0428">
        <w:rPr>
          <w:rFonts w:eastAsia="Times New Roman"/>
        </w:rPr>
        <w:t>7</w:t>
      </w:r>
      <w:r w:rsidR="007E3BAD">
        <w:rPr>
          <w:rFonts w:eastAsia="Times New Roman"/>
        </w:rPr>
        <w:tab/>
      </w:r>
      <w:r w:rsidR="009F1588">
        <w:rPr>
          <w:rFonts w:eastAsia="Times New Roman"/>
        </w:rPr>
        <w:t>R</w:t>
      </w:r>
      <w:r w:rsidR="008B25AD" w:rsidRPr="00323E2A">
        <w:rPr>
          <w:rFonts w:eastAsia="Times New Roman"/>
        </w:rPr>
        <w:t xml:space="preserve">isk </w:t>
      </w:r>
      <w:r w:rsidR="007A55BA" w:rsidRPr="00323E2A">
        <w:rPr>
          <w:rFonts w:eastAsia="Times New Roman"/>
        </w:rPr>
        <w:t>a</w:t>
      </w:r>
      <w:r w:rsidR="008B25AD" w:rsidRPr="00323E2A">
        <w:rPr>
          <w:rFonts w:eastAsia="Times New Roman"/>
        </w:rPr>
        <w:t>ssessment</w:t>
      </w:r>
      <w:bookmarkEnd w:id="21"/>
      <w:r w:rsidR="007A55BA" w:rsidRPr="00323E2A">
        <w:rPr>
          <w:rFonts w:eastAsia="Times New Roman"/>
        </w:rPr>
        <w:t xml:space="preserve"> </w:t>
      </w:r>
    </w:p>
    <w:p w14:paraId="299CC512" w14:textId="7BDB1F17" w:rsidR="006B7FFD" w:rsidRDefault="006B7FFD" w:rsidP="00642397">
      <w:pPr>
        <w:pStyle w:val="BodyText1"/>
        <w:rPr>
          <w:rFonts w:eastAsia="Times New Roman"/>
        </w:rPr>
      </w:pPr>
      <w:r>
        <w:rPr>
          <w:rFonts w:eastAsia="Times New Roman"/>
        </w:rPr>
        <w:t>H</w:t>
      </w:r>
      <w:r w:rsidR="008313EE" w:rsidRPr="00B761CC">
        <w:rPr>
          <w:rFonts w:eastAsia="Times New Roman"/>
        </w:rPr>
        <w:t>igh risk discharge</w:t>
      </w:r>
      <w:r w:rsidR="00536361">
        <w:rPr>
          <w:rFonts w:eastAsia="Times New Roman"/>
        </w:rPr>
        <w:t>s</w:t>
      </w:r>
      <w:r w:rsidR="008313EE" w:rsidRPr="00B761CC">
        <w:rPr>
          <w:rFonts w:eastAsia="Times New Roman"/>
        </w:rPr>
        <w:t xml:space="preserve"> </w:t>
      </w:r>
      <w:r>
        <w:rPr>
          <w:rFonts w:eastAsia="Times New Roman"/>
        </w:rPr>
        <w:t xml:space="preserve">require </w:t>
      </w:r>
      <w:r w:rsidR="00621228" w:rsidRPr="00B761CC">
        <w:rPr>
          <w:rFonts w:eastAsia="Times New Roman"/>
        </w:rPr>
        <w:t xml:space="preserve">a detailed quantitative risk assessment (DQRA) </w:t>
      </w:r>
      <w:r>
        <w:rPr>
          <w:rFonts w:eastAsia="Times New Roman"/>
        </w:rPr>
        <w:t>to be carried out</w:t>
      </w:r>
      <w:r w:rsidR="00621228" w:rsidRPr="00B761CC">
        <w:rPr>
          <w:rFonts w:eastAsia="Times New Roman"/>
        </w:rPr>
        <w:t>.</w:t>
      </w:r>
      <w:r w:rsidR="008313EE" w:rsidRPr="00B761CC">
        <w:rPr>
          <w:rFonts w:eastAsia="Times New Roman"/>
        </w:rPr>
        <w:t xml:space="preserve"> </w:t>
      </w:r>
      <w:r w:rsidR="00B761CC" w:rsidRPr="00E30F2A">
        <w:rPr>
          <w:rFonts w:eastAsia="Times New Roman"/>
        </w:rPr>
        <w:t>For lower risk discharges this can be by simple assessment of the risks.</w:t>
      </w:r>
      <w:bookmarkStart w:id="22" w:name="_What_does_high"/>
      <w:bookmarkEnd w:id="22"/>
      <w:r>
        <w:rPr>
          <w:rFonts w:eastAsia="Times New Roman"/>
        </w:rPr>
        <w:t xml:space="preserve"> </w:t>
      </w:r>
      <w:hyperlink w:anchor="_Annex_3:_Detailed" w:history="1">
        <w:r w:rsidRPr="006B7FFD">
          <w:rPr>
            <w:rStyle w:val="Hyperlink"/>
            <w:rFonts w:eastAsia="Times New Roman"/>
          </w:rPr>
          <w:t>Annex 3</w:t>
        </w:r>
      </w:hyperlink>
      <w:r w:rsidRPr="00B761CC">
        <w:rPr>
          <w:rFonts w:eastAsia="Times New Roman"/>
        </w:rPr>
        <w:t xml:space="preserve"> provides information on how to do this assessment.</w:t>
      </w:r>
    </w:p>
    <w:p w14:paraId="33CCA88A" w14:textId="542BA66F" w:rsidR="00237210" w:rsidRPr="00B761CC" w:rsidRDefault="00237210" w:rsidP="00536361">
      <w:pPr>
        <w:pStyle w:val="Heading3"/>
        <w:rPr>
          <w:rFonts w:eastAsia="Times New Roman"/>
        </w:rPr>
      </w:pPr>
      <w:bookmarkStart w:id="23" w:name="_Toc196904493"/>
      <w:r w:rsidRPr="00B761CC">
        <w:rPr>
          <w:rFonts w:eastAsia="Times New Roman"/>
        </w:rPr>
        <w:t xml:space="preserve">What </w:t>
      </w:r>
      <w:r w:rsidR="00536361">
        <w:rPr>
          <w:rFonts w:eastAsia="Times New Roman"/>
        </w:rPr>
        <w:t>is a</w:t>
      </w:r>
      <w:r w:rsidRPr="00B761CC">
        <w:rPr>
          <w:rFonts w:eastAsia="Times New Roman"/>
        </w:rPr>
        <w:t xml:space="preserve"> high risk discharge?</w:t>
      </w:r>
      <w:bookmarkEnd w:id="23"/>
    </w:p>
    <w:p w14:paraId="3DA98312" w14:textId="34658283" w:rsidR="006A7B24" w:rsidRPr="00B761CC" w:rsidRDefault="006A7B24" w:rsidP="00642397">
      <w:pPr>
        <w:pStyle w:val="BodyText1"/>
      </w:pPr>
      <w:r w:rsidRPr="00B761CC">
        <w:t>High risk discharges include:</w:t>
      </w:r>
    </w:p>
    <w:p w14:paraId="2B161C09" w14:textId="2A7F3278" w:rsidR="006A7B24" w:rsidRPr="00B761CC" w:rsidRDefault="00A2105E" w:rsidP="00E42DCC">
      <w:pPr>
        <w:pStyle w:val="BodyText1"/>
        <w:numPr>
          <w:ilvl w:val="0"/>
          <w:numId w:val="6"/>
        </w:numPr>
      </w:pPr>
      <w:r>
        <w:t>S</w:t>
      </w:r>
      <w:r w:rsidR="006A7B24" w:rsidRPr="00B761CC">
        <w:t>ewage discharges</w:t>
      </w:r>
      <w:r w:rsidR="00B24F69">
        <w:t xml:space="preserve"> </w:t>
      </w:r>
      <w:r w:rsidR="00A8017D">
        <w:t xml:space="preserve">from </w:t>
      </w:r>
      <w:r w:rsidR="006546ED">
        <w:t xml:space="preserve">greater than </w:t>
      </w:r>
      <w:r w:rsidR="006A7B24" w:rsidRPr="00B761CC">
        <w:t>50p.e</w:t>
      </w:r>
      <w:r>
        <w:t>.</w:t>
      </w:r>
    </w:p>
    <w:p w14:paraId="0A3E5E96" w14:textId="2773C841" w:rsidR="006A7B24" w:rsidRPr="00B761CC" w:rsidRDefault="00A2105E" w:rsidP="00E42DCC">
      <w:pPr>
        <w:pStyle w:val="BodyText1"/>
        <w:numPr>
          <w:ilvl w:val="0"/>
          <w:numId w:val="6"/>
        </w:numPr>
      </w:pPr>
      <w:r>
        <w:lastRenderedPageBreak/>
        <w:t>D</w:t>
      </w:r>
      <w:r w:rsidR="006A7B24" w:rsidRPr="00B761CC">
        <w:t>ischarge containing groundwater hazardous substances</w:t>
      </w:r>
      <w:r>
        <w:t>.</w:t>
      </w:r>
    </w:p>
    <w:p w14:paraId="15BF67C0" w14:textId="337103D1" w:rsidR="006A7B24" w:rsidRPr="00B761CC" w:rsidRDefault="00A2105E" w:rsidP="00E42DCC">
      <w:pPr>
        <w:pStyle w:val="BodyText1"/>
        <w:numPr>
          <w:ilvl w:val="0"/>
          <w:numId w:val="6"/>
        </w:numPr>
      </w:pPr>
      <w:r>
        <w:t>D</w:t>
      </w:r>
      <w:r w:rsidR="006A7B24" w:rsidRPr="00B761CC">
        <w:t>ischarges that have a sensitive receptor nearby</w:t>
      </w:r>
      <w:r>
        <w:t>.</w:t>
      </w:r>
      <w:r w:rsidR="006A7B24" w:rsidRPr="00B761CC">
        <w:t xml:space="preserve"> </w:t>
      </w:r>
    </w:p>
    <w:p w14:paraId="53B61261" w14:textId="17C3D3CD" w:rsidR="008B25AD" w:rsidRPr="00D277AD" w:rsidRDefault="00A2105E" w:rsidP="00E42DCC">
      <w:pPr>
        <w:pStyle w:val="BodyText1"/>
        <w:numPr>
          <w:ilvl w:val="0"/>
          <w:numId w:val="6"/>
        </w:numPr>
      </w:pPr>
      <w:r>
        <w:t>D</w:t>
      </w:r>
      <w:r w:rsidR="006A7B24" w:rsidRPr="00B761CC">
        <w:t>ischarges which require more than ten dilutions to meet the environmental standards.</w:t>
      </w:r>
    </w:p>
    <w:p w14:paraId="0AEC062F" w14:textId="5FD84A4C" w:rsidR="008B25AD" w:rsidRPr="00AF103A" w:rsidRDefault="008B25AD" w:rsidP="00AF103A">
      <w:pPr>
        <w:pStyle w:val="Heading1"/>
      </w:pPr>
      <w:bookmarkStart w:id="24" w:name="_Toc196904494"/>
      <w:r w:rsidRPr="00AF103A">
        <w:t xml:space="preserve">Annex </w:t>
      </w:r>
      <w:r w:rsidR="00207430" w:rsidRPr="00AF103A">
        <w:t>1</w:t>
      </w:r>
      <w:r w:rsidR="007E3BAD" w:rsidRPr="00AF103A">
        <w:t>:</w:t>
      </w:r>
      <w:r w:rsidRPr="00AF103A">
        <w:t xml:space="preserve"> Water features survey requirements</w:t>
      </w:r>
      <w:bookmarkEnd w:id="24"/>
    </w:p>
    <w:p w14:paraId="6B491A59" w14:textId="07E3631E" w:rsidR="008B2A4B" w:rsidRDefault="008B25AD" w:rsidP="00A2105E">
      <w:pPr>
        <w:pStyle w:val="BodyText1"/>
      </w:pPr>
      <w:r w:rsidRPr="00D933D1">
        <w:t xml:space="preserve">A water features survey is required </w:t>
      </w:r>
      <w:r w:rsidR="002506F7">
        <w:t xml:space="preserve">to </w:t>
      </w:r>
      <w:r w:rsidR="008B2A4B">
        <w:t>identify</w:t>
      </w:r>
      <w:r w:rsidR="008403E4">
        <w:t xml:space="preserve"> </w:t>
      </w:r>
      <w:r w:rsidR="008B2A4B">
        <w:t>sensitive</w:t>
      </w:r>
      <w:r w:rsidR="008403E4">
        <w:t xml:space="preserve"> receptors close to the </w:t>
      </w:r>
      <w:r w:rsidR="008B2A4B">
        <w:t>discharge</w:t>
      </w:r>
      <w:r w:rsidR="008B2A4B" w:rsidRPr="00D933D1">
        <w:t>.</w:t>
      </w:r>
      <w:r w:rsidR="008B2A4B">
        <w:t xml:space="preserve"> It will inform the risk assessment.</w:t>
      </w:r>
    </w:p>
    <w:p w14:paraId="0E67BC19" w14:textId="43A23F78" w:rsidR="008B2A4B" w:rsidRDefault="00C47816" w:rsidP="00A2105E">
      <w:pPr>
        <w:pStyle w:val="BodyText1"/>
      </w:pPr>
      <w:r>
        <w:t>The</w:t>
      </w:r>
      <w:r w:rsidR="008B25AD" w:rsidRPr="00D933D1">
        <w:t xml:space="preserve"> search distance should be measured from the external boundary of the </w:t>
      </w:r>
      <w:r w:rsidR="00A24807">
        <w:t>soakaway</w:t>
      </w:r>
      <w:r w:rsidR="008B25AD" w:rsidRPr="00D933D1">
        <w:t>.</w:t>
      </w:r>
      <w:r w:rsidR="00B24F69">
        <w:t xml:space="preserve"> </w:t>
      </w:r>
      <w:r w:rsidR="008B25AD" w:rsidRPr="00D933D1">
        <w:t xml:space="preserve">If the exact location, geometry and spatial extent of the </w:t>
      </w:r>
      <w:r w:rsidR="00A24807">
        <w:t>soakaway</w:t>
      </w:r>
      <w:r w:rsidR="008B25AD" w:rsidRPr="00D933D1">
        <w:t xml:space="preserve"> is not known at the time of completing the water feature survey, </w:t>
      </w:r>
      <w:r w:rsidR="00865689">
        <w:t xml:space="preserve">you should </w:t>
      </w:r>
      <w:r w:rsidR="008B25AD" w:rsidRPr="00D933D1">
        <w:t>increa</w:t>
      </w:r>
      <w:r w:rsidR="00865689">
        <w:t>se</w:t>
      </w:r>
      <w:r w:rsidR="008B25AD" w:rsidRPr="00D933D1">
        <w:t xml:space="preserve"> the search area </w:t>
      </w:r>
      <w:r w:rsidR="00865689">
        <w:t>to</w:t>
      </w:r>
      <w:r w:rsidR="008B25AD" w:rsidRPr="00D933D1">
        <w:t xml:space="preserve"> avoid the need to repeat the survey.</w:t>
      </w:r>
    </w:p>
    <w:p w14:paraId="1E9A8156" w14:textId="4C6AFF95" w:rsidR="00ED3901" w:rsidRDefault="001C23AE" w:rsidP="00A2105E">
      <w:pPr>
        <w:pStyle w:val="BodyText1"/>
      </w:pPr>
      <w:r>
        <w:t xml:space="preserve">The </w:t>
      </w:r>
      <w:r w:rsidR="00ED3901">
        <w:t>water</w:t>
      </w:r>
      <w:r w:rsidR="00F67E46">
        <w:t xml:space="preserve"> </w:t>
      </w:r>
      <w:r>
        <w:t xml:space="preserve">features </w:t>
      </w:r>
      <w:r w:rsidR="00ED3901">
        <w:t xml:space="preserve">that </w:t>
      </w:r>
      <w:r>
        <w:t>should be identified</w:t>
      </w:r>
      <w:r w:rsidR="00ED3901">
        <w:t xml:space="preserve"> are detailed in section A1.1 to A1.7.</w:t>
      </w:r>
    </w:p>
    <w:p w14:paraId="46A80E2F" w14:textId="24442004" w:rsidR="00F67E46" w:rsidRDefault="006B5543" w:rsidP="00A2105E">
      <w:pPr>
        <w:pStyle w:val="BodyText1"/>
      </w:pPr>
      <w:r>
        <w:t xml:space="preserve">The water feature survey report </w:t>
      </w:r>
      <w:r w:rsidR="00424D3F">
        <w:t>must</w:t>
      </w:r>
      <w:r>
        <w:t xml:space="preserve"> include</w:t>
      </w:r>
      <w:r w:rsidR="00F67E46">
        <w:t>:</w:t>
      </w:r>
    </w:p>
    <w:p w14:paraId="607344BE" w14:textId="77DC6419" w:rsidR="00F67E46" w:rsidRPr="00F67E46" w:rsidRDefault="00F67E46" w:rsidP="00E42DCC">
      <w:pPr>
        <w:pStyle w:val="BodyText1"/>
        <w:numPr>
          <w:ilvl w:val="0"/>
          <w:numId w:val="7"/>
        </w:numPr>
      </w:pPr>
      <w:r w:rsidRPr="00E30F2A">
        <w:t xml:space="preserve">An Ordnance Survey basemap (1:10,000 scale) with </w:t>
      </w:r>
      <w:r w:rsidR="009B1C77" w:rsidRPr="00E30F2A">
        <w:t xml:space="preserve">the location of all identified features </w:t>
      </w:r>
      <w:r>
        <w:t>plotted on it</w:t>
      </w:r>
      <w:r w:rsidR="00A2105E">
        <w:t>.</w:t>
      </w:r>
    </w:p>
    <w:p w14:paraId="6C6A97D3" w14:textId="173AD636" w:rsidR="001C23AE" w:rsidRDefault="008909E3" w:rsidP="00E42DCC">
      <w:pPr>
        <w:pStyle w:val="BodyText1"/>
        <w:numPr>
          <w:ilvl w:val="0"/>
          <w:numId w:val="7"/>
        </w:numPr>
      </w:pPr>
      <w:r w:rsidRPr="00E30F2A">
        <w:t xml:space="preserve">a </w:t>
      </w:r>
      <w:r w:rsidR="00E0290E" w:rsidRPr="00E30F2A">
        <w:t>report</w:t>
      </w:r>
      <w:r w:rsidRPr="00E30F2A">
        <w:t xml:space="preserve"> or </w:t>
      </w:r>
      <w:r w:rsidR="00E0290E" w:rsidRPr="00E30F2A">
        <w:t>database</w:t>
      </w:r>
      <w:r w:rsidRPr="00E30F2A">
        <w:t xml:space="preserve"> summarising the</w:t>
      </w:r>
      <w:r w:rsidR="00DA4920" w:rsidRPr="00E30F2A">
        <w:t xml:space="preserve"> </w:t>
      </w:r>
      <w:r w:rsidR="00EA4E99" w:rsidRPr="00E30F2A">
        <w:t xml:space="preserve">details of each </w:t>
      </w:r>
      <w:r w:rsidR="009B231E" w:rsidRPr="00E30F2A">
        <w:t>feature</w:t>
      </w:r>
      <w:r w:rsidR="00DA4920" w:rsidRPr="00E30F2A">
        <w:t xml:space="preserve"> identified</w:t>
      </w:r>
      <w:r w:rsidR="00EA4E99" w:rsidRPr="00E30F2A">
        <w:t xml:space="preserve"> including </w:t>
      </w:r>
      <w:r w:rsidR="00EA4E99" w:rsidRPr="00D95BFA">
        <w:t>10-figure NGR</w:t>
      </w:r>
      <w:r w:rsidR="00AF19B9" w:rsidRPr="00D95BFA">
        <w:t>s</w:t>
      </w:r>
      <w:r w:rsidR="005151E3" w:rsidRPr="00D95BFA">
        <w:t>.</w:t>
      </w:r>
      <w:r w:rsidR="005151E3">
        <w:t xml:space="preserve"> It should </w:t>
      </w:r>
      <w:r w:rsidR="009B231E" w:rsidRPr="00E30F2A">
        <w:t>include photographs of key features</w:t>
      </w:r>
      <w:r w:rsidR="004A1683">
        <w:t xml:space="preserve"> where possible</w:t>
      </w:r>
      <w:r w:rsidR="009B231E" w:rsidRPr="00E30F2A">
        <w:t>.</w:t>
      </w:r>
      <w:r w:rsidR="008310A5">
        <w:t xml:space="preserve"> </w:t>
      </w:r>
    </w:p>
    <w:p w14:paraId="6FBE55FE" w14:textId="754E7AEC" w:rsidR="0042093F" w:rsidRPr="00A169C3" w:rsidRDefault="007E3BAD" w:rsidP="00A169C3">
      <w:pPr>
        <w:pStyle w:val="Heading2"/>
      </w:pPr>
      <w:bookmarkStart w:id="25" w:name="_Toc196904495"/>
      <w:r w:rsidRPr="00A169C3">
        <w:t>A1.1</w:t>
      </w:r>
      <w:r w:rsidRPr="00A169C3">
        <w:tab/>
      </w:r>
      <w:r w:rsidR="00B01F3E" w:rsidRPr="00A169C3">
        <w:t>Surface waters (rivers, burns, lochs, transitional and coastal waters)</w:t>
      </w:r>
      <w:r w:rsidR="000D0A5A" w:rsidRPr="00A169C3">
        <w:t xml:space="preserve"> springs and field drains</w:t>
      </w:r>
      <w:bookmarkEnd w:id="25"/>
    </w:p>
    <w:p w14:paraId="60548F55" w14:textId="441188EA" w:rsidR="00B01F3E" w:rsidRPr="0042093F" w:rsidRDefault="00B01F3E" w:rsidP="00A2105E">
      <w:pPr>
        <w:pStyle w:val="BodyText1"/>
        <w:rPr>
          <w:rFonts w:eastAsia="Times New Roman"/>
        </w:rPr>
      </w:pPr>
      <w:r>
        <w:t>The minimum search distance is 250m</w:t>
      </w:r>
      <w:r w:rsidR="00AC2172">
        <w:t>.</w:t>
      </w:r>
    </w:p>
    <w:p w14:paraId="04CCB502" w14:textId="12D6CC7F" w:rsidR="0042093F" w:rsidRDefault="00AC2172" w:rsidP="00A2105E">
      <w:pPr>
        <w:pStyle w:val="BodyText1"/>
      </w:pPr>
      <w:r>
        <w:t xml:space="preserve">You can identify these features by </w:t>
      </w:r>
      <w:r w:rsidR="001C23AE">
        <w:t>consulting</w:t>
      </w:r>
      <w:r>
        <w:t xml:space="preserve"> the </w:t>
      </w:r>
      <w:r w:rsidRPr="00D933D1">
        <w:t>Ordnance Survey map</w:t>
      </w:r>
      <w:r>
        <w:t xml:space="preserve"> and carrying out a walkover </w:t>
      </w:r>
      <w:r w:rsidR="001C23AE">
        <w:t>survey.</w:t>
      </w:r>
    </w:p>
    <w:p w14:paraId="34B4E59F" w14:textId="4268387D" w:rsidR="001C23AE" w:rsidRPr="00A1599E" w:rsidRDefault="007E3BAD" w:rsidP="00A1599E">
      <w:pPr>
        <w:pStyle w:val="Heading2"/>
      </w:pPr>
      <w:bookmarkStart w:id="26" w:name="_Toc196904496"/>
      <w:r w:rsidRPr="00A1599E">
        <w:t>A1.2</w:t>
      </w:r>
      <w:r w:rsidRPr="00A1599E">
        <w:tab/>
      </w:r>
      <w:r w:rsidR="000D0A5A" w:rsidRPr="00A1599E">
        <w:t>Field drains</w:t>
      </w:r>
      <w:bookmarkEnd w:id="26"/>
      <w:r w:rsidR="000D0A5A" w:rsidRPr="00A1599E">
        <w:t xml:space="preserve"> </w:t>
      </w:r>
    </w:p>
    <w:p w14:paraId="1821ABC9" w14:textId="559D0F7F" w:rsidR="00D277AD" w:rsidRDefault="000D0A5A" w:rsidP="00A2105E">
      <w:pPr>
        <w:pStyle w:val="BodyText1"/>
      </w:pPr>
      <w:r>
        <w:t>The minimum search distance is 50m.</w:t>
      </w:r>
    </w:p>
    <w:p w14:paraId="65BB025D" w14:textId="4156F38E" w:rsidR="0042093F" w:rsidRDefault="000D0A5A" w:rsidP="00A2105E">
      <w:pPr>
        <w:pStyle w:val="BodyText1"/>
      </w:pPr>
      <w:r>
        <w:lastRenderedPageBreak/>
        <w:t xml:space="preserve">You can identify these features by consulting the </w:t>
      </w:r>
      <w:r w:rsidRPr="00D933D1">
        <w:t>Ordnance Survey map</w:t>
      </w:r>
      <w:r>
        <w:t>, carrying out a walkover survey and from landowner knowledge or records.</w:t>
      </w:r>
    </w:p>
    <w:p w14:paraId="4FD543D3" w14:textId="08F3A5C5" w:rsidR="000D0A5A" w:rsidRPr="00A169C3" w:rsidRDefault="007E3BAD" w:rsidP="00A169C3">
      <w:pPr>
        <w:pStyle w:val="Heading2"/>
      </w:pPr>
      <w:bookmarkStart w:id="27" w:name="_Toc196904497"/>
      <w:r w:rsidRPr="00A169C3">
        <w:t>A1.3</w:t>
      </w:r>
      <w:r w:rsidRPr="00A169C3">
        <w:tab/>
      </w:r>
      <w:r w:rsidR="000D0A5A" w:rsidRPr="00A169C3">
        <w:t>Abstractions</w:t>
      </w:r>
      <w:bookmarkEnd w:id="27"/>
    </w:p>
    <w:p w14:paraId="16A1D048" w14:textId="5D759364" w:rsidR="00B73B7F" w:rsidRDefault="00B73B7F" w:rsidP="00A2105E">
      <w:pPr>
        <w:pStyle w:val="BodyText1"/>
      </w:pPr>
      <w:r>
        <w:t>The minimum search distance is 500m.</w:t>
      </w:r>
    </w:p>
    <w:p w14:paraId="4FEC8AFF" w14:textId="77777777" w:rsidR="00C8052D" w:rsidRDefault="0035772E" w:rsidP="00A2105E">
      <w:pPr>
        <w:pStyle w:val="BodyText1"/>
      </w:pPr>
      <w:r>
        <w:t xml:space="preserve">You can identify these </w:t>
      </w:r>
      <w:r w:rsidR="00C8052D">
        <w:t>features</w:t>
      </w:r>
      <w:r>
        <w:t xml:space="preserve"> by</w:t>
      </w:r>
      <w:r w:rsidR="00C8052D">
        <w:t>:</w:t>
      </w:r>
    </w:p>
    <w:p w14:paraId="22D378CB" w14:textId="137FBF85" w:rsidR="00C8052D" w:rsidRPr="00703D47" w:rsidRDefault="00A2105E" w:rsidP="00E42DCC">
      <w:pPr>
        <w:pStyle w:val="BodyText1"/>
        <w:numPr>
          <w:ilvl w:val="0"/>
          <w:numId w:val="8"/>
        </w:numPr>
      </w:pPr>
      <w:r>
        <w:t>C</w:t>
      </w:r>
      <w:r w:rsidR="0035772E" w:rsidRPr="00703D47">
        <w:t xml:space="preserve">ontacting </w:t>
      </w:r>
      <w:r w:rsidR="00CB0661" w:rsidRPr="00703D47">
        <w:t>SEPA</w:t>
      </w:r>
      <w:r w:rsidR="00B90553">
        <w:t>,</w:t>
      </w:r>
      <w:r w:rsidR="0035772E" w:rsidRPr="00703D47">
        <w:t xml:space="preserve"> </w:t>
      </w:r>
      <w:r w:rsidR="00C8052D" w:rsidRPr="00703D47">
        <w:t xml:space="preserve">who </w:t>
      </w:r>
      <w:r w:rsidR="00CB0661" w:rsidRPr="00703D47">
        <w:t>hold</w:t>
      </w:r>
      <w:r w:rsidR="008F2C17" w:rsidRPr="00703D47">
        <w:t xml:space="preserve"> </w:t>
      </w:r>
      <w:r w:rsidR="00CB0661" w:rsidRPr="00703D47">
        <w:t xml:space="preserve">records of the locations of </w:t>
      </w:r>
      <w:r w:rsidR="008F2C17" w:rsidRPr="00703D47">
        <w:t>authorised</w:t>
      </w:r>
      <w:r w:rsidR="00CB0661" w:rsidRPr="00703D47">
        <w:t xml:space="preserve"> abstractions </w:t>
      </w:r>
      <w:r w:rsidR="008F2C17" w:rsidRPr="00703D47">
        <w:t xml:space="preserve">suppling more than </w:t>
      </w:r>
      <w:r w:rsidR="00CB0661" w:rsidRPr="00703D47">
        <w:t>10m</w:t>
      </w:r>
      <w:r w:rsidR="00CB0661" w:rsidRPr="00703D47">
        <w:rPr>
          <w:vertAlign w:val="superscript"/>
        </w:rPr>
        <w:t>3</w:t>
      </w:r>
      <w:r w:rsidR="00CB0661" w:rsidRPr="00703D47">
        <w:t xml:space="preserve">/day. </w:t>
      </w:r>
    </w:p>
    <w:p w14:paraId="2D5F4C03" w14:textId="702CB92D" w:rsidR="00CB0661" w:rsidRPr="00703D47" w:rsidRDefault="00C8052D" w:rsidP="00E42DCC">
      <w:pPr>
        <w:pStyle w:val="BodyText1"/>
        <w:numPr>
          <w:ilvl w:val="0"/>
          <w:numId w:val="8"/>
        </w:numPr>
      </w:pPr>
      <w:r w:rsidRPr="00703D47">
        <w:t>Contacting t</w:t>
      </w:r>
      <w:r w:rsidR="00CB0661" w:rsidRPr="00703D47">
        <w:t xml:space="preserve">he local authority </w:t>
      </w:r>
      <w:r w:rsidRPr="00703D47">
        <w:t xml:space="preserve">who </w:t>
      </w:r>
      <w:r w:rsidR="00CB0661" w:rsidRPr="00703D47">
        <w:t>hold records of private water supplies (PWS</w:t>
      </w:r>
      <w:r w:rsidR="00EE0AF6" w:rsidRPr="00703D47">
        <w:t>)</w:t>
      </w:r>
      <w:r w:rsidR="00CB0661" w:rsidRPr="00703D47">
        <w:t>.</w:t>
      </w:r>
      <w:r w:rsidR="008703C7">
        <w:t xml:space="preserve"> </w:t>
      </w:r>
      <w:r w:rsidR="00620788" w:rsidRPr="00703D47">
        <w:t>T</w:t>
      </w:r>
      <w:r w:rsidR="00CB0661" w:rsidRPr="00703D47">
        <w:t>he</w:t>
      </w:r>
      <w:r w:rsidR="00620788" w:rsidRPr="00703D47">
        <w:t xml:space="preserve"> local authority </w:t>
      </w:r>
      <w:r w:rsidR="00703D47" w:rsidRPr="00703D47">
        <w:t xml:space="preserve">records </w:t>
      </w:r>
      <w:r w:rsidR="00CB0661" w:rsidRPr="00703D47">
        <w:t xml:space="preserve">may be </w:t>
      </w:r>
      <w:r w:rsidR="00620788" w:rsidRPr="00703D47">
        <w:t xml:space="preserve">the location </w:t>
      </w:r>
      <w:r w:rsidR="00CB0661" w:rsidRPr="00703D47">
        <w:t>of the property supplied, rather than the location of the source</w:t>
      </w:r>
      <w:r w:rsidR="00620788" w:rsidRPr="00703D47">
        <w:t xml:space="preserve"> of the abstraction. </w:t>
      </w:r>
      <w:r w:rsidR="00CB0661" w:rsidRPr="00703D47">
        <w:t xml:space="preserve">Confirmation of the exact location and details of the source from the owner/operator is required as part of the walkover survey. </w:t>
      </w:r>
      <w:r w:rsidR="00285560">
        <w:t>In the absence of local authority records, in areas outside the Scottish Water potable supply network, you should consult with the owners of the properties as to the source of their supply.</w:t>
      </w:r>
    </w:p>
    <w:p w14:paraId="698E07E2" w14:textId="4BE8583A" w:rsidR="00703D47" w:rsidRPr="00D933D1" w:rsidRDefault="00703D47" w:rsidP="00A2105E">
      <w:pPr>
        <w:pStyle w:val="BodyText1"/>
      </w:pPr>
      <w:r w:rsidRPr="00D933D1">
        <w:t xml:space="preserve">The information </w:t>
      </w:r>
      <w:r>
        <w:t xml:space="preserve">you </w:t>
      </w:r>
      <w:r w:rsidRPr="001D4298">
        <w:t>should</w:t>
      </w:r>
      <w:r>
        <w:t xml:space="preserve"> supply</w:t>
      </w:r>
      <w:r w:rsidRPr="00D933D1">
        <w:t xml:space="preserve"> as part of the </w:t>
      </w:r>
      <w:r>
        <w:t>water feature survey</w:t>
      </w:r>
      <w:r w:rsidRPr="00D933D1">
        <w:t xml:space="preserve"> includes</w:t>
      </w:r>
      <w:r w:rsidR="00C426E9">
        <w:t xml:space="preserve"> the</w:t>
      </w:r>
      <w:r w:rsidRPr="00D933D1">
        <w:t>:</w:t>
      </w:r>
    </w:p>
    <w:p w14:paraId="08D14D49" w14:textId="1EEED5F3" w:rsidR="00703D47" w:rsidRPr="00D933D1" w:rsidRDefault="00703D47" w:rsidP="00E42DCC">
      <w:pPr>
        <w:pStyle w:val="BodyText1"/>
        <w:numPr>
          <w:ilvl w:val="0"/>
          <w:numId w:val="9"/>
        </w:numPr>
      </w:pPr>
      <w:r w:rsidRPr="00D933D1">
        <w:t>Location of the abstraction source</w:t>
      </w:r>
      <w:r w:rsidR="00654F8B">
        <w:t xml:space="preserve"> (10-figure NGR)</w:t>
      </w:r>
      <w:r w:rsidR="00453932">
        <w:t>.</w:t>
      </w:r>
    </w:p>
    <w:p w14:paraId="608E9760" w14:textId="4B9287BE" w:rsidR="00703D47" w:rsidRPr="00D933D1" w:rsidRDefault="00703D47" w:rsidP="00E42DCC">
      <w:pPr>
        <w:pStyle w:val="BodyText1"/>
        <w:numPr>
          <w:ilvl w:val="0"/>
          <w:numId w:val="9"/>
        </w:numPr>
      </w:pPr>
      <w:r w:rsidRPr="00D933D1">
        <w:t xml:space="preserve">Type of abstraction (e.g. borehole, well, spring, </w:t>
      </w:r>
      <w:r w:rsidR="00943950">
        <w:t xml:space="preserve">surface water, </w:t>
      </w:r>
      <w:r w:rsidRPr="00D933D1">
        <w:t>etc)</w:t>
      </w:r>
      <w:r w:rsidR="00453932">
        <w:t>.</w:t>
      </w:r>
    </w:p>
    <w:p w14:paraId="59521E02" w14:textId="4F6E7444" w:rsidR="00703D47" w:rsidRPr="00D933D1" w:rsidRDefault="00703D47" w:rsidP="00E42DCC">
      <w:pPr>
        <w:pStyle w:val="BodyText1"/>
        <w:numPr>
          <w:ilvl w:val="0"/>
          <w:numId w:val="9"/>
        </w:numPr>
      </w:pPr>
      <w:r w:rsidRPr="00D933D1">
        <w:t>Abstraction source construction details including borehole log (if applicable), construction details, and photographs</w:t>
      </w:r>
      <w:r w:rsidR="00453932">
        <w:t>.</w:t>
      </w:r>
    </w:p>
    <w:p w14:paraId="3E560E4A" w14:textId="5B6F324A" w:rsidR="00703D47" w:rsidRPr="00D933D1" w:rsidRDefault="00703D47" w:rsidP="00E42DCC">
      <w:pPr>
        <w:pStyle w:val="BodyText1"/>
        <w:numPr>
          <w:ilvl w:val="0"/>
          <w:numId w:val="9"/>
        </w:numPr>
      </w:pPr>
      <w:r w:rsidRPr="00D933D1">
        <w:t>Us</w:t>
      </w:r>
      <w:r w:rsidR="00225661">
        <w:t>e</w:t>
      </w:r>
      <w:r w:rsidRPr="00D933D1">
        <w:t xml:space="preserve"> of abstraction (e.g. potable supply, irrigation, food processing, etc)</w:t>
      </w:r>
      <w:r w:rsidR="00453932">
        <w:t>.</w:t>
      </w:r>
    </w:p>
    <w:p w14:paraId="066F0561" w14:textId="53E915B3" w:rsidR="00703D47" w:rsidRPr="00D933D1" w:rsidRDefault="00703D47" w:rsidP="00E42DCC">
      <w:pPr>
        <w:pStyle w:val="BodyText1"/>
        <w:numPr>
          <w:ilvl w:val="0"/>
          <w:numId w:val="9"/>
        </w:numPr>
      </w:pPr>
      <w:r w:rsidRPr="00D933D1">
        <w:t>Abstraction rate</w:t>
      </w:r>
      <w:r w:rsidR="00C80489">
        <w:t xml:space="preserve">. </w:t>
      </w:r>
      <w:r w:rsidRPr="00D933D1">
        <w:t xml:space="preserve">if the abstraction is unmetered, then the abstraction rate may be estimated based on pump capacity and likely usage (e.g. </w:t>
      </w:r>
      <w:r w:rsidR="00C80489">
        <w:t>number of people the abstraction is serving</w:t>
      </w:r>
      <w:r w:rsidRPr="00D933D1">
        <w:t>)</w:t>
      </w:r>
      <w:r w:rsidR="00453932">
        <w:t>.</w:t>
      </w:r>
    </w:p>
    <w:p w14:paraId="6C2DFB34" w14:textId="2FF2658C" w:rsidR="00703D47" w:rsidRPr="00D933D1" w:rsidRDefault="00703D47" w:rsidP="00E42DCC">
      <w:pPr>
        <w:pStyle w:val="BodyText1"/>
        <w:numPr>
          <w:ilvl w:val="0"/>
          <w:numId w:val="9"/>
        </w:numPr>
      </w:pPr>
      <w:r w:rsidRPr="00D933D1">
        <w:t>Existing treatment arrangements (if any)</w:t>
      </w:r>
      <w:r w:rsidR="00453932">
        <w:t>.</w:t>
      </w:r>
    </w:p>
    <w:p w14:paraId="3B0AF719" w14:textId="71ABE900" w:rsidR="00703D47" w:rsidRPr="00D933D1" w:rsidRDefault="00703D47" w:rsidP="00E42DCC">
      <w:pPr>
        <w:pStyle w:val="BodyText1"/>
        <w:numPr>
          <w:ilvl w:val="0"/>
          <w:numId w:val="9"/>
        </w:numPr>
      </w:pPr>
      <w:r w:rsidRPr="00D933D1">
        <w:lastRenderedPageBreak/>
        <w:t>Evidence of existing water quality</w:t>
      </w:r>
      <w:r w:rsidR="004902CF">
        <w:t xml:space="preserve"> (if available)</w:t>
      </w:r>
      <w:r w:rsidR="00AE40F1">
        <w:t>. T</w:t>
      </w:r>
      <w:r w:rsidRPr="00D933D1">
        <w:t xml:space="preserve">he local authority may hold information on this for </w:t>
      </w:r>
      <w:r w:rsidR="00963758">
        <w:t xml:space="preserve">individual </w:t>
      </w:r>
      <w:r w:rsidRPr="00D933D1">
        <w:t xml:space="preserve">PWS. </w:t>
      </w:r>
    </w:p>
    <w:p w14:paraId="5691AB23" w14:textId="7E9FE797" w:rsidR="00CB0661" w:rsidRPr="00A169C3" w:rsidRDefault="007E3BAD" w:rsidP="00A169C3">
      <w:pPr>
        <w:pStyle w:val="Heading2"/>
      </w:pPr>
      <w:bookmarkStart w:id="28" w:name="_Toc196904498"/>
      <w:r w:rsidRPr="00A169C3">
        <w:t>A1.4</w:t>
      </w:r>
      <w:r w:rsidRPr="00A169C3">
        <w:tab/>
      </w:r>
      <w:r w:rsidR="008F092B" w:rsidRPr="00A169C3">
        <w:t>Groundwater Dependent Terrestrial Ecosystems</w:t>
      </w:r>
      <w:r w:rsidR="00493FB8" w:rsidRPr="00A169C3">
        <w:t xml:space="preserve"> (GWDTE)</w:t>
      </w:r>
      <w:bookmarkEnd w:id="28"/>
    </w:p>
    <w:p w14:paraId="3782B653" w14:textId="5FF235D5" w:rsidR="00E65C97" w:rsidRDefault="008F353E" w:rsidP="00126AC9">
      <w:pPr>
        <w:pStyle w:val="BodyText1"/>
      </w:pPr>
      <w:r>
        <w:t>The minimum search distance is 250m.</w:t>
      </w:r>
    </w:p>
    <w:p w14:paraId="1FFA0ADD" w14:textId="297D9189" w:rsidR="00D277AD" w:rsidRPr="00D933D1" w:rsidRDefault="00493FB8" w:rsidP="006F46E5">
      <w:pPr>
        <w:pStyle w:val="BodyText1"/>
      </w:pPr>
      <w:r w:rsidRPr="00D933D1">
        <w:t xml:space="preserve">To identify </w:t>
      </w:r>
      <w:r w:rsidR="008F4460">
        <w:t>whether there are</w:t>
      </w:r>
      <w:r w:rsidR="008F4460" w:rsidRPr="00D933D1">
        <w:t xml:space="preserve"> </w:t>
      </w:r>
      <w:r w:rsidRPr="00D933D1">
        <w:t>GWDTE</w:t>
      </w:r>
      <w:r w:rsidR="00E67B7B">
        <w:t xml:space="preserve"> you </w:t>
      </w:r>
      <w:r w:rsidR="00A922F7">
        <w:t>must</w:t>
      </w:r>
      <w:r w:rsidR="008310A5">
        <w:t xml:space="preserve"> consult our guidance </w:t>
      </w:r>
      <w:r w:rsidR="00120BE8">
        <w:t>WAT-G-064, EASR Guidance: Identifying groundwater dependent terrestrial ecosystems (GWDTE).</w:t>
      </w:r>
      <w:r w:rsidR="00CF373F">
        <w:t xml:space="preserve"> </w:t>
      </w:r>
    </w:p>
    <w:p w14:paraId="7EC883CC" w14:textId="0087C746" w:rsidR="008B0D84" w:rsidRPr="00A169C3" w:rsidRDefault="007E3BAD" w:rsidP="00A169C3">
      <w:pPr>
        <w:pStyle w:val="Heading2"/>
      </w:pPr>
      <w:bookmarkStart w:id="29" w:name="_Toc196904499"/>
      <w:r w:rsidRPr="00A169C3">
        <w:t>A1.5</w:t>
      </w:r>
      <w:r w:rsidRPr="00A169C3">
        <w:tab/>
      </w:r>
      <w:r w:rsidR="008B0D84" w:rsidRPr="00A169C3">
        <w:t>Bathing and shellfish waters</w:t>
      </w:r>
      <w:bookmarkEnd w:id="29"/>
    </w:p>
    <w:p w14:paraId="7DE35B1C" w14:textId="77777777" w:rsidR="00163B1D" w:rsidRDefault="00163B1D" w:rsidP="00C517BF">
      <w:pPr>
        <w:pStyle w:val="BodyText1"/>
      </w:pPr>
      <w:r>
        <w:t>The minimum search distance is 250m.</w:t>
      </w:r>
    </w:p>
    <w:p w14:paraId="0D7F9A67" w14:textId="77777777" w:rsidR="0011306B" w:rsidRDefault="00B73ADB" w:rsidP="00C517BF">
      <w:pPr>
        <w:pStyle w:val="BodyText1"/>
      </w:pPr>
      <w:r>
        <w:t xml:space="preserve">This includes designated </w:t>
      </w:r>
      <w:r w:rsidR="00FE006C">
        <w:t>bathing</w:t>
      </w:r>
      <w:r>
        <w:t xml:space="preserve"> water</w:t>
      </w:r>
      <w:r w:rsidR="00FE006C">
        <w:t>s</w:t>
      </w:r>
      <w:r>
        <w:t xml:space="preserve"> and </w:t>
      </w:r>
      <w:r w:rsidR="00FE006C">
        <w:t>shellfish</w:t>
      </w:r>
      <w:r>
        <w:t xml:space="preserve"> water </w:t>
      </w:r>
      <w:r w:rsidR="00FE006C">
        <w:t>protected</w:t>
      </w:r>
      <w:r>
        <w:t xml:space="preserve"> areas as well as classified </w:t>
      </w:r>
      <w:r w:rsidR="00FE006C">
        <w:t xml:space="preserve">shellfish </w:t>
      </w:r>
      <w:r>
        <w:t xml:space="preserve">harvesting areas. </w:t>
      </w:r>
    </w:p>
    <w:p w14:paraId="1270D004" w14:textId="420323C2" w:rsidR="00B73ADB" w:rsidRPr="00A23762" w:rsidRDefault="001A0F5F" w:rsidP="00E42DCC">
      <w:pPr>
        <w:pStyle w:val="BodyText1"/>
        <w:numPr>
          <w:ilvl w:val="0"/>
          <w:numId w:val="11"/>
        </w:numPr>
        <w:rPr>
          <w:rStyle w:val="Hyperlink"/>
        </w:rPr>
      </w:pPr>
      <w:r w:rsidRPr="00A23762">
        <w:t xml:space="preserve">Bathing waters can be </w:t>
      </w:r>
      <w:r w:rsidR="00FE006C" w:rsidRPr="00A23762">
        <w:t>identified</w:t>
      </w:r>
      <w:r w:rsidRPr="00A23762">
        <w:t xml:space="preserve"> on </w:t>
      </w:r>
      <w:r w:rsidR="00FE006C" w:rsidRPr="00A23762">
        <w:t xml:space="preserve">the </w:t>
      </w:r>
      <w:hyperlink r:id="rId14" w:history="1">
        <w:r w:rsidR="00FE006C" w:rsidRPr="00A23762">
          <w:rPr>
            <w:rStyle w:val="Hyperlink"/>
          </w:rPr>
          <w:t>map of bathing waters</w:t>
        </w:r>
      </w:hyperlink>
    </w:p>
    <w:p w14:paraId="56525B7B" w14:textId="402814C8" w:rsidR="0011306B" w:rsidRPr="00A23762" w:rsidRDefault="0011306B" w:rsidP="00E42DCC">
      <w:pPr>
        <w:pStyle w:val="BodyText1"/>
        <w:numPr>
          <w:ilvl w:val="0"/>
          <w:numId w:val="11"/>
        </w:numPr>
      </w:pPr>
      <w:r w:rsidRPr="00A23762">
        <w:t xml:space="preserve">Shellfish water protected areas can be identified </w:t>
      </w:r>
      <w:r w:rsidR="00A76D9E">
        <w:t xml:space="preserve">on </w:t>
      </w:r>
      <w:r w:rsidR="00172399">
        <w:t xml:space="preserve">these maps of </w:t>
      </w:r>
      <w:hyperlink r:id="rId15" w:history="1">
        <w:r w:rsidR="00BE2DA0">
          <w:rPr>
            <w:rStyle w:val="Hyperlink"/>
          </w:rPr>
          <w:t xml:space="preserve">shellfish water protected areas. </w:t>
        </w:r>
      </w:hyperlink>
    </w:p>
    <w:p w14:paraId="72942F43" w14:textId="3E595BD4" w:rsidR="007C3A99" w:rsidRPr="007C3A99" w:rsidRDefault="0011306B" w:rsidP="00721782">
      <w:pPr>
        <w:pStyle w:val="BodyText1"/>
        <w:numPr>
          <w:ilvl w:val="0"/>
          <w:numId w:val="11"/>
        </w:numPr>
        <w:rPr>
          <w:rFonts w:eastAsia="Times New Roman"/>
        </w:rPr>
      </w:pPr>
      <w:r w:rsidRPr="00A23762">
        <w:t xml:space="preserve">Classified shellfish harvesting areas can be identified </w:t>
      </w:r>
      <w:r w:rsidR="00A76D9E">
        <w:t>on</w:t>
      </w:r>
      <w:r w:rsidRPr="00A23762">
        <w:t xml:space="preserve"> </w:t>
      </w:r>
      <w:r w:rsidR="007C3A99">
        <w:t>these m</w:t>
      </w:r>
      <w:r w:rsidR="002B7407" w:rsidRPr="003B1063">
        <w:t>ap</w:t>
      </w:r>
      <w:r w:rsidR="007C3A99">
        <w:t>s</w:t>
      </w:r>
      <w:r w:rsidR="002B7407" w:rsidRPr="003B1063">
        <w:t xml:space="preserve"> </w:t>
      </w:r>
      <w:r w:rsidR="007C3A99">
        <w:t xml:space="preserve">of </w:t>
      </w:r>
      <w:hyperlink r:id="rId16" w:history="1">
        <w:r w:rsidR="007C3A99" w:rsidRPr="007C3A99">
          <w:rPr>
            <w:rStyle w:val="Hyperlink"/>
          </w:rPr>
          <w:t>shellfish harvesting areas</w:t>
        </w:r>
      </w:hyperlink>
      <w:r w:rsidR="007C3A99">
        <w:t xml:space="preserve">. </w:t>
      </w:r>
    </w:p>
    <w:p w14:paraId="534358BC" w14:textId="6387FA24" w:rsidR="00C04AAF" w:rsidRPr="00A169C3" w:rsidRDefault="007E3BAD" w:rsidP="00A169C3">
      <w:pPr>
        <w:pStyle w:val="Heading2"/>
      </w:pPr>
      <w:bookmarkStart w:id="30" w:name="_Toc196904500"/>
      <w:r w:rsidRPr="00A169C3">
        <w:t>A1.6</w:t>
      </w:r>
      <w:r w:rsidRPr="00A169C3">
        <w:tab/>
      </w:r>
      <w:r w:rsidR="00C04AAF" w:rsidRPr="00A169C3">
        <w:t>Phosphate sensitive catchments</w:t>
      </w:r>
      <w:bookmarkEnd w:id="30"/>
    </w:p>
    <w:p w14:paraId="36AA92BB" w14:textId="002F5A27" w:rsidR="00095D87" w:rsidRDefault="00095D87" w:rsidP="00C517BF">
      <w:pPr>
        <w:pStyle w:val="BodyText1"/>
      </w:pPr>
      <w:r>
        <w:t xml:space="preserve">The minimum search distance is </w:t>
      </w:r>
      <w:r w:rsidRPr="00E30F2A">
        <w:t>50</w:t>
      </w:r>
      <w:r>
        <w:t>m.</w:t>
      </w:r>
    </w:p>
    <w:p w14:paraId="49816DC6" w14:textId="7687326E" w:rsidR="00C04AAF" w:rsidRDefault="0040650A" w:rsidP="00C517BF">
      <w:pPr>
        <w:pStyle w:val="BodyText1"/>
      </w:pPr>
      <w:r>
        <w:t>Phosphate sensitive catchments</w:t>
      </w:r>
      <w:r w:rsidR="00C04AAF">
        <w:t xml:space="preserve"> are</w:t>
      </w:r>
      <w:r w:rsidR="00FA4DF6">
        <w:t>:</w:t>
      </w:r>
      <w:r w:rsidR="00C04AAF">
        <w:t xml:space="preserve"> </w:t>
      </w:r>
    </w:p>
    <w:p w14:paraId="39E651ED" w14:textId="4F13477A" w:rsidR="00E10C99" w:rsidRPr="00095D87" w:rsidRDefault="00FA4DF6" w:rsidP="00E42DCC">
      <w:pPr>
        <w:pStyle w:val="BodyText1"/>
        <w:numPr>
          <w:ilvl w:val="0"/>
          <w:numId w:val="12"/>
        </w:numPr>
      </w:pPr>
      <w:r w:rsidRPr="00095D87">
        <w:t>The Loch Leven catchment (Perth and Kinross)</w:t>
      </w:r>
      <w:r w:rsidR="001E11FC">
        <w:t>.</w:t>
      </w:r>
      <w:r w:rsidR="00E10C99" w:rsidRPr="00095D87">
        <w:t xml:space="preserve"> </w:t>
      </w:r>
      <w:r w:rsidR="001E11FC">
        <w:t xml:space="preserve">This catchment can be found in </w:t>
      </w:r>
      <w:hyperlink r:id="rId17" w:history="1">
        <w:r w:rsidR="00E10C99" w:rsidRPr="00095D87">
          <w:rPr>
            <w:rStyle w:val="Hyperlink"/>
          </w:rPr>
          <w:t>Loch Leven planning guidance</w:t>
        </w:r>
      </w:hyperlink>
      <w:r w:rsidR="00C517BF">
        <w:rPr>
          <w:rStyle w:val="Hyperlink"/>
        </w:rPr>
        <w:t>.</w:t>
      </w:r>
    </w:p>
    <w:p w14:paraId="126AD077" w14:textId="57E33F7E" w:rsidR="00FA4DF6" w:rsidRPr="00095D87" w:rsidRDefault="00E10C99" w:rsidP="00E42DCC">
      <w:pPr>
        <w:pStyle w:val="BodyText1"/>
        <w:numPr>
          <w:ilvl w:val="0"/>
          <w:numId w:val="12"/>
        </w:numPr>
      </w:pPr>
      <w:r w:rsidRPr="00095D87">
        <w:t>The Lunan Lochs catchments (Perth and Kinross)</w:t>
      </w:r>
      <w:r w:rsidR="001E11FC">
        <w:t>. These catchments can be found in</w:t>
      </w:r>
      <w:r w:rsidR="00B24F69">
        <w:t xml:space="preserve"> </w:t>
      </w:r>
      <w:hyperlink r:id="rId18" w:history="1">
        <w:r w:rsidR="00872A36" w:rsidRPr="00095D87">
          <w:rPr>
            <w:rStyle w:val="Hyperlink"/>
          </w:rPr>
          <w:t>Lunan Lochs planning guidance</w:t>
        </w:r>
      </w:hyperlink>
      <w:r w:rsidR="004344E9">
        <w:rPr>
          <w:rStyle w:val="Hyperlink"/>
        </w:rPr>
        <w:t>.</w:t>
      </w:r>
    </w:p>
    <w:p w14:paraId="6E60EA1B" w14:textId="70130B0E" w:rsidR="00493FB8" w:rsidRPr="00D277AD" w:rsidRDefault="00E6599D" w:rsidP="00E42DCC">
      <w:pPr>
        <w:pStyle w:val="BodyText1"/>
        <w:numPr>
          <w:ilvl w:val="0"/>
          <w:numId w:val="12"/>
        </w:numPr>
      </w:pPr>
      <w:r w:rsidRPr="00E30F2A">
        <w:lastRenderedPageBreak/>
        <w:t>The Loch Flemington catchment (Highland)</w:t>
      </w:r>
      <w:r w:rsidR="004344E9">
        <w:t>.</w:t>
      </w:r>
    </w:p>
    <w:p w14:paraId="57EAAC05" w14:textId="66024FDD" w:rsidR="009D3CAB" w:rsidRPr="00A169C3" w:rsidRDefault="007E3BAD" w:rsidP="00A169C3">
      <w:pPr>
        <w:pStyle w:val="Heading2"/>
      </w:pPr>
      <w:bookmarkStart w:id="31" w:name="_Toc196904501"/>
      <w:r w:rsidRPr="00A169C3">
        <w:t>A1.7</w:t>
      </w:r>
      <w:r w:rsidRPr="00A169C3">
        <w:tab/>
      </w:r>
      <w:r w:rsidR="0078604E" w:rsidRPr="00A169C3">
        <w:t>Authorised</w:t>
      </w:r>
      <w:r w:rsidR="00D7076F" w:rsidRPr="00A169C3">
        <w:t xml:space="preserve"> discharges</w:t>
      </w:r>
      <w:bookmarkEnd w:id="31"/>
      <w:r w:rsidR="00D7076F" w:rsidRPr="00A169C3">
        <w:t xml:space="preserve"> </w:t>
      </w:r>
    </w:p>
    <w:p w14:paraId="7EEC809D" w14:textId="08AA1741" w:rsidR="0078604E" w:rsidRPr="004344E9" w:rsidRDefault="0078604E" w:rsidP="004344E9">
      <w:pPr>
        <w:pStyle w:val="BodyText1"/>
      </w:pPr>
      <w:r w:rsidRPr="004344E9">
        <w:t>The minimum search distance is 50m.</w:t>
      </w:r>
    </w:p>
    <w:p w14:paraId="6E08B2A9" w14:textId="0C23F3BD" w:rsidR="0078604E" w:rsidRPr="004344E9" w:rsidRDefault="0078604E" w:rsidP="004344E9">
      <w:pPr>
        <w:pStyle w:val="BodyText1"/>
      </w:pPr>
      <w:r w:rsidRPr="004344E9">
        <w:t>This data is available from SEPA via data request.</w:t>
      </w:r>
    </w:p>
    <w:p w14:paraId="5D8A296F" w14:textId="1EF370E0" w:rsidR="008F353E" w:rsidRPr="004344E9" w:rsidRDefault="003A584D" w:rsidP="004344E9">
      <w:pPr>
        <w:pStyle w:val="BodyText1"/>
      </w:pPr>
      <w:r w:rsidRPr="004344E9">
        <w:t>A further check can be undertaken by carrying out a walkover survey and from landowner knowledge or records.</w:t>
      </w:r>
    </w:p>
    <w:p w14:paraId="64B5C3BE" w14:textId="029AD1EA" w:rsidR="008B25AD" w:rsidRDefault="008B25AD" w:rsidP="008B25AD">
      <w:pPr>
        <w:pStyle w:val="Heading1"/>
      </w:pPr>
      <w:bookmarkStart w:id="32" w:name="_Toc196904502"/>
      <w:r>
        <w:t xml:space="preserve">Annex </w:t>
      </w:r>
      <w:r w:rsidR="003130DF">
        <w:t>2</w:t>
      </w:r>
      <w:r w:rsidR="007E3BAD">
        <w:t>:</w:t>
      </w:r>
      <w:r>
        <w:t xml:space="preserve"> </w:t>
      </w:r>
      <w:r w:rsidR="002B5F4B">
        <w:t>Report on g</w:t>
      </w:r>
      <w:r>
        <w:t>round</w:t>
      </w:r>
      <w:r w:rsidR="009E4B28">
        <w:t xml:space="preserve"> investigation and baseline </w:t>
      </w:r>
      <w:r w:rsidR="002B5F4B">
        <w:t>conditions</w:t>
      </w:r>
      <w:bookmarkEnd w:id="32"/>
      <w:r w:rsidR="002B5F4B">
        <w:t xml:space="preserve"> </w:t>
      </w:r>
    </w:p>
    <w:p w14:paraId="0CEABEE0" w14:textId="133B83A7" w:rsidR="00E078FF" w:rsidRDefault="00FD3E1E" w:rsidP="00510B63">
      <w:pPr>
        <w:pStyle w:val="BodyText1"/>
      </w:pPr>
      <w:r>
        <w:t xml:space="preserve">You need to provide a report on the </w:t>
      </w:r>
      <w:r w:rsidR="00C03D6E">
        <w:t xml:space="preserve">ground </w:t>
      </w:r>
      <w:r w:rsidR="009E4B28">
        <w:t xml:space="preserve">investigation </w:t>
      </w:r>
      <w:r w:rsidR="00B33EF8">
        <w:t xml:space="preserve">and </w:t>
      </w:r>
      <w:r w:rsidR="009E4B28">
        <w:t>baseline</w:t>
      </w:r>
      <w:r w:rsidR="00B33EF8">
        <w:t xml:space="preserve"> </w:t>
      </w:r>
      <w:r w:rsidR="00C03D6E">
        <w:t>conditions</w:t>
      </w:r>
      <w:r w:rsidR="00E078FF">
        <w:t>.</w:t>
      </w:r>
      <w:r w:rsidR="009E37EE">
        <w:t xml:space="preserve"> This is </w:t>
      </w:r>
      <w:r w:rsidR="002B5F4B">
        <w:t xml:space="preserve">to </w:t>
      </w:r>
      <w:r w:rsidR="00063FDD">
        <w:t>inform the</w:t>
      </w:r>
      <w:r w:rsidR="009E37EE">
        <w:t xml:space="preserve"> DQRA.</w:t>
      </w:r>
      <w:r w:rsidR="00E078FF">
        <w:t xml:space="preserve"> To do this you should:</w:t>
      </w:r>
    </w:p>
    <w:p w14:paraId="66AD238E" w14:textId="70CCA215" w:rsidR="00E078FF" w:rsidRPr="00703C75" w:rsidRDefault="00E078FF" w:rsidP="00E42DCC">
      <w:pPr>
        <w:pStyle w:val="BodyText1"/>
        <w:numPr>
          <w:ilvl w:val="0"/>
          <w:numId w:val="13"/>
        </w:numPr>
      </w:pPr>
      <w:r w:rsidRPr="00703C75">
        <w:t>Carry out a desk study</w:t>
      </w:r>
      <w:r w:rsidR="00703C75">
        <w:t xml:space="preserve">. </w:t>
      </w:r>
      <w:r w:rsidRPr="00703C75">
        <w:t xml:space="preserve">This will provide an initial indication of the hydrogeological setting and likely ground conditions. The desk study findings will help inform the subsequent ground investigation. </w:t>
      </w:r>
    </w:p>
    <w:p w14:paraId="38A03732" w14:textId="004AD3BC" w:rsidR="0055784A" w:rsidRPr="00703C75" w:rsidRDefault="00A641F5" w:rsidP="00E42DCC">
      <w:pPr>
        <w:pStyle w:val="BodyText1"/>
        <w:numPr>
          <w:ilvl w:val="0"/>
          <w:numId w:val="13"/>
        </w:numPr>
      </w:pPr>
      <w:r w:rsidRPr="00703C75">
        <w:t>Carry out an i</w:t>
      </w:r>
      <w:r w:rsidR="0055784A" w:rsidRPr="00703C75">
        <w:t>ntrusive ground investigation (GI)</w:t>
      </w:r>
      <w:r w:rsidR="00861D25">
        <w:t>.</w:t>
      </w:r>
      <w:r w:rsidRPr="00703C75">
        <w:t xml:space="preserve"> This</w:t>
      </w:r>
      <w:r w:rsidR="0055784A" w:rsidRPr="00703C75">
        <w:t xml:space="preserve"> is to characterise the site-specific ground conditions.</w:t>
      </w:r>
      <w:r w:rsidR="009B1D1E" w:rsidRPr="009B1D1E">
        <w:t xml:space="preserve"> </w:t>
      </w:r>
      <w:r w:rsidR="009B1D1E">
        <w:t>Prior to carrying out the GI</w:t>
      </w:r>
      <w:r w:rsidR="009B1D1E" w:rsidRPr="00703C75">
        <w:t xml:space="preserve"> </w:t>
      </w:r>
      <w:r w:rsidR="009B1D1E">
        <w:t>you may wish to discuss your plans with SEPA.</w:t>
      </w:r>
    </w:p>
    <w:p w14:paraId="29820821" w14:textId="4249F0D0" w:rsidR="00703C75" w:rsidRPr="00703C75" w:rsidRDefault="00703C75" w:rsidP="00E42DCC">
      <w:pPr>
        <w:pStyle w:val="BodyText1"/>
        <w:numPr>
          <w:ilvl w:val="0"/>
          <w:numId w:val="13"/>
        </w:numPr>
      </w:pPr>
      <w:r w:rsidRPr="00703C75">
        <w:t>Carry out</w:t>
      </w:r>
      <w:r w:rsidR="00ED6CFF">
        <w:t xml:space="preserve"> baseline</w:t>
      </w:r>
      <w:r w:rsidRPr="00703C75">
        <w:t xml:space="preserve"> monitoring</w:t>
      </w:r>
      <w:r w:rsidR="00C81D53">
        <w:t xml:space="preserve"> as necessary</w:t>
      </w:r>
      <w:r w:rsidR="00483FDB">
        <w:t>.</w:t>
      </w:r>
      <w:r w:rsidRPr="00703C75">
        <w:t xml:space="preserve"> </w:t>
      </w:r>
    </w:p>
    <w:p w14:paraId="2C23394D" w14:textId="24A2B5EC" w:rsidR="008B25AD" w:rsidRPr="00D277AD" w:rsidRDefault="00703C75" w:rsidP="00E42DCC">
      <w:pPr>
        <w:pStyle w:val="BodyText1"/>
        <w:numPr>
          <w:ilvl w:val="0"/>
          <w:numId w:val="13"/>
        </w:numPr>
      </w:pPr>
      <w:r w:rsidRPr="00703C75">
        <w:t>Report on your findings</w:t>
      </w:r>
      <w:r w:rsidR="00483FDB">
        <w:t xml:space="preserve">. </w:t>
      </w:r>
      <w:r w:rsidRPr="00483FDB">
        <w:t xml:space="preserve">This should include the factual details as well as an </w:t>
      </w:r>
      <w:r w:rsidR="00FD3E1E" w:rsidRPr="00483FDB">
        <w:t>interpre</w:t>
      </w:r>
      <w:r w:rsidRPr="00483FDB">
        <w:t>tation of the results.</w:t>
      </w:r>
    </w:p>
    <w:p w14:paraId="5E59FA50" w14:textId="7D7602E9" w:rsidR="008B25AD" w:rsidRPr="00A169C3" w:rsidRDefault="007E3BAD" w:rsidP="00A169C3">
      <w:pPr>
        <w:pStyle w:val="Heading2"/>
      </w:pPr>
      <w:bookmarkStart w:id="33" w:name="_Toc196904503"/>
      <w:r w:rsidRPr="00A169C3">
        <w:t>A2.1</w:t>
      </w:r>
      <w:r w:rsidRPr="00A169C3">
        <w:tab/>
      </w:r>
      <w:r w:rsidR="008B25AD" w:rsidRPr="00A169C3">
        <w:t>Desk Study</w:t>
      </w:r>
      <w:bookmarkEnd w:id="33"/>
    </w:p>
    <w:p w14:paraId="01651BBC" w14:textId="51A992D6" w:rsidR="003F3457" w:rsidRDefault="003A2026" w:rsidP="00A20035">
      <w:pPr>
        <w:pStyle w:val="BodyText1"/>
      </w:pPr>
      <w:r>
        <w:t>The</w:t>
      </w:r>
      <w:r w:rsidRPr="00A97C9B">
        <w:t xml:space="preserve"> </w:t>
      </w:r>
      <w:r w:rsidR="008B25AD" w:rsidRPr="00A97C9B">
        <w:t xml:space="preserve">hydrogeological desk study </w:t>
      </w:r>
      <w:r w:rsidR="003F3457">
        <w:t>should include:</w:t>
      </w:r>
    </w:p>
    <w:p w14:paraId="066EB524" w14:textId="5BB7D99F" w:rsidR="008B25AD" w:rsidRPr="003F3457" w:rsidRDefault="008B25AD" w:rsidP="00E42DCC">
      <w:pPr>
        <w:pStyle w:val="BodyText1"/>
        <w:numPr>
          <w:ilvl w:val="0"/>
          <w:numId w:val="14"/>
        </w:numPr>
      </w:pPr>
      <w:r w:rsidRPr="003F3457">
        <w:t>Ordnance survey mapping (current and historical)</w:t>
      </w:r>
      <w:r w:rsidR="00A20035">
        <w:t>.</w:t>
      </w:r>
    </w:p>
    <w:p w14:paraId="6027D954" w14:textId="36CC6E7F" w:rsidR="008B25AD" w:rsidRPr="003F3457" w:rsidRDefault="008B25AD" w:rsidP="00E42DCC">
      <w:pPr>
        <w:pStyle w:val="BodyText1"/>
        <w:numPr>
          <w:ilvl w:val="0"/>
          <w:numId w:val="14"/>
        </w:numPr>
      </w:pPr>
      <w:r w:rsidRPr="003F3457">
        <w:t>Aerial photography</w:t>
      </w:r>
      <w:r w:rsidR="00A20035">
        <w:t>.</w:t>
      </w:r>
    </w:p>
    <w:p w14:paraId="73C94EA5" w14:textId="6CA2A623" w:rsidR="008B25AD" w:rsidRPr="003F3457" w:rsidRDefault="008B25AD" w:rsidP="00E42DCC">
      <w:pPr>
        <w:pStyle w:val="BodyText1"/>
        <w:numPr>
          <w:ilvl w:val="0"/>
          <w:numId w:val="14"/>
        </w:numPr>
      </w:pPr>
      <w:r w:rsidRPr="003F3457">
        <w:lastRenderedPageBreak/>
        <w:t>Published geological mapping</w:t>
      </w:r>
      <w:r w:rsidR="00A20035">
        <w:t>.</w:t>
      </w:r>
    </w:p>
    <w:p w14:paraId="0CDAF5B3" w14:textId="310C8F15" w:rsidR="008B25AD" w:rsidRPr="003F3457" w:rsidRDefault="008B25AD" w:rsidP="00E42DCC">
      <w:pPr>
        <w:pStyle w:val="BodyText1"/>
        <w:numPr>
          <w:ilvl w:val="0"/>
          <w:numId w:val="14"/>
        </w:numPr>
      </w:pPr>
      <w:r w:rsidRPr="003F3457">
        <w:t>British Geological Survey records, including records of any previous ground investigation in or near the site</w:t>
      </w:r>
      <w:r w:rsidR="00A20035">
        <w:t>.</w:t>
      </w:r>
    </w:p>
    <w:p w14:paraId="47107AEA" w14:textId="33708F3B" w:rsidR="008B25AD" w:rsidRPr="003F3457" w:rsidRDefault="008B25AD" w:rsidP="00E42DCC">
      <w:pPr>
        <w:pStyle w:val="BodyText1"/>
        <w:numPr>
          <w:ilvl w:val="0"/>
          <w:numId w:val="14"/>
        </w:numPr>
      </w:pPr>
      <w:r w:rsidRPr="003F3457">
        <w:t>Landowner records</w:t>
      </w:r>
      <w:r w:rsidR="00A6020B">
        <w:t xml:space="preserve"> for any GI</w:t>
      </w:r>
      <w:r w:rsidR="00A20035">
        <w:t>.</w:t>
      </w:r>
    </w:p>
    <w:p w14:paraId="5E484743" w14:textId="1460CB90" w:rsidR="008B25AD" w:rsidRPr="003F3457" w:rsidRDefault="008B25AD" w:rsidP="00E42DCC">
      <w:pPr>
        <w:pStyle w:val="BodyText1"/>
        <w:numPr>
          <w:ilvl w:val="0"/>
          <w:numId w:val="14"/>
        </w:numPr>
      </w:pPr>
      <w:r w:rsidRPr="003F3457">
        <w:t>Local authority records</w:t>
      </w:r>
      <w:r w:rsidR="00A6020B">
        <w:t xml:space="preserve"> for any GI</w:t>
      </w:r>
      <w:r w:rsidR="00A20035">
        <w:t>.</w:t>
      </w:r>
      <w:r w:rsidRPr="003F3457">
        <w:t xml:space="preserve"> </w:t>
      </w:r>
    </w:p>
    <w:p w14:paraId="15E2B088" w14:textId="20BF7971" w:rsidR="008B25AD" w:rsidRPr="003F3457" w:rsidRDefault="008B25AD" w:rsidP="00E42DCC">
      <w:pPr>
        <w:pStyle w:val="BodyText1"/>
        <w:numPr>
          <w:ilvl w:val="0"/>
          <w:numId w:val="14"/>
        </w:numPr>
      </w:pPr>
      <w:r w:rsidRPr="003F3457">
        <w:t>Coal Authority records (if applicable)</w:t>
      </w:r>
      <w:r w:rsidR="00A20035">
        <w:t>.</w:t>
      </w:r>
    </w:p>
    <w:p w14:paraId="5A82EAC0" w14:textId="5A0F62D6" w:rsidR="004F5DC8" w:rsidRPr="00D277AD" w:rsidRDefault="008B25AD" w:rsidP="00E42DCC">
      <w:pPr>
        <w:pStyle w:val="BodyText1"/>
        <w:numPr>
          <w:ilvl w:val="0"/>
          <w:numId w:val="14"/>
        </w:numPr>
      </w:pPr>
      <w:r w:rsidRPr="003F3457">
        <w:t xml:space="preserve">Observations </w:t>
      </w:r>
      <w:r w:rsidR="007D2984">
        <w:t>from</w:t>
      </w:r>
      <w:r w:rsidR="007D2984" w:rsidRPr="003F3457">
        <w:t xml:space="preserve"> </w:t>
      </w:r>
      <w:r w:rsidR="002C117D">
        <w:t xml:space="preserve">any </w:t>
      </w:r>
      <w:r w:rsidRPr="003F3457">
        <w:t>walkover survey</w:t>
      </w:r>
      <w:r w:rsidR="00613445">
        <w:t xml:space="preserve"> (if applicable)</w:t>
      </w:r>
      <w:r w:rsidR="00A20035">
        <w:t>.</w:t>
      </w:r>
    </w:p>
    <w:p w14:paraId="3A6A8006" w14:textId="076AD491" w:rsidR="008B25AD" w:rsidRDefault="006C7E26" w:rsidP="008B25AD">
      <w:pPr>
        <w:pStyle w:val="Heading2"/>
      </w:pPr>
      <w:bookmarkStart w:id="34" w:name="_Toc196904504"/>
      <w:r>
        <w:t>A2.2</w:t>
      </w:r>
      <w:r>
        <w:tab/>
      </w:r>
      <w:r w:rsidR="008B25AD">
        <w:t>Ground Investigation</w:t>
      </w:r>
      <w:bookmarkEnd w:id="34"/>
    </w:p>
    <w:p w14:paraId="29A18D0B" w14:textId="684B6746" w:rsidR="007A70B9" w:rsidRPr="00E30F2A" w:rsidRDefault="007A70B9" w:rsidP="00E30F2A">
      <w:pPr>
        <w:pStyle w:val="Heading3"/>
        <w:rPr>
          <w:rFonts w:eastAsia="Times New Roman"/>
        </w:rPr>
      </w:pPr>
      <w:bookmarkStart w:id="35" w:name="_Toc196904505"/>
      <w:r w:rsidRPr="00E30F2A">
        <w:rPr>
          <w:rFonts w:eastAsia="Times New Roman"/>
        </w:rPr>
        <w:t xml:space="preserve">GI required for all </w:t>
      </w:r>
      <w:r w:rsidR="004849C8">
        <w:rPr>
          <w:rFonts w:eastAsia="Times New Roman"/>
        </w:rPr>
        <w:t xml:space="preserve">permit </w:t>
      </w:r>
      <w:r w:rsidRPr="00E30F2A">
        <w:rPr>
          <w:rFonts w:eastAsia="Times New Roman"/>
        </w:rPr>
        <w:t xml:space="preserve">level </w:t>
      </w:r>
      <w:r w:rsidR="00AD3DF3" w:rsidRPr="00AD3DF3">
        <w:rPr>
          <w:rFonts w:eastAsia="Times New Roman"/>
        </w:rPr>
        <w:t>discharges.</w:t>
      </w:r>
      <w:bookmarkEnd w:id="35"/>
      <w:r w:rsidRPr="00E30F2A">
        <w:rPr>
          <w:rFonts w:eastAsia="Times New Roman"/>
        </w:rPr>
        <w:t xml:space="preserve"> </w:t>
      </w:r>
    </w:p>
    <w:p w14:paraId="02CD6653" w14:textId="2EBB3792" w:rsidR="006C52F4" w:rsidRPr="00A97C9B" w:rsidRDefault="004F5DC8" w:rsidP="00F44DA9">
      <w:pPr>
        <w:pStyle w:val="BodyText1"/>
      </w:pPr>
      <w:r>
        <w:t>An i</w:t>
      </w:r>
      <w:r w:rsidR="008B25AD" w:rsidRPr="00A97C9B">
        <w:t xml:space="preserve">ntrusive ground investigation (GI) is required to characterise the site-specific ground conditions. </w:t>
      </w:r>
    </w:p>
    <w:p w14:paraId="4C98B744" w14:textId="05031821" w:rsidR="006C52F4" w:rsidRPr="00A97C9B" w:rsidRDefault="006C52F4" w:rsidP="00F44DA9">
      <w:pPr>
        <w:pStyle w:val="BodyText1"/>
      </w:pPr>
      <w:r>
        <w:t>F</w:t>
      </w:r>
      <w:r w:rsidR="008B25AD" w:rsidRPr="00A97C9B">
        <w:t>or very large discharges, the drainage field is likely to be of considerable spatial extent. Ground conditions may not be uniform over the entire area. This should be taken into account when planning the GI.</w:t>
      </w:r>
    </w:p>
    <w:p w14:paraId="4D9B8624" w14:textId="6D882918" w:rsidR="00A97C9B" w:rsidRPr="00A97C9B" w:rsidRDefault="008B25AD" w:rsidP="00F44DA9">
      <w:pPr>
        <w:pStyle w:val="BodyText1"/>
      </w:pPr>
      <w:r w:rsidRPr="00A97C9B">
        <w:t xml:space="preserve">The GI must be planned and undertaken in accordance with BS5930:2015+A1:2020 </w:t>
      </w:r>
      <w:r w:rsidRPr="002F6133">
        <w:t>Code of practice for ground investigations. If the desk study identified the potential presence of historical land contamination, then the GI should also be planned and undertaken in accordance with BS10175:2011+A2:2017 Investigation of potentially contaminated sites – code of practice.</w:t>
      </w:r>
    </w:p>
    <w:p w14:paraId="29E6F081" w14:textId="3972AB38" w:rsidR="009E6229" w:rsidRDefault="008B25AD" w:rsidP="00F44DA9">
      <w:pPr>
        <w:pStyle w:val="BodyText1"/>
      </w:pPr>
      <w:r w:rsidRPr="00A97C9B">
        <w:t xml:space="preserve">Trial pits are required </w:t>
      </w:r>
      <w:r w:rsidR="00A85F62">
        <w:t>around</w:t>
      </w:r>
      <w:r w:rsidRPr="00A97C9B">
        <w:t xml:space="preserve"> the proposed </w:t>
      </w:r>
      <w:r w:rsidR="00A85F62">
        <w:t>drainage field</w:t>
      </w:r>
      <w:r w:rsidRPr="00A97C9B">
        <w:t xml:space="preserve"> to confirm the near-surface ground conditions. </w:t>
      </w:r>
      <w:r w:rsidR="009A38A1">
        <w:t xml:space="preserve">Trial pits on each side of the proposed drainage field at a minimum spacing of 25m are recommended. </w:t>
      </w:r>
      <w:r w:rsidR="0049625E">
        <w:t>A</w:t>
      </w:r>
      <w:r w:rsidRPr="00A97C9B">
        <w:t xml:space="preserve">dditional trial pits </w:t>
      </w:r>
      <w:r w:rsidR="0049625E">
        <w:t xml:space="preserve">may be necessary </w:t>
      </w:r>
      <w:r w:rsidRPr="00A97C9B">
        <w:t xml:space="preserve">to characterise any spatial variation in ground conditions. </w:t>
      </w:r>
      <w:r w:rsidR="00D4208D">
        <w:t>The trial pits should be at least 1.2m deeper than the proposed invert level of the infiltration pipework.</w:t>
      </w:r>
    </w:p>
    <w:p w14:paraId="17903285" w14:textId="66D01CEC" w:rsidR="00C753C3" w:rsidRPr="00A97C9B" w:rsidRDefault="00BB08D5" w:rsidP="00F44DA9">
      <w:pPr>
        <w:pStyle w:val="BodyText1"/>
      </w:pPr>
      <w:r>
        <w:lastRenderedPageBreak/>
        <w:t>Percolation</w:t>
      </w:r>
      <w:r w:rsidRPr="00A97C9B">
        <w:t xml:space="preserve"> </w:t>
      </w:r>
      <w:r w:rsidR="008B25AD" w:rsidRPr="00A97C9B">
        <w:t xml:space="preserve">testing in accordance with the </w:t>
      </w:r>
      <w:hyperlink r:id="rId19" w:history="1">
        <w:r w:rsidR="008B25AD" w:rsidRPr="006A1651">
          <w:rPr>
            <w:rStyle w:val="Hyperlink"/>
          </w:rPr>
          <w:t xml:space="preserve">methodology set out in the building regulations </w:t>
        </w:r>
        <w:r w:rsidR="006A1651" w:rsidRPr="006A1651">
          <w:rPr>
            <w:rStyle w:val="Hyperlink"/>
          </w:rPr>
          <w:t>technical handbook</w:t>
        </w:r>
      </w:hyperlink>
      <w:r w:rsidR="008B25AD" w:rsidRPr="00A97C9B">
        <w:t xml:space="preserve"> is required to establish the percolation value (Vp)</w:t>
      </w:r>
      <w:r w:rsidR="00B101D5">
        <w:t xml:space="preserve"> within the area of the proposed </w:t>
      </w:r>
      <w:r w:rsidR="009E6229">
        <w:t>soakaway</w:t>
      </w:r>
      <w:r w:rsidR="008B25AD" w:rsidRPr="00A97C9B">
        <w:t xml:space="preserve">. </w:t>
      </w:r>
      <w:r w:rsidR="00DB460E" w:rsidRPr="00DB460E">
        <w:t xml:space="preserve">A minimum of 6 test pits evenly distributed across the </w:t>
      </w:r>
      <w:r w:rsidR="009E6229">
        <w:t>soakaway area</w:t>
      </w:r>
      <w:r w:rsidR="00DB460E" w:rsidRPr="00DB460E">
        <w:t xml:space="preserve"> </w:t>
      </w:r>
      <w:r w:rsidR="00B101D5">
        <w:t xml:space="preserve">and at least 5m apart </w:t>
      </w:r>
      <w:r w:rsidR="00DB460E" w:rsidRPr="00DB460E">
        <w:t xml:space="preserve">is required for </w:t>
      </w:r>
      <w:r w:rsidR="009E6229">
        <w:t xml:space="preserve">soakaways </w:t>
      </w:r>
      <w:r w:rsidR="00DB460E" w:rsidRPr="00DB460E">
        <w:t>up to 300m</w:t>
      </w:r>
      <w:r w:rsidR="00DB460E" w:rsidRPr="00E30F2A">
        <w:rPr>
          <w:vertAlign w:val="superscript"/>
        </w:rPr>
        <w:t>2</w:t>
      </w:r>
      <w:r w:rsidR="00DB460E" w:rsidRPr="00DB460E">
        <w:t xml:space="preserve"> in area, with a further 2 test pits for every additional 100m</w:t>
      </w:r>
      <w:r w:rsidR="00DB460E" w:rsidRPr="00E30F2A">
        <w:rPr>
          <w:vertAlign w:val="superscript"/>
        </w:rPr>
        <w:t>2</w:t>
      </w:r>
      <w:r w:rsidR="00DB460E" w:rsidRPr="00DB460E">
        <w:t xml:space="preserve"> of </w:t>
      </w:r>
      <w:r w:rsidR="009E6229">
        <w:t xml:space="preserve">soakaway </w:t>
      </w:r>
      <w:r w:rsidR="00DB460E" w:rsidRPr="00DB460E">
        <w:t xml:space="preserve">area. </w:t>
      </w:r>
      <w:r w:rsidR="003C205E">
        <w:t>T</w:t>
      </w:r>
      <w:r w:rsidR="00DB460E" w:rsidRPr="00DB460E">
        <w:t>he</w:t>
      </w:r>
      <w:r w:rsidR="009E6229">
        <w:t xml:space="preserve"> </w:t>
      </w:r>
      <w:r w:rsidR="00DB460E" w:rsidRPr="00DB460E">
        <w:t>percolation tests should be undertaken at the proposed depth of the infiltration pipework. As far as practicable, avoid undertaking the percolation testing during extreme weather conditions such as drought, frost or storm events.</w:t>
      </w:r>
    </w:p>
    <w:p w14:paraId="5A61242F" w14:textId="54187731" w:rsidR="00AD3DF3" w:rsidRPr="00E30F2A" w:rsidRDefault="00681EDA" w:rsidP="00E30F2A">
      <w:pPr>
        <w:pStyle w:val="Heading3"/>
        <w:rPr>
          <w:rFonts w:eastAsia="Times New Roman"/>
        </w:rPr>
      </w:pPr>
      <w:bookmarkStart w:id="36" w:name="_Toc196904506"/>
      <w:r>
        <w:rPr>
          <w:rFonts w:eastAsia="Times New Roman"/>
        </w:rPr>
        <w:t xml:space="preserve">Additional </w:t>
      </w:r>
      <w:r w:rsidR="00AD3DF3" w:rsidRPr="00E30F2A">
        <w:rPr>
          <w:rFonts w:eastAsia="Times New Roman"/>
        </w:rPr>
        <w:t xml:space="preserve">GI required for </w:t>
      </w:r>
      <w:r w:rsidR="00EE7FC2" w:rsidRPr="00EE7FC2">
        <w:rPr>
          <w:rFonts w:eastAsia="Times New Roman"/>
        </w:rPr>
        <w:t>high-risk</w:t>
      </w:r>
      <w:r w:rsidR="00AD3DF3" w:rsidRPr="00E30F2A">
        <w:rPr>
          <w:rFonts w:eastAsia="Times New Roman"/>
        </w:rPr>
        <w:t xml:space="preserve"> </w:t>
      </w:r>
      <w:r w:rsidR="00D02EE3">
        <w:rPr>
          <w:rFonts w:eastAsia="Times New Roman"/>
        </w:rPr>
        <w:t>permit</w:t>
      </w:r>
      <w:r w:rsidR="00AD3DF3" w:rsidRPr="00E30F2A">
        <w:rPr>
          <w:rFonts w:eastAsia="Times New Roman"/>
        </w:rPr>
        <w:t xml:space="preserve"> discharges</w:t>
      </w:r>
      <w:bookmarkEnd w:id="36"/>
      <w:r w:rsidR="00AD3DF3" w:rsidRPr="00E30F2A">
        <w:rPr>
          <w:rFonts w:eastAsia="Times New Roman"/>
        </w:rPr>
        <w:t xml:space="preserve"> </w:t>
      </w:r>
    </w:p>
    <w:p w14:paraId="2D361246" w14:textId="3F828A2F" w:rsidR="00757010" w:rsidRPr="00E30F2A" w:rsidRDefault="000A23A9" w:rsidP="00F44DA9">
      <w:pPr>
        <w:pStyle w:val="BodyText1"/>
      </w:pPr>
      <w:r w:rsidRPr="00E30F2A">
        <w:t xml:space="preserve">Where the </w:t>
      </w:r>
      <w:r w:rsidR="008F78EA" w:rsidRPr="00E30F2A">
        <w:t>discharge</w:t>
      </w:r>
      <w:r w:rsidRPr="00E30F2A">
        <w:t xml:space="preserve"> poses a </w:t>
      </w:r>
      <w:hyperlink w:anchor="_What_does_high" w:history="1">
        <w:r w:rsidRPr="00E30F2A">
          <w:rPr>
            <w:rStyle w:val="Hyperlink"/>
          </w:rPr>
          <w:t>high risk</w:t>
        </w:r>
      </w:hyperlink>
      <w:r w:rsidRPr="00E30F2A">
        <w:t xml:space="preserve"> to groundwater </w:t>
      </w:r>
      <w:r w:rsidR="008F78EA" w:rsidRPr="00E30F2A">
        <w:t>a</w:t>
      </w:r>
      <w:r w:rsidR="0063593B" w:rsidRPr="00E30F2A">
        <w:t>t least three groundwater monitoring points are required: one upgradient and two downgradient.</w:t>
      </w:r>
    </w:p>
    <w:p w14:paraId="465759F0" w14:textId="06F2D730" w:rsidR="0063593B" w:rsidRPr="00E30F2A" w:rsidRDefault="0063593B" w:rsidP="00F44DA9">
      <w:pPr>
        <w:pStyle w:val="BodyText1"/>
      </w:pPr>
      <w:r w:rsidRPr="00E30F2A">
        <w:t>Additional groundwater monitoring points will be required where:</w:t>
      </w:r>
    </w:p>
    <w:p w14:paraId="20221745" w14:textId="77777777" w:rsidR="0063593B" w:rsidRPr="00E30F2A" w:rsidRDefault="0063593B" w:rsidP="00E42DCC">
      <w:pPr>
        <w:pStyle w:val="BodyText1"/>
        <w:numPr>
          <w:ilvl w:val="0"/>
          <w:numId w:val="15"/>
        </w:numPr>
      </w:pPr>
      <w:r w:rsidRPr="00E30F2A">
        <w:t>The discharge is very large.</w:t>
      </w:r>
    </w:p>
    <w:p w14:paraId="56E365B1" w14:textId="77777777" w:rsidR="0063593B" w:rsidRPr="00E30F2A" w:rsidRDefault="0063593B" w:rsidP="00E42DCC">
      <w:pPr>
        <w:pStyle w:val="BodyText1"/>
        <w:numPr>
          <w:ilvl w:val="0"/>
          <w:numId w:val="15"/>
        </w:numPr>
      </w:pPr>
      <w:r w:rsidRPr="00E30F2A">
        <w:t>The discharge is underlain by complex hydrogeology.</w:t>
      </w:r>
    </w:p>
    <w:p w14:paraId="4698B9CB" w14:textId="5D55F3CA" w:rsidR="0063593B" w:rsidRPr="00D277AD" w:rsidRDefault="00EA477C" w:rsidP="00E42DCC">
      <w:pPr>
        <w:pStyle w:val="BodyText1"/>
        <w:numPr>
          <w:ilvl w:val="0"/>
          <w:numId w:val="15"/>
        </w:numPr>
      </w:pPr>
      <w:r>
        <w:t xml:space="preserve">They are needed to assess the risk to any </w:t>
      </w:r>
      <w:r w:rsidR="0063593B" w:rsidRPr="00E30F2A">
        <w:t>sensitive receptors.</w:t>
      </w:r>
    </w:p>
    <w:p w14:paraId="19F9B0CA" w14:textId="5AD20677" w:rsidR="0063593B" w:rsidRPr="00E30F2A" w:rsidRDefault="0063593B" w:rsidP="00F44DA9">
      <w:pPr>
        <w:pStyle w:val="BodyText1"/>
      </w:pPr>
      <w:r w:rsidRPr="00E30F2A">
        <w:t xml:space="preserve">The monitoring points may include purpose-built monitoring boreholes, springs, and/or co-opted third party wells if suitable. </w:t>
      </w:r>
    </w:p>
    <w:p w14:paraId="286DD45D" w14:textId="7B8BB6C9" w:rsidR="0063593B" w:rsidRPr="00A97C9B" w:rsidRDefault="0063593B" w:rsidP="00F44DA9">
      <w:pPr>
        <w:pStyle w:val="BodyText1"/>
      </w:pPr>
      <w:r w:rsidRPr="00E30F2A">
        <w:t xml:space="preserve">The groundwater monitoring points </w:t>
      </w:r>
      <w:r w:rsidR="00AC7905" w:rsidRPr="00E30F2A">
        <w:t>must</w:t>
      </w:r>
      <w:r w:rsidRPr="00E30F2A">
        <w:t xml:space="preserve"> be sited and designed to allow triangulation of the groundwater flow direction and to facilitate long-term groundwater monitoring, including during operation of the system (if required). The depth of the monitoring points must be adequate to account for any seasonal or other temporal fluctuations in groundwater levels. The monitoring points must have adequate headworks to prevent accidental damage or ingress of surface run-off.</w:t>
      </w:r>
      <w:r w:rsidRPr="00A97C9B">
        <w:t xml:space="preserve"> </w:t>
      </w:r>
    </w:p>
    <w:p w14:paraId="60E0C71C" w14:textId="5D56D63C" w:rsidR="00A97C9B" w:rsidRDefault="008B25AD" w:rsidP="00F44DA9">
      <w:pPr>
        <w:pStyle w:val="BodyText1"/>
      </w:pPr>
      <w:r w:rsidRPr="00A97C9B">
        <w:t xml:space="preserve">Obtaining soil and rock samples for geotechnical and chemical testing to aid the hydrogeological risk assessment is highly recommended. Relevant testing is likely to include particle size distribution analysis, moisture content, and organic matter content. </w:t>
      </w:r>
    </w:p>
    <w:p w14:paraId="0B346401" w14:textId="53C9FC88" w:rsidR="006706DD" w:rsidRDefault="008B25AD" w:rsidP="00F44DA9">
      <w:pPr>
        <w:pStyle w:val="BodyText1"/>
      </w:pPr>
      <w:r w:rsidRPr="00A97C9B">
        <w:lastRenderedPageBreak/>
        <w:t>Additional chemical testing of soils, rock or water samples may be required if the desk study has identified the potential presence of historical land contamination.</w:t>
      </w:r>
    </w:p>
    <w:p w14:paraId="787E70F1" w14:textId="132F89A7" w:rsidR="00A97C9B" w:rsidRDefault="008B25AD" w:rsidP="00F44DA9">
      <w:pPr>
        <w:pStyle w:val="BodyText1"/>
      </w:pPr>
      <w:r w:rsidRPr="00A97C9B">
        <w:t xml:space="preserve">Undertaking in situ </w:t>
      </w:r>
      <w:r w:rsidR="00C753C3">
        <w:t>variable head</w:t>
      </w:r>
      <w:r w:rsidR="00C753C3" w:rsidRPr="00A97C9B">
        <w:t xml:space="preserve"> </w:t>
      </w:r>
      <w:r w:rsidRPr="00A97C9B">
        <w:t xml:space="preserve">testing </w:t>
      </w:r>
      <w:r w:rsidR="00C753C3">
        <w:t xml:space="preserve">in the monitoring boreholes </w:t>
      </w:r>
      <w:r w:rsidRPr="00A97C9B">
        <w:t xml:space="preserve">to aid characterisation of hydraulic properties such as hydraulic conductivity is highly recommended. </w:t>
      </w:r>
      <w:r w:rsidR="00D019AA">
        <w:t>T</w:t>
      </w:r>
      <w:r w:rsidR="00C753C3">
        <w:t>his is in addition to, not instead of, the percolation testing requirements.</w:t>
      </w:r>
    </w:p>
    <w:p w14:paraId="19164391" w14:textId="77777777" w:rsidR="00D019AA" w:rsidRDefault="00D019AA" w:rsidP="005D49B8">
      <w:pPr>
        <w:pStyle w:val="BodyText1"/>
      </w:pPr>
      <w:r>
        <w:t>The following information is</w:t>
      </w:r>
      <w:r w:rsidRPr="00A97C9B">
        <w:t xml:space="preserve"> required for all exploratory holes</w:t>
      </w:r>
      <w:r>
        <w:t>:</w:t>
      </w:r>
    </w:p>
    <w:p w14:paraId="603BB2C6" w14:textId="70AF8BAC" w:rsidR="00D019AA" w:rsidRPr="00651584" w:rsidRDefault="00C753C3" w:rsidP="00E42DCC">
      <w:pPr>
        <w:pStyle w:val="BodyText1"/>
        <w:numPr>
          <w:ilvl w:val="0"/>
          <w:numId w:val="16"/>
        </w:numPr>
      </w:pPr>
      <w:r w:rsidRPr="00E30F2A">
        <w:t xml:space="preserve">Borehole </w:t>
      </w:r>
      <w:r w:rsidR="008B25AD" w:rsidRPr="00E30F2A">
        <w:t>logs</w:t>
      </w:r>
      <w:r w:rsidRPr="00E30F2A">
        <w:t>, including</w:t>
      </w:r>
      <w:r w:rsidR="007E510D" w:rsidRPr="00E30F2A">
        <w:t xml:space="preserve"> </w:t>
      </w:r>
      <w:r w:rsidR="00D019AA">
        <w:t xml:space="preserve">the </w:t>
      </w:r>
      <w:r w:rsidR="007E510D" w:rsidRPr="00E30F2A">
        <w:t>geology</w:t>
      </w:r>
      <w:r w:rsidR="00E01056">
        <w:t xml:space="preserve"> and</w:t>
      </w:r>
      <w:r w:rsidR="007E510D" w:rsidRPr="00E30F2A">
        <w:t xml:space="preserve"> installation details</w:t>
      </w:r>
      <w:r w:rsidR="005D49B8">
        <w:t>.</w:t>
      </w:r>
      <w:r w:rsidR="008B25AD" w:rsidRPr="00E30F2A">
        <w:t xml:space="preserve"> </w:t>
      </w:r>
    </w:p>
    <w:p w14:paraId="200011F8" w14:textId="6A56DDB8" w:rsidR="00D019AA" w:rsidRPr="00651584" w:rsidRDefault="005D49B8" w:rsidP="00E42DCC">
      <w:pPr>
        <w:pStyle w:val="BodyText1"/>
        <w:numPr>
          <w:ilvl w:val="0"/>
          <w:numId w:val="16"/>
        </w:numPr>
      </w:pPr>
      <w:r>
        <w:t>T</w:t>
      </w:r>
      <w:r w:rsidR="00D019AA" w:rsidRPr="00E30F2A">
        <w:t>he NGR of the borehole</w:t>
      </w:r>
      <w:r>
        <w:t>.</w:t>
      </w:r>
    </w:p>
    <w:p w14:paraId="2C9D3B08" w14:textId="75126A5D" w:rsidR="00A97C9B" w:rsidRDefault="00D019AA" w:rsidP="00E42DCC">
      <w:pPr>
        <w:pStyle w:val="BodyText1"/>
        <w:numPr>
          <w:ilvl w:val="0"/>
          <w:numId w:val="16"/>
        </w:numPr>
      </w:pPr>
      <w:r w:rsidRPr="00E30F2A">
        <w:t xml:space="preserve">The </w:t>
      </w:r>
      <w:r w:rsidR="008B25AD" w:rsidRPr="00E30F2A">
        <w:t xml:space="preserve">elevations </w:t>
      </w:r>
      <w:r w:rsidRPr="00E30F2A">
        <w:t xml:space="preserve">of the </w:t>
      </w:r>
      <w:r w:rsidR="008B44EC">
        <w:t>borehole</w:t>
      </w:r>
      <w:r w:rsidR="00D65426">
        <w:t>-specific</w:t>
      </w:r>
      <w:r w:rsidR="008B44EC">
        <w:t xml:space="preserve"> monitoring datum (usually top of </w:t>
      </w:r>
      <w:r w:rsidR="00532DFC">
        <w:t xml:space="preserve">borehole </w:t>
      </w:r>
      <w:r w:rsidR="008B44EC">
        <w:t>casing)</w:t>
      </w:r>
      <w:r w:rsidRPr="00E30F2A">
        <w:t xml:space="preserve"> </w:t>
      </w:r>
      <w:r w:rsidR="008B25AD" w:rsidRPr="00E30F2A">
        <w:t>relative to Ordnance Datum.</w:t>
      </w:r>
    </w:p>
    <w:p w14:paraId="7801F5DF" w14:textId="552813CA" w:rsidR="008B25AD" w:rsidRPr="00A169C3" w:rsidRDefault="006C7E26" w:rsidP="00A169C3">
      <w:pPr>
        <w:pStyle w:val="Heading2"/>
      </w:pPr>
      <w:bookmarkStart w:id="37" w:name="_Toc196904507"/>
      <w:r w:rsidRPr="00A169C3">
        <w:t>A2.3</w:t>
      </w:r>
      <w:r w:rsidRPr="00A169C3">
        <w:tab/>
      </w:r>
      <w:r w:rsidR="008B25AD" w:rsidRPr="00A169C3">
        <w:t>Baseline Monitoring</w:t>
      </w:r>
      <w:bookmarkEnd w:id="37"/>
    </w:p>
    <w:p w14:paraId="270EE316" w14:textId="3E242837" w:rsidR="00EE7FC2" w:rsidRDefault="00EE7FC2" w:rsidP="00162531">
      <w:pPr>
        <w:pStyle w:val="BodyText1"/>
      </w:pPr>
      <w:r>
        <w:t xml:space="preserve">Baseline monitoring is required for </w:t>
      </w:r>
      <w:hyperlink w:anchor="_What_does_high" w:history="1">
        <w:r w:rsidR="007B676E" w:rsidRPr="007B676E">
          <w:rPr>
            <w:rStyle w:val="Hyperlink"/>
          </w:rPr>
          <w:t>high-risk</w:t>
        </w:r>
      </w:hyperlink>
      <w:r>
        <w:t xml:space="preserve"> discharges.</w:t>
      </w:r>
    </w:p>
    <w:p w14:paraId="380C0629" w14:textId="2EE8F231" w:rsidR="00C0277A" w:rsidRDefault="008B25AD" w:rsidP="00162531">
      <w:pPr>
        <w:pStyle w:val="BodyText1"/>
      </w:pPr>
      <w:r>
        <w:t>At least 12 months of groundwater level monitoring at a frequency of at least monthly are required plus at least quarterly groundwater quality monitoring.</w:t>
      </w:r>
    </w:p>
    <w:p w14:paraId="178A8396" w14:textId="6EFB5CC7" w:rsidR="003335FC" w:rsidRDefault="008B25AD" w:rsidP="00162531">
      <w:pPr>
        <w:pStyle w:val="BodyText1"/>
      </w:pPr>
      <w:r>
        <w:t xml:space="preserve">Water levels should be measured to at least 10mm accuracy and the data provided in both metres below ground level and metres above Ordnance Datum. Flow rates should be monitored at springs. The use of </w:t>
      </w:r>
      <w:r w:rsidRPr="00A97C9B">
        <w:t>dataloggers to allow more frequent monitoring is highly recommended to better characterise how groundwater levels respond to weather events.</w:t>
      </w:r>
      <w:r w:rsidR="005A1819">
        <w:t xml:space="preserve"> Comparison of groundwater level data with nearby rainfall records is recommended.</w:t>
      </w:r>
    </w:p>
    <w:p w14:paraId="2BA369D1" w14:textId="07274D1E" w:rsidR="003335FC" w:rsidRDefault="008B25AD" w:rsidP="00162531">
      <w:pPr>
        <w:pStyle w:val="BodyText1"/>
      </w:pPr>
      <w:r w:rsidRPr="00A97C9B">
        <w:t>Appropriate measurement and sampling methods should be selected to ensure the data collected is representative and to avoid cross-contamination between monitoring points.</w:t>
      </w:r>
    </w:p>
    <w:p w14:paraId="23B0C11A" w14:textId="244AB767" w:rsidR="008B25AD" w:rsidRPr="00A97C9B" w:rsidRDefault="008B25AD" w:rsidP="00162531">
      <w:pPr>
        <w:pStyle w:val="BodyText1"/>
      </w:pPr>
      <w:r w:rsidRPr="00A97C9B">
        <w:t xml:space="preserve">The recommended water quality monitoring suite </w:t>
      </w:r>
      <w:r w:rsidR="00EE7FC2">
        <w:t xml:space="preserve">for sewage discharges </w:t>
      </w:r>
      <w:r w:rsidRPr="00A97C9B">
        <w:t>includes:</w:t>
      </w:r>
    </w:p>
    <w:p w14:paraId="4EECD34B" w14:textId="03C5782A" w:rsidR="008B25AD" w:rsidRPr="00A97C9B" w:rsidRDefault="008B25AD" w:rsidP="00E42DCC">
      <w:pPr>
        <w:pStyle w:val="BodyText1"/>
        <w:numPr>
          <w:ilvl w:val="0"/>
          <w:numId w:val="17"/>
        </w:numPr>
      </w:pPr>
      <w:r w:rsidRPr="00A97C9B">
        <w:t xml:space="preserve">pH, electrical conductivity, dissolved oxygen, redox, temperature (these parameters </w:t>
      </w:r>
      <w:r w:rsidR="00EB5F0D">
        <w:t>preferably</w:t>
      </w:r>
      <w:r w:rsidRPr="00A97C9B">
        <w:t xml:space="preserve"> measured in the field)</w:t>
      </w:r>
      <w:r w:rsidR="00162531">
        <w:t>.</w:t>
      </w:r>
    </w:p>
    <w:p w14:paraId="6E72BDB5" w14:textId="283B3DFA" w:rsidR="008B25AD" w:rsidRPr="00A97C9B" w:rsidRDefault="008B25AD" w:rsidP="00E42DCC">
      <w:pPr>
        <w:pStyle w:val="BodyText1"/>
        <w:numPr>
          <w:ilvl w:val="0"/>
          <w:numId w:val="17"/>
        </w:numPr>
      </w:pPr>
      <w:r w:rsidRPr="00A97C9B">
        <w:lastRenderedPageBreak/>
        <w:t>Chloride, alkalinity, sulphate</w:t>
      </w:r>
      <w:r w:rsidR="00162531">
        <w:t>.</w:t>
      </w:r>
      <w:r w:rsidRPr="00A97C9B">
        <w:t xml:space="preserve"> </w:t>
      </w:r>
    </w:p>
    <w:p w14:paraId="42E4C450" w14:textId="3F2FCF94" w:rsidR="008B25AD" w:rsidRPr="00A97C9B" w:rsidRDefault="008B25AD" w:rsidP="00E42DCC">
      <w:pPr>
        <w:pStyle w:val="BodyText1"/>
        <w:numPr>
          <w:ilvl w:val="0"/>
          <w:numId w:val="17"/>
        </w:numPr>
      </w:pPr>
      <w:r w:rsidRPr="00A97C9B">
        <w:t>Sodium, potassium, calcium, magnesium</w:t>
      </w:r>
      <w:r w:rsidR="00162531">
        <w:t>.</w:t>
      </w:r>
    </w:p>
    <w:p w14:paraId="5D4BF8C4" w14:textId="2CF146A4" w:rsidR="008B25AD" w:rsidRPr="00A97C9B" w:rsidRDefault="008B25AD" w:rsidP="00E42DCC">
      <w:pPr>
        <w:pStyle w:val="BodyText1"/>
        <w:numPr>
          <w:ilvl w:val="0"/>
          <w:numId w:val="17"/>
        </w:numPr>
      </w:pPr>
      <w:r w:rsidRPr="00A97C9B">
        <w:t>Ammoniacal nitrogen, nitrate, nitrite, orthophosphate</w:t>
      </w:r>
      <w:r w:rsidR="00162531">
        <w:t>.</w:t>
      </w:r>
    </w:p>
    <w:p w14:paraId="469370E3" w14:textId="2DAEFB73" w:rsidR="008B25AD" w:rsidRPr="00A97C9B" w:rsidRDefault="008B25AD" w:rsidP="00E42DCC">
      <w:pPr>
        <w:pStyle w:val="BodyText1"/>
        <w:numPr>
          <w:ilvl w:val="0"/>
          <w:numId w:val="17"/>
        </w:numPr>
      </w:pPr>
      <w:r w:rsidRPr="00A97C9B">
        <w:t>Total suspended solids</w:t>
      </w:r>
      <w:r w:rsidR="00162531">
        <w:t>.</w:t>
      </w:r>
    </w:p>
    <w:p w14:paraId="58CBAD0A" w14:textId="1891D542" w:rsidR="00EE7FC2" w:rsidRPr="00D277AD" w:rsidRDefault="008B25AD" w:rsidP="00E42DCC">
      <w:pPr>
        <w:pStyle w:val="BodyText1"/>
        <w:numPr>
          <w:ilvl w:val="0"/>
          <w:numId w:val="17"/>
        </w:numPr>
      </w:pPr>
      <w:r w:rsidRPr="00A97C9B">
        <w:t>Dissolved organic carbon</w:t>
      </w:r>
      <w:r w:rsidR="00162531">
        <w:t>.</w:t>
      </w:r>
    </w:p>
    <w:p w14:paraId="33001C81" w14:textId="712064DA" w:rsidR="00276813" w:rsidRDefault="00EE7FC2" w:rsidP="00162531">
      <w:pPr>
        <w:pStyle w:val="BodyText1"/>
      </w:pPr>
      <w:r>
        <w:t xml:space="preserve">The recommended </w:t>
      </w:r>
      <w:r w:rsidRPr="00A97C9B">
        <w:t>water quality monitoring suite</w:t>
      </w:r>
      <w:r>
        <w:t xml:space="preserve"> for other effluents </w:t>
      </w:r>
      <w:r w:rsidR="00276813">
        <w:t>depend on</w:t>
      </w:r>
      <w:r w:rsidR="008B25AD" w:rsidRPr="00EE7FC2">
        <w:t xml:space="preserve"> the </w:t>
      </w:r>
      <w:r w:rsidR="006B4F0D" w:rsidRPr="00EE7FC2">
        <w:t xml:space="preserve">effluent composition, </w:t>
      </w:r>
      <w:r w:rsidR="00276813">
        <w:t>the</w:t>
      </w:r>
      <w:r w:rsidR="006B4F0D">
        <w:t xml:space="preserve"> </w:t>
      </w:r>
      <w:r w:rsidR="008B25AD" w:rsidRPr="00A97C9B">
        <w:t>hydrogeological setting</w:t>
      </w:r>
      <w:r w:rsidR="006B4F0D">
        <w:t>,</w:t>
      </w:r>
      <w:r w:rsidR="008B25AD" w:rsidRPr="00A97C9B">
        <w:t xml:space="preserve"> or if historical land contamination is suspected.</w:t>
      </w:r>
    </w:p>
    <w:p w14:paraId="1CDC065D" w14:textId="35252F17" w:rsidR="00B50E3E" w:rsidRDefault="008B25AD" w:rsidP="00162531">
      <w:pPr>
        <w:pStyle w:val="BodyText1"/>
      </w:pPr>
      <w:r w:rsidRPr="00A97C9B">
        <w:t xml:space="preserve">Baseline monitoring at nearby sensitive receptors (if identified during the water features survey) is also highly recommended. </w:t>
      </w:r>
      <w:r w:rsidR="000731A4">
        <w:t xml:space="preserve">The </w:t>
      </w:r>
      <w:r w:rsidR="004663C5">
        <w:t xml:space="preserve">appropriate </w:t>
      </w:r>
      <w:r w:rsidR="000731A4">
        <w:t>scope of baseline monitoring will depend on the nature of the receptor</w:t>
      </w:r>
      <w:r w:rsidR="004663C5">
        <w:t>.</w:t>
      </w:r>
    </w:p>
    <w:p w14:paraId="28A10BD8" w14:textId="3B0A6188" w:rsidR="00A97C9B" w:rsidRPr="00A97C9B" w:rsidRDefault="00B50E3E" w:rsidP="00162531">
      <w:pPr>
        <w:pStyle w:val="BodyText1"/>
      </w:pPr>
      <w:r>
        <w:t xml:space="preserve">Pre-application discussion with SEPA prior to commencing baseline monitoring </w:t>
      </w:r>
      <w:r w:rsidR="00024661">
        <w:t xml:space="preserve">is </w:t>
      </w:r>
      <w:r>
        <w:t>recommended.</w:t>
      </w:r>
    </w:p>
    <w:p w14:paraId="7581236C" w14:textId="2B059EB3" w:rsidR="008B25AD" w:rsidRDefault="006C7E26" w:rsidP="008B25AD">
      <w:pPr>
        <w:pStyle w:val="Heading2"/>
      </w:pPr>
      <w:bookmarkStart w:id="38" w:name="_Toc196904508"/>
      <w:r>
        <w:t>A2.4</w:t>
      </w:r>
      <w:r>
        <w:tab/>
      </w:r>
      <w:r w:rsidR="008B25AD">
        <w:t>Reporting</w:t>
      </w:r>
      <w:bookmarkEnd w:id="38"/>
    </w:p>
    <w:p w14:paraId="5D50E500" w14:textId="72E5FA88" w:rsidR="00A97C9B" w:rsidRDefault="008B25AD" w:rsidP="00162531">
      <w:pPr>
        <w:pStyle w:val="BodyText1"/>
      </w:pPr>
      <w:r>
        <w:t xml:space="preserve">Both factual and interpretative reporting is required for the desk study, GI and baseline monitoring. </w:t>
      </w:r>
      <w:r w:rsidR="007C046B">
        <w:t xml:space="preserve">The report should include exploratory holes logs, </w:t>
      </w:r>
      <w:r w:rsidR="003D6AC2">
        <w:t>water</w:t>
      </w:r>
      <w:r w:rsidR="007C046B">
        <w:t xml:space="preserve"> monitoring </w:t>
      </w:r>
      <w:r w:rsidR="003D6AC2">
        <w:t>records</w:t>
      </w:r>
      <w:r w:rsidR="004668CB">
        <w:t xml:space="preserve"> and </w:t>
      </w:r>
      <w:r w:rsidR="003D6AC2">
        <w:t xml:space="preserve">field </w:t>
      </w:r>
      <w:r w:rsidR="00362D0C">
        <w:t>testing results and</w:t>
      </w:r>
      <w:r w:rsidR="007C046B">
        <w:t xml:space="preserve"> laboratory certificates for all soil and water testing.</w:t>
      </w:r>
    </w:p>
    <w:p w14:paraId="307A4214" w14:textId="7A0216E4" w:rsidR="00A97C9B" w:rsidRDefault="008B25AD" w:rsidP="00162531">
      <w:pPr>
        <w:pStyle w:val="BodyText1"/>
      </w:pPr>
      <w:r w:rsidRPr="006A50EB">
        <w:t>Supplementing the interpretation with appropriate plans</w:t>
      </w:r>
      <w:r>
        <w:t>,</w:t>
      </w:r>
      <w:r w:rsidRPr="006A50EB">
        <w:t xml:space="preserve"> </w:t>
      </w:r>
      <w:r>
        <w:t>cross-</w:t>
      </w:r>
      <w:r w:rsidRPr="006A50EB">
        <w:t xml:space="preserve">sections </w:t>
      </w:r>
      <w:r>
        <w:t xml:space="preserve">and photographs </w:t>
      </w:r>
      <w:r w:rsidRPr="006A50EB">
        <w:t xml:space="preserve">is highly recommended. </w:t>
      </w:r>
      <w:r w:rsidR="00C73A97">
        <w:t xml:space="preserve">The report </w:t>
      </w:r>
      <w:r w:rsidR="009E3426">
        <w:t xml:space="preserve">must </w:t>
      </w:r>
      <w:r>
        <w:t>include a site plan showing the locations of groundwater monitoring points, groundwater levels contours and flow direction(s).</w:t>
      </w:r>
    </w:p>
    <w:p w14:paraId="6521D8EB" w14:textId="23B8222B" w:rsidR="00E62CC2" w:rsidRDefault="008B25AD" w:rsidP="00162531">
      <w:pPr>
        <w:pStyle w:val="BodyText1"/>
      </w:pPr>
      <w:r w:rsidRPr="006A50EB">
        <w:t xml:space="preserve">All assumptions </w:t>
      </w:r>
      <w:r>
        <w:t xml:space="preserve">in the interpretation of the factual data </w:t>
      </w:r>
      <w:r w:rsidRPr="006A50EB">
        <w:t>should be justified.</w:t>
      </w:r>
    </w:p>
    <w:p w14:paraId="66F9F0B2" w14:textId="21937EF6" w:rsidR="00D277AD" w:rsidRPr="00DB5DB3" w:rsidRDefault="008B25AD" w:rsidP="00DB5DB3">
      <w:pPr>
        <w:pStyle w:val="BodyText1"/>
      </w:pPr>
      <w:r>
        <w:t xml:space="preserve">The interpretative reporting of the GI may be combined with the development of the Conceptual Site Model if preferred. </w:t>
      </w:r>
      <w:bookmarkStart w:id="39" w:name="_Annex_3:_Detailed"/>
      <w:bookmarkEnd w:id="39"/>
    </w:p>
    <w:p w14:paraId="44F26D45" w14:textId="017C4120" w:rsidR="00624064" w:rsidRDefault="00624064" w:rsidP="00570941">
      <w:pPr>
        <w:pStyle w:val="Heading1"/>
        <w:spacing w:after="240"/>
      </w:pPr>
      <w:bookmarkStart w:id="40" w:name="_Toc196904509"/>
      <w:r>
        <w:lastRenderedPageBreak/>
        <w:t>Annex 3: Detailed Quantitative Risk Assessment</w:t>
      </w:r>
      <w:bookmarkEnd w:id="40"/>
    </w:p>
    <w:p w14:paraId="38CDDCB0" w14:textId="1D93DD05" w:rsidR="009869B6" w:rsidRDefault="009869B6" w:rsidP="00162531">
      <w:pPr>
        <w:pStyle w:val="BodyText1"/>
      </w:pPr>
      <w:r>
        <w:t>Where the conceptual site model has identified potential pollutant linkages where pathways link the discharge and the receptors, then further detailed quantitative risk assessment (DQRA) is required to assess the potential risks to the water environment.</w:t>
      </w:r>
    </w:p>
    <w:p w14:paraId="09262E8C" w14:textId="47E3249D" w:rsidR="003C3DDF" w:rsidRPr="00684F5A" w:rsidRDefault="00945F4B" w:rsidP="00570941">
      <w:pPr>
        <w:pStyle w:val="Heading2"/>
        <w:spacing w:after="240"/>
        <w:rPr>
          <w:rFonts w:eastAsia="Times New Roman"/>
        </w:rPr>
      </w:pPr>
      <w:bookmarkStart w:id="41" w:name="_Toc196904510"/>
      <w:r>
        <w:rPr>
          <w:rFonts w:eastAsia="Times New Roman"/>
        </w:rPr>
        <w:t xml:space="preserve">A3.1 </w:t>
      </w:r>
      <w:r w:rsidR="003C3DDF">
        <w:rPr>
          <w:rFonts w:eastAsia="Times New Roman"/>
        </w:rPr>
        <w:t>What parameters should be modelled?</w:t>
      </w:r>
      <w:bookmarkEnd w:id="41"/>
    </w:p>
    <w:p w14:paraId="3259517C" w14:textId="77777777" w:rsidR="00C17B53" w:rsidRPr="00E30F2A" w:rsidRDefault="00C17B53" w:rsidP="00162531">
      <w:pPr>
        <w:pStyle w:val="BodyText1"/>
      </w:pPr>
      <w:r w:rsidRPr="00E30F2A">
        <w:t>For sewage discharges, the key parameters to be modelled in the DQRA are ammoniacal nitrogen and nitrate. In addition, phosphate should be modelled when assessing risks to GWDTE, freshwater lochs or in phosphate-sensitive catchments. Phosphate should also be considered when assessing to the risk to watercourses from discharges greater than 200 population equivalent.</w:t>
      </w:r>
    </w:p>
    <w:p w14:paraId="2797CC87" w14:textId="1A28F766" w:rsidR="00C17B53" w:rsidRPr="00E30F2A" w:rsidRDefault="00C17B53" w:rsidP="00162531">
      <w:pPr>
        <w:pStyle w:val="BodyText1"/>
      </w:pPr>
      <w:r w:rsidRPr="00E30F2A">
        <w:t>For other effluents, the parameters requiring modelling will depend on the expected composition of the effluents. Pre-application discussions with SEPA are recommended.</w:t>
      </w:r>
    </w:p>
    <w:p w14:paraId="058E1FA7" w14:textId="03BAC76A" w:rsidR="00C17B53" w:rsidRPr="00E30F2A" w:rsidRDefault="00C17B53" w:rsidP="00162531">
      <w:pPr>
        <w:pStyle w:val="BodyText1"/>
      </w:pPr>
      <w:r w:rsidRPr="00E30F2A">
        <w:t>If there are sensitive receptors nearby (e.g. abstractions for human consumption, etc), then the DQRA for the discharge of the treated effluent should be based on the maximum predicted loading rate.</w:t>
      </w:r>
      <w:r w:rsidR="00B24F69">
        <w:t xml:space="preserve"> </w:t>
      </w:r>
      <w:r w:rsidRPr="00E30F2A">
        <w:t>If only the risk to future groundwater resources is being assessed, the DQRA for the discharge of the treated effluent may be based on average annual loadings.</w:t>
      </w:r>
    </w:p>
    <w:p w14:paraId="4EC1FA23" w14:textId="7465895B" w:rsidR="001656DB" w:rsidRPr="00684F5A" w:rsidRDefault="00945F4B" w:rsidP="00570941">
      <w:pPr>
        <w:pStyle w:val="Heading2"/>
        <w:spacing w:after="240"/>
        <w:rPr>
          <w:rFonts w:eastAsia="Times New Roman"/>
        </w:rPr>
      </w:pPr>
      <w:bookmarkStart w:id="42" w:name="_Toc196904511"/>
      <w:r>
        <w:rPr>
          <w:rFonts w:eastAsia="Times New Roman"/>
        </w:rPr>
        <w:t xml:space="preserve">A3.2 </w:t>
      </w:r>
      <w:r w:rsidR="001656DB">
        <w:rPr>
          <w:rFonts w:eastAsia="Times New Roman"/>
        </w:rPr>
        <w:t>What should the DQRA include?</w:t>
      </w:r>
      <w:bookmarkEnd w:id="42"/>
    </w:p>
    <w:p w14:paraId="5EBA63EC" w14:textId="5FB3D3EE" w:rsidR="00E63DB8" w:rsidRPr="001D38A8" w:rsidRDefault="00FB7560" w:rsidP="00162531">
      <w:pPr>
        <w:pStyle w:val="BodyText1"/>
        <w:rPr>
          <w:rFonts w:eastAsia="Times New Roman"/>
        </w:rPr>
      </w:pPr>
      <w:r w:rsidRPr="001D38A8">
        <w:rPr>
          <w:rFonts w:eastAsia="Times New Roman"/>
        </w:rPr>
        <w:t>The DQRA s</w:t>
      </w:r>
      <w:r w:rsidR="00651584" w:rsidRPr="001D38A8">
        <w:rPr>
          <w:rFonts w:eastAsia="Times New Roman"/>
        </w:rPr>
        <w:t>hould inclu</w:t>
      </w:r>
      <w:r w:rsidR="00400809" w:rsidRPr="001D38A8">
        <w:rPr>
          <w:rFonts w:eastAsia="Times New Roman"/>
        </w:rPr>
        <w:t>de</w:t>
      </w:r>
      <w:r w:rsidR="00F10427" w:rsidRPr="001D38A8">
        <w:rPr>
          <w:rFonts w:eastAsia="Times New Roman"/>
        </w:rPr>
        <w:t xml:space="preserve"> an assessment of</w:t>
      </w:r>
      <w:r w:rsidR="00400809" w:rsidRPr="001D38A8">
        <w:rPr>
          <w:rFonts w:eastAsia="Times New Roman"/>
        </w:rPr>
        <w:t>:</w:t>
      </w:r>
    </w:p>
    <w:p w14:paraId="6D412D2F" w14:textId="1DA80819" w:rsidR="00EE7C0F" w:rsidRPr="00E30F2A" w:rsidRDefault="00B05E5F" w:rsidP="00E42DCC">
      <w:pPr>
        <w:pStyle w:val="BodyText1"/>
        <w:numPr>
          <w:ilvl w:val="0"/>
          <w:numId w:val="18"/>
        </w:numPr>
        <w:rPr>
          <w:rFonts w:eastAsia="Times New Roman"/>
        </w:rPr>
      </w:pPr>
      <w:r>
        <w:rPr>
          <w:rFonts w:eastAsia="Times New Roman"/>
        </w:rPr>
        <w:t>The</w:t>
      </w:r>
      <w:r w:rsidR="00DB205F">
        <w:rPr>
          <w:rFonts w:eastAsia="Times New Roman"/>
        </w:rPr>
        <w:t xml:space="preserve"> l</w:t>
      </w:r>
      <w:r w:rsidR="00EE7C0F" w:rsidRPr="00E30F2A">
        <w:rPr>
          <w:rFonts w:eastAsia="Times New Roman"/>
        </w:rPr>
        <w:t>ocation of the groundwater table and whether there will be a direct discharge to groundwater</w:t>
      </w:r>
      <w:r w:rsidR="00162531">
        <w:rPr>
          <w:rFonts w:eastAsia="Times New Roman"/>
        </w:rPr>
        <w:t>.</w:t>
      </w:r>
    </w:p>
    <w:p w14:paraId="09136A52" w14:textId="3CFC67DB" w:rsidR="00EE7C0F" w:rsidRPr="00E30F2A" w:rsidRDefault="00DB205F" w:rsidP="00E42DCC">
      <w:pPr>
        <w:pStyle w:val="BodyText1"/>
        <w:numPr>
          <w:ilvl w:val="0"/>
          <w:numId w:val="18"/>
        </w:numPr>
        <w:rPr>
          <w:rFonts w:eastAsia="Times New Roman"/>
        </w:rPr>
      </w:pPr>
      <w:r>
        <w:rPr>
          <w:rFonts w:eastAsia="Times New Roman"/>
        </w:rPr>
        <w:t>The r</w:t>
      </w:r>
      <w:r w:rsidR="0064293F" w:rsidRPr="00E30F2A">
        <w:rPr>
          <w:rFonts w:eastAsia="Times New Roman"/>
        </w:rPr>
        <w:t>isks to</w:t>
      </w:r>
      <w:r w:rsidR="00EE7C0F" w:rsidRPr="00E30F2A">
        <w:rPr>
          <w:rFonts w:eastAsia="Times New Roman"/>
        </w:rPr>
        <w:t xml:space="preserve"> </w:t>
      </w:r>
      <w:r w:rsidR="000C0B31" w:rsidRPr="00E30F2A">
        <w:rPr>
          <w:rFonts w:eastAsia="Times New Roman"/>
        </w:rPr>
        <w:t>future groundwater resource</w:t>
      </w:r>
      <w:r w:rsidR="00367C23" w:rsidRPr="00E30F2A">
        <w:rPr>
          <w:rFonts w:eastAsia="Times New Roman"/>
        </w:rPr>
        <w:t>s</w:t>
      </w:r>
      <w:r w:rsidR="00162531">
        <w:rPr>
          <w:rFonts w:eastAsia="Times New Roman"/>
        </w:rPr>
        <w:t>.</w:t>
      </w:r>
    </w:p>
    <w:p w14:paraId="42D3D8A9" w14:textId="435CA3EC" w:rsidR="0064293F" w:rsidRPr="00E30F2A" w:rsidRDefault="00DB205F" w:rsidP="00E42DCC">
      <w:pPr>
        <w:pStyle w:val="BodyText1"/>
        <w:numPr>
          <w:ilvl w:val="0"/>
          <w:numId w:val="18"/>
        </w:numPr>
        <w:rPr>
          <w:rFonts w:eastAsia="Times New Roman"/>
        </w:rPr>
      </w:pPr>
      <w:r>
        <w:rPr>
          <w:rFonts w:eastAsia="Times New Roman"/>
        </w:rPr>
        <w:t>The r</w:t>
      </w:r>
      <w:r w:rsidR="00555598">
        <w:rPr>
          <w:rFonts w:eastAsia="Times New Roman"/>
        </w:rPr>
        <w:t>isk</w:t>
      </w:r>
      <w:r w:rsidR="004E4D86">
        <w:rPr>
          <w:rFonts w:eastAsia="Times New Roman"/>
        </w:rPr>
        <w:t>s</w:t>
      </w:r>
      <w:r w:rsidR="00555598">
        <w:rPr>
          <w:rFonts w:eastAsia="Times New Roman"/>
        </w:rPr>
        <w:t xml:space="preserve"> to receptors</w:t>
      </w:r>
      <w:r w:rsidR="004E4D86">
        <w:rPr>
          <w:rFonts w:eastAsia="Times New Roman"/>
        </w:rPr>
        <w:t xml:space="preserve"> via a groundwater pathway</w:t>
      </w:r>
      <w:r w:rsidR="00555598">
        <w:rPr>
          <w:rFonts w:eastAsia="Times New Roman"/>
        </w:rPr>
        <w:t xml:space="preserve"> </w:t>
      </w:r>
      <w:r w:rsidR="004E4D86">
        <w:rPr>
          <w:rFonts w:eastAsia="Times New Roman"/>
        </w:rPr>
        <w:t xml:space="preserve">if these are </w:t>
      </w:r>
      <w:r w:rsidR="00555598">
        <w:rPr>
          <w:rFonts w:eastAsia="Times New Roman"/>
        </w:rPr>
        <w:t>identified by the water features survey and conceptual site model</w:t>
      </w:r>
      <w:r w:rsidR="004E4D86">
        <w:rPr>
          <w:rFonts w:eastAsia="Times New Roman"/>
        </w:rPr>
        <w:t xml:space="preserve"> </w:t>
      </w:r>
      <w:r w:rsidR="0064293F" w:rsidRPr="00E30F2A">
        <w:rPr>
          <w:rFonts w:eastAsia="Times New Roman"/>
        </w:rPr>
        <w:t>including:</w:t>
      </w:r>
    </w:p>
    <w:p w14:paraId="3AC2A44E" w14:textId="73EBB8F0" w:rsidR="00651584" w:rsidRPr="00E30F2A" w:rsidRDefault="00DA2DC8" w:rsidP="00E42DCC">
      <w:pPr>
        <w:pStyle w:val="BodyText1"/>
        <w:numPr>
          <w:ilvl w:val="1"/>
          <w:numId w:val="18"/>
        </w:numPr>
        <w:rPr>
          <w:rFonts w:eastAsia="Times New Roman"/>
        </w:rPr>
      </w:pPr>
      <w:r>
        <w:rPr>
          <w:rFonts w:eastAsia="Times New Roman"/>
        </w:rPr>
        <w:t>A</w:t>
      </w:r>
      <w:r w:rsidR="00BD4EDF" w:rsidRPr="00E30F2A">
        <w:rPr>
          <w:rFonts w:eastAsia="Times New Roman"/>
        </w:rPr>
        <w:t>bstractions</w:t>
      </w:r>
      <w:r w:rsidR="00A3237F">
        <w:rPr>
          <w:rFonts w:eastAsia="Times New Roman"/>
        </w:rPr>
        <w:t>.</w:t>
      </w:r>
      <w:r w:rsidR="00367C23" w:rsidRPr="00E30F2A">
        <w:rPr>
          <w:rFonts w:eastAsia="Times New Roman"/>
        </w:rPr>
        <w:t xml:space="preserve"> </w:t>
      </w:r>
    </w:p>
    <w:p w14:paraId="59FDD70E" w14:textId="3522BC22" w:rsidR="00F4747B" w:rsidRPr="00E30F2A" w:rsidRDefault="00F4747B" w:rsidP="00E42DCC">
      <w:pPr>
        <w:pStyle w:val="BodyText1"/>
        <w:numPr>
          <w:ilvl w:val="1"/>
          <w:numId w:val="18"/>
        </w:numPr>
        <w:rPr>
          <w:rFonts w:eastAsia="Times New Roman"/>
        </w:rPr>
      </w:pPr>
      <w:r w:rsidRPr="00E30F2A">
        <w:rPr>
          <w:rFonts w:eastAsia="Times New Roman"/>
        </w:rPr>
        <w:lastRenderedPageBreak/>
        <w:t>GWDTE</w:t>
      </w:r>
      <w:r w:rsidR="00F10427" w:rsidRPr="00E30F2A">
        <w:rPr>
          <w:rFonts w:eastAsia="Times New Roman"/>
        </w:rPr>
        <w:t>s</w:t>
      </w:r>
      <w:r w:rsidR="00A3237F">
        <w:rPr>
          <w:rFonts w:eastAsia="Times New Roman"/>
        </w:rPr>
        <w:t>.</w:t>
      </w:r>
      <w:r w:rsidR="00367C23" w:rsidRPr="00E30F2A">
        <w:rPr>
          <w:rFonts w:eastAsia="Times New Roman"/>
        </w:rPr>
        <w:t xml:space="preserve"> </w:t>
      </w:r>
    </w:p>
    <w:p w14:paraId="4F0B2E56" w14:textId="10984264" w:rsidR="00306B5B" w:rsidRPr="00E30F2A" w:rsidRDefault="00DA2DC8" w:rsidP="00E42DCC">
      <w:pPr>
        <w:pStyle w:val="BodyText1"/>
        <w:numPr>
          <w:ilvl w:val="1"/>
          <w:numId w:val="18"/>
        </w:numPr>
        <w:rPr>
          <w:rFonts w:eastAsia="Times New Roman"/>
        </w:rPr>
      </w:pPr>
      <w:r>
        <w:rPr>
          <w:rFonts w:eastAsia="Times New Roman"/>
        </w:rPr>
        <w:t>S</w:t>
      </w:r>
      <w:r w:rsidR="00306B5B" w:rsidRPr="00E30F2A">
        <w:rPr>
          <w:rFonts w:eastAsia="Times New Roman"/>
        </w:rPr>
        <w:t>urface waters</w:t>
      </w:r>
      <w:r w:rsidR="00A3237F">
        <w:rPr>
          <w:rFonts w:eastAsia="Times New Roman"/>
        </w:rPr>
        <w:t>.</w:t>
      </w:r>
      <w:r w:rsidR="00367C23" w:rsidRPr="00E30F2A">
        <w:rPr>
          <w:rFonts w:eastAsia="Times New Roman"/>
        </w:rPr>
        <w:t xml:space="preserve"> </w:t>
      </w:r>
    </w:p>
    <w:p w14:paraId="2B1BADD5" w14:textId="3C37A83B" w:rsidR="00495705" w:rsidRPr="00E30F2A" w:rsidRDefault="00DA2DC8" w:rsidP="00E42DCC">
      <w:pPr>
        <w:pStyle w:val="BodyText1"/>
        <w:numPr>
          <w:ilvl w:val="1"/>
          <w:numId w:val="18"/>
        </w:numPr>
        <w:rPr>
          <w:rFonts w:eastAsia="Times New Roman"/>
        </w:rPr>
      </w:pPr>
      <w:r>
        <w:rPr>
          <w:rFonts w:eastAsia="Times New Roman"/>
        </w:rPr>
        <w:t>B</w:t>
      </w:r>
      <w:r w:rsidR="00495705" w:rsidRPr="00E30F2A">
        <w:rPr>
          <w:rFonts w:eastAsia="Times New Roman"/>
        </w:rPr>
        <w:t>athing waters</w:t>
      </w:r>
      <w:r w:rsidR="00A3237F">
        <w:rPr>
          <w:rFonts w:eastAsia="Times New Roman"/>
        </w:rPr>
        <w:t>.</w:t>
      </w:r>
    </w:p>
    <w:p w14:paraId="793425CF" w14:textId="3E3DB839" w:rsidR="00495705" w:rsidRPr="00E30F2A" w:rsidRDefault="00DA2DC8" w:rsidP="00E42DCC">
      <w:pPr>
        <w:pStyle w:val="BodyText1"/>
        <w:numPr>
          <w:ilvl w:val="1"/>
          <w:numId w:val="18"/>
        </w:numPr>
        <w:rPr>
          <w:rFonts w:ascii="Arial" w:eastAsia="Times New Roman" w:hAnsi="Arial" w:cs="Arial"/>
        </w:rPr>
      </w:pPr>
      <w:r>
        <w:rPr>
          <w:rFonts w:ascii="Arial" w:eastAsia="Times New Roman" w:hAnsi="Arial" w:cs="Arial"/>
        </w:rPr>
        <w:t>S</w:t>
      </w:r>
      <w:r w:rsidR="00495705" w:rsidRPr="00E30F2A">
        <w:rPr>
          <w:rFonts w:ascii="Arial" w:eastAsia="Times New Roman" w:hAnsi="Arial" w:cs="Arial"/>
        </w:rPr>
        <w:t>hellfish waters</w:t>
      </w:r>
      <w:r w:rsidR="00A3237F">
        <w:rPr>
          <w:rFonts w:ascii="Arial" w:eastAsia="Times New Roman" w:hAnsi="Arial" w:cs="Arial"/>
        </w:rPr>
        <w:t>.</w:t>
      </w:r>
    </w:p>
    <w:p w14:paraId="7C1503F2" w14:textId="100CC004" w:rsidR="00A23483" w:rsidRPr="00E30F2A" w:rsidRDefault="00DA2DC8" w:rsidP="00E42DCC">
      <w:pPr>
        <w:pStyle w:val="BodyText1"/>
        <w:numPr>
          <w:ilvl w:val="0"/>
          <w:numId w:val="18"/>
        </w:numPr>
        <w:rPr>
          <w:rFonts w:ascii="Arial" w:eastAsia="Times New Roman" w:hAnsi="Arial" w:cs="Arial"/>
        </w:rPr>
      </w:pPr>
      <w:r>
        <w:rPr>
          <w:rFonts w:ascii="Arial" w:eastAsia="Times New Roman" w:hAnsi="Arial" w:cs="Arial"/>
        </w:rPr>
        <w:t>W</w:t>
      </w:r>
      <w:r w:rsidR="008B6544" w:rsidRPr="00E30F2A">
        <w:rPr>
          <w:rFonts w:ascii="Arial" w:eastAsia="Times New Roman" w:hAnsi="Arial" w:cs="Arial"/>
        </w:rPr>
        <w:t xml:space="preserve">hether the </w:t>
      </w:r>
      <w:r w:rsidR="00A23483" w:rsidRPr="00E30F2A">
        <w:rPr>
          <w:rFonts w:ascii="Arial" w:eastAsia="Times New Roman" w:hAnsi="Arial" w:cs="Arial"/>
        </w:rPr>
        <w:t xml:space="preserve">discharge will mobilise any </w:t>
      </w:r>
      <w:r w:rsidR="00F73E85" w:rsidRPr="00E30F2A">
        <w:rPr>
          <w:rFonts w:ascii="Arial" w:eastAsia="Times New Roman" w:hAnsi="Arial" w:cs="Arial"/>
        </w:rPr>
        <w:t xml:space="preserve">existing </w:t>
      </w:r>
      <w:r w:rsidR="00A23483" w:rsidRPr="00E30F2A">
        <w:rPr>
          <w:rFonts w:ascii="Arial" w:eastAsia="Times New Roman" w:hAnsi="Arial" w:cs="Arial"/>
        </w:rPr>
        <w:t xml:space="preserve">land contamination or if any contamination will </w:t>
      </w:r>
      <w:r w:rsidR="005652B7" w:rsidRPr="00E30F2A">
        <w:rPr>
          <w:rFonts w:ascii="Arial" w:eastAsia="Times New Roman" w:hAnsi="Arial" w:cs="Arial"/>
        </w:rPr>
        <w:t xml:space="preserve">affect the mobility or persistence of pollutants in the effluent. </w:t>
      </w:r>
    </w:p>
    <w:p w14:paraId="6A02614E" w14:textId="2ECA58B5" w:rsidR="00BA36C0" w:rsidRPr="00E30F2A" w:rsidRDefault="00DA2DC8" w:rsidP="00E42DCC">
      <w:pPr>
        <w:pStyle w:val="BodyText1"/>
        <w:numPr>
          <w:ilvl w:val="0"/>
          <w:numId w:val="18"/>
        </w:numPr>
        <w:rPr>
          <w:rFonts w:ascii="Arial" w:eastAsia="Times New Roman" w:hAnsi="Arial" w:cs="Arial"/>
        </w:rPr>
      </w:pPr>
      <w:r>
        <w:rPr>
          <w:rFonts w:ascii="Arial" w:eastAsia="Times New Roman" w:hAnsi="Arial" w:cs="Arial"/>
        </w:rPr>
        <w:t>W</w:t>
      </w:r>
      <w:r w:rsidR="00A007EE" w:rsidRPr="00E30F2A">
        <w:rPr>
          <w:rFonts w:ascii="Arial" w:eastAsia="Times New Roman" w:hAnsi="Arial" w:cs="Arial"/>
        </w:rPr>
        <w:t>hether</w:t>
      </w:r>
      <w:r w:rsidR="00BA36C0" w:rsidRPr="00E30F2A">
        <w:rPr>
          <w:rFonts w:ascii="Arial" w:eastAsia="Times New Roman" w:hAnsi="Arial" w:cs="Arial"/>
        </w:rPr>
        <w:t xml:space="preserve"> any discussed wells or boreholes, field drains</w:t>
      </w:r>
      <w:r w:rsidR="00A007EE" w:rsidRPr="00E30F2A">
        <w:rPr>
          <w:rFonts w:ascii="Arial" w:eastAsia="Times New Roman" w:hAnsi="Arial" w:cs="Arial"/>
        </w:rPr>
        <w:t>, services</w:t>
      </w:r>
      <w:r w:rsidR="00BA36C0" w:rsidRPr="00E30F2A">
        <w:rPr>
          <w:rFonts w:ascii="Arial" w:eastAsia="Times New Roman" w:hAnsi="Arial" w:cs="Arial"/>
        </w:rPr>
        <w:t xml:space="preserve"> or mines </w:t>
      </w:r>
      <w:r w:rsidR="00A25714" w:rsidRPr="00E30F2A">
        <w:rPr>
          <w:rFonts w:ascii="Arial" w:eastAsia="Times New Roman" w:hAnsi="Arial" w:cs="Arial"/>
        </w:rPr>
        <w:t xml:space="preserve">have the potential </w:t>
      </w:r>
      <w:r w:rsidR="00BA36C0" w:rsidRPr="00E30F2A">
        <w:rPr>
          <w:rFonts w:ascii="Arial" w:eastAsia="Times New Roman" w:hAnsi="Arial" w:cs="Arial"/>
        </w:rPr>
        <w:t>to act as preferential pathway</w:t>
      </w:r>
      <w:r w:rsidR="00832906" w:rsidRPr="00E30F2A">
        <w:rPr>
          <w:rFonts w:ascii="Arial" w:eastAsia="Times New Roman" w:hAnsi="Arial" w:cs="Arial"/>
        </w:rPr>
        <w:t>s between the discharge and receptors.</w:t>
      </w:r>
      <w:r w:rsidR="00BA36C0" w:rsidRPr="00E30F2A">
        <w:rPr>
          <w:rFonts w:ascii="Arial" w:eastAsia="Times New Roman" w:hAnsi="Arial" w:cs="Arial"/>
        </w:rPr>
        <w:t xml:space="preserve"> </w:t>
      </w:r>
    </w:p>
    <w:p w14:paraId="1B752A2D" w14:textId="2ECC8D86" w:rsidR="00260EEC" w:rsidRPr="00A64E8F" w:rsidRDefault="00DA2DC8" w:rsidP="00E42DCC">
      <w:pPr>
        <w:pStyle w:val="BodyText1"/>
        <w:numPr>
          <w:ilvl w:val="0"/>
          <w:numId w:val="18"/>
        </w:numPr>
        <w:rPr>
          <w:rFonts w:ascii="Arial" w:eastAsia="Times New Roman" w:hAnsi="Arial" w:cs="Arial"/>
        </w:rPr>
      </w:pPr>
      <w:r>
        <w:rPr>
          <w:rFonts w:ascii="Arial" w:eastAsia="Times New Roman" w:hAnsi="Arial" w:cs="Arial"/>
        </w:rPr>
        <w:t>T</w:t>
      </w:r>
      <w:r w:rsidR="0028142B" w:rsidRPr="00E30F2A">
        <w:rPr>
          <w:rFonts w:ascii="Arial" w:eastAsia="Times New Roman" w:hAnsi="Arial" w:cs="Arial"/>
        </w:rPr>
        <w:t>he cumulative impact of the discharge when considered with othe</w:t>
      </w:r>
      <w:r w:rsidR="00650194" w:rsidRPr="00E30F2A">
        <w:rPr>
          <w:rFonts w:ascii="Arial" w:eastAsia="Times New Roman" w:hAnsi="Arial" w:cs="Arial"/>
        </w:rPr>
        <w:t xml:space="preserve">r discharges or </w:t>
      </w:r>
      <w:r w:rsidR="008B6544" w:rsidRPr="00E30F2A">
        <w:rPr>
          <w:rFonts w:ascii="Arial" w:eastAsia="Times New Roman" w:hAnsi="Arial" w:cs="Arial"/>
        </w:rPr>
        <w:t>pollutants</w:t>
      </w:r>
      <w:r w:rsidR="00650194" w:rsidRPr="00E30F2A">
        <w:rPr>
          <w:rFonts w:ascii="Arial" w:eastAsia="Times New Roman" w:hAnsi="Arial" w:cs="Arial"/>
        </w:rPr>
        <w:t xml:space="preserve"> affecting groundwater</w:t>
      </w:r>
      <w:r w:rsidR="008B6544" w:rsidRPr="00E30F2A">
        <w:rPr>
          <w:rFonts w:ascii="Arial" w:eastAsia="Times New Roman" w:hAnsi="Arial" w:cs="Arial"/>
        </w:rPr>
        <w:t xml:space="preserve"> in the area</w:t>
      </w:r>
      <w:r w:rsidR="00650194" w:rsidRPr="00E30F2A">
        <w:rPr>
          <w:rFonts w:ascii="Arial" w:eastAsia="Times New Roman" w:hAnsi="Arial" w:cs="Arial"/>
        </w:rPr>
        <w:t>.</w:t>
      </w:r>
    </w:p>
    <w:p w14:paraId="1DE12CDA" w14:textId="24368998" w:rsidR="003278CC" w:rsidRDefault="00490244" w:rsidP="00DA2DC8">
      <w:pPr>
        <w:pStyle w:val="BodyText1"/>
      </w:pPr>
      <w:r>
        <w:t>WAT-G-071</w:t>
      </w:r>
      <w:r w:rsidR="00A4721B">
        <w:t>, Assigning groundwater assessment criteria for pollutant inputs</w:t>
      </w:r>
      <w:r w:rsidR="003278CC" w:rsidRPr="007A55BA">
        <w:t xml:space="preserve"> provides further guidance on assessing risks to groundwater and the related water environment. The DQRA modelling approach, input parameters and all assumptions must be justified.</w:t>
      </w:r>
    </w:p>
    <w:p w14:paraId="556D13F6" w14:textId="3A8D5D4F" w:rsidR="00354D4C" w:rsidRPr="00684F5A" w:rsidRDefault="00945F4B" w:rsidP="00354D4C">
      <w:pPr>
        <w:pStyle w:val="Heading2"/>
        <w:rPr>
          <w:rFonts w:eastAsia="Times New Roman"/>
        </w:rPr>
      </w:pPr>
      <w:bookmarkStart w:id="43" w:name="_Toc196904512"/>
      <w:r>
        <w:rPr>
          <w:rFonts w:eastAsia="Times New Roman"/>
        </w:rPr>
        <w:t>A3.3</w:t>
      </w:r>
      <w:r>
        <w:rPr>
          <w:rFonts w:eastAsia="Times New Roman"/>
        </w:rPr>
        <w:tab/>
      </w:r>
      <w:r w:rsidR="00354D4C">
        <w:rPr>
          <w:rFonts w:eastAsia="Times New Roman"/>
        </w:rPr>
        <w:t>How should the modelling be undertaken?</w:t>
      </w:r>
      <w:bookmarkEnd w:id="43"/>
    </w:p>
    <w:p w14:paraId="0A851E00" w14:textId="01A9BB3A" w:rsidR="001656DB" w:rsidRPr="00E30F2A" w:rsidRDefault="00313134" w:rsidP="004849C8">
      <w:pPr>
        <w:pStyle w:val="BodyText1"/>
      </w:pPr>
      <w:r>
        <w:t xml:space="preserve">You can use </w:t>
      </w:r>
      <w:hyperlink r:id="rId20" w:history="1">
        <w:r w:rsidR="001656DB" w:rsidRPr="00E30F2A">
          <w:rPr>
            <w:rStyle w:val="Hyperlink"/>
          </w:rPr>
          <w:t>The H1 annex J5 infiltration worksheet</w:t>
        </w:r>
      </w:hyperlink>
      <w:r w:rsidR="001656DB" w:rsidRPr="00E30F2A">
        <w:t xml:space="preserve"> when undertaking the DQRA. </w:t>
      </w:r>
      <w:r>
        <w:t>You may also use a</w:t>
      </w:r>
      <w:r w:rsidR="001656DB" w:rsidRPr="00E30F2A">
        <w:t xml:space="preserve">lternative modelling approaches if </w:t>
      </w:r>
      <w:r>
        <w:t xml:space="preserve">they are </w:t>
      </w:r>
      <w:r w:rsidR="001656DB" w:rsidRPr="00E30F2A">
        <w:t xml:space="preserve">appropriately justified. </w:t>
      </w:r>
      <w:r w:rsidR="00063777">
        <w:t xml:space="preserve">You must follow the principle set out </w:t>
      </w:r>
      <w:r w:rsidR="001F08B1">
        <w:t xml:space="preserve">in </w:t>
      </w:r>
      <w:r w:rsidR="00C16EA5">
        <w:t>WAT-G-071, Assigning groundwater assessment criteria for pollutant inputs</w:t>
      </w:r>
      <w:r w:rsidR="00C16EA5" w:rsidRPr="007A55BA">
        <w:t xml:space="preserve"> </w:t>
      </w:r>
      <w:r w:rsidR="001F08B1">
        <w:t xml:space="preserve">and not those in the companying H1 guidance. </w:t>
      </w:r>
    </w:p>
    <w:p w14:paraId="7390971F" w14:textId="77777777" w:rsidR="001A0DB4" w:rsidRPr="00831EA5" w:rsidRDefault="001A0DB4" w:rsidP="001A0DB4">
      <w:pPr>
        <w:pStyle w:val="Heading1"/>
      </w:pPr>
      <w:bookmarkStart w:id="44" w:name="_Toc187770568"/>
      <w:bookmarkStart w:id="45" w:name="_Toc189464193"/>
      <w:bookmarkStart w:id="46" w:name="_Toc196904513"/>
      <w:r>
        <w:t>Disclaimer</w:t>
      </w:r>
      <w:bookmarkEnd w:id="44"/>
      <w:bookmarkEnd w:id="45"/>
      <w:bookmarkEnd w:id="46"/>
      <w:r>
        <w:t xml:space="preserve"> </w:t>
      </w:r>
    </w:p>
    <w:p w14:paraId="0D027B13" w14:textId="77777777" w:rsidR="001A0DB4" w:rsidRPr="004F5A37" w:rsidRDefault="001A0DB4" w:rsidP="001A0DB4">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338304A" w14:textId="77777777" w:rsidR="001A0DB4" w:rsidRPr="004F5A37" w:rsidRDefault="001A0DB4" w:rsidP="00E42DCC">
      <w:pPr>
        <w:pStyle w:val="BodyText1"/>
        <w:numPr>
          <w:ilvl w:val="0"/>
          <w:numId w:val="19"/>
        </w:numPr>
      </w:pPr>
      <w:r w:rsidRPr="004F5A37">
        <w:lastRenderedPageBreak/>
        <w:t>any direct, indirect and consequential losses</w:t>
      </w:r>
    </w:p>
    <w:p w14:paraId="0DA15D0E" w14:textId="77777777" w:rsidR="001A0DB4" w:rsidRPr="004F5A37" w:rsidRDefault="001A0DB4" w:rsidP="00E42DCC">
      <w:pPr>
        <w:pStyle w:val="BodyText1"/>
        <w:numPr>
          <w:ilvl w:val="0"/>
          <w:numId w:val="19"/>
        </w:numPr>
      </w:pPr>
      <w:r w:rsidRPr="004F5A37">
        <w:t>any loss or damage caused by civil wrongs, breach of contract or otherwise</w:t>
      </w:r>
    </w:p>
    <w:p w14:paraId="535B15C9" w14:textId="5D0039A2" w:rsidR="001656DB" w:rsidRDefault="001A0DB4" w:rsidP="001A0DB4">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42D35EC" w14:textId="77777777" w:rsidR="00260EEC" w:rsidRDefault="00260EEC" w:rsidP="00B24F69">
      <w:pPr>
        <w:rPr>
          <w:rFonts w:ascii="Arial" w:eastAsia="Times New Roman" w:hAnsi="Arial" w:cs="Arial"/>
        </w:rPr>
      </w:pPr>
    </w:p>
    <w:p w14:paraId="67690AE1" w14:textId="77777777" w:rsidR="00260EEC" w:rsidRDefault="00260EEC" w:rsidP="00B24F69">
      <w:pPr>
        <w:rPr>
          <w:rFonts w:ascii="Arial" w:eastAsia="Times New Roman" w:hAnsi="Arial" w:cs="Arial"/>
        </w:rPr>
      </w:pPr>
    </w:p>
    <w:p w14:paraId="767E513E" w14:textId="77777777" w:rsidR="00260EEC" w:rsidRDefault="00260EEC" w:rsidP="00B24F69">
      <w:pPr>
        <w:rPr>
          <w:rFonts w:ascii="Arial" w:eastAsia="Times New Roman" w:hAnsi="Arial" w:cs="Arial"/>
        </w:rPr>
      </w:pPr>
    </w:p>
    <w:p w14:paraId="72AF8F95" w14:textId="77777777" w:rsidR="00260EEC" w:rsidRDefault="00260EEC" w:rsidP="00B24F69">
      <w:pPr>
        <w:rPr>
          <w:rFonts w:ascii="Arial" w:eastAsia="Times New Roman" w:hAnsi="Arial" w:cs="Arial"/>
        </w:rPr>
      </w:pPr>
    </w:p>
    <w:p w14:paraId="41C62027" w14:textId="77777777" w:rsidR="00BC4DFF" w:rsidRDefault="00BC4DFF" w:rsidP="00B24F69">
      <w:pPr>
        <w:pStyle w:val="BodyText1"/>
        <w:spacing w:after="0"/>
        <w:rPr>
          <w:rFonts w:eastAsia="Times New Roman"/>
          <w:sz w:val="32"/>
          <w:szCs w:val="32"/>
        </w:rPr>
      </w:pPr>
    </w:p>
    <w:p w14:paraId="41347CE1" w14:textId="77777777" w:rsidR="00B24F69" w:rsidRDefault="00B24F69" w:rsidP="00B24F69">
      <w:pPr>
        <w:pStyle w:val="BodyText1"/>
        <w:spacing w:after="0"/>
        <w:rPr>
          <w:rFonts w:eastAsia="Times New Roman"/>
          <w:sz w:val="32"/>
          <w:szCs w:val="32"/>
        </w:rPr>
      </w:pPr>
    </w:p>
    <w:p w14:paraId="3B71616A" w14:textId="77777777" w:rsidR="001B7209" w:rsidRPr="00E67C75" w:rsidRDefault="001B7209">
      <w:pPr>
        <w:pStyle w:val="BodyText1"/>
        <w:spacing w:after="0"/>
        <w:rPr>
          <w:color w:val="6E7571" w:themeColor="text2"/>
          <w:sz w:val="32"/>
          <w:szCs w:val="32"/>
          <w:u w:val="single"/>
        </w:rPr>
      </w:pPr>
    </w:p>
    <w:sectPr w:rsidR="001B7209" w:rsidRPr="00E67C75" w:rsidSect="00985F16">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49E9" w14:textId="77777777" w:rsidR="00B512BF" w:rsidRDefault="00B512BF" w:rsidP="00660C79">
      <w:pPr>
        <w:spacing w:line="240" w:lineRule="auto"/>
      </w:pPr>
      <w:r>
        <w:separator/>
      </w:r>
    </w:p>
  </w:endnote>
  <w:endnote w:type="continuationSeparator" w:id="0">
    <w:p w14:paraId="4CA3E039" w14:textId="77777777" w:rsidR="00B512BF" w:rsidRDefault="00B512BF" w:rsidP="00660C79">
      <w:pPr>
        <w:spacing w:line="240" w:lineRule="auto"/>
      </w:pPr>
      <w:r>
        <w:continuationSeparator/>
      </w:r>
    </w:p>
  </w:endnote>
  <w:endnote w:type="continuationNotice" w:id="1">
    <w:p w14:paraId="6B3F58B2" w14:textId="77777777" w:rsidR="00B512BF" w:rsidRDefault="00B512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77CA" w14:textId="02D5EE50" w:rsidR="00EC6A73" w:rsidRDefault="00636DE9" w:rsidP="001016D0">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42419F3" wp14:editId="4FA62574">
              <wp:simplePos x="635" y="635"/>
              <wp:positionH relativeFrom="page">
                <wp:align>center</wp:align>
              </wp:positionH>
              <wp:positionV relativeFrom="page">
                <wp:align>bottom</wp:align>
              </wp:positionV>
              <wp:extent cx="443865" cy="443865"/>
              <wp:effectExtent l="0" t="0" r="10160" b="0"/>
              <wp:wrapNone/>
              <wp:docPr id="191650688" name="Text Box 5"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B4A99" w14:textId="1E19A288"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419F3" id="_x0000_t202" coordsize="21600,21600" o:spt="202" path="m,l,21600r21600,l21600,xe">
              <v:stroke joinstyle="miter"/>
              <v:path gradientshapeok="t" o:connecttype="rect"/>
            </v:shapetype>
            <v:shape id="Text Box 5" o:spid="_x0000_s1029" type="#_x0000_t202" alt="OFFICIAL - CONFIDENT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6B4A99" w14:textId="1E19A288"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B1F44CC" w14:textId="03F09042" w:rsidR="00EC6A73" w:rsidRDefault="00EC6A73" w:rsidP="001016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6DE9">
          <w:rPr>
            <w:rStyle w:val="PageNumber"/>
            <w:noProof/>
          </w:rPr>
          <w:t>2</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99EF35E" w14:textId="6F559A2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636DE9">
          <w:rPr>
            <w:rStyle w:val="PageNumber"/>
            <w:noProof/>
          </w:rPr>
          <w:t>2</w:t>
        </w:r>
        <w:r>
          <w:rPr>
            <w:rStyle w:val="PageNumber"/>
          </w:rPr>
          <w:fldChar w:fldCharType="end"/>
        </w:r>
      </w:p>
    </w:sdtContent>
  </w:sdt>
  <w:p w14:paraId="01EB2BE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4AB4" w14:textId="5D2B6ABA" w:rsidR="00EC6A73" w:rsidRDefault="00EC6A73" w:rsidP="00917BB1">
    <w:pPr>
      <w:pStyle w:val="Footer"/>
      <w:ind w:right="360"/>
    </w:pPr>
  </w:p>
  <w:p w14:paraId="6923AF8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2E31921" wp14:editId="3D47F35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CB55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911F3F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C7F782" w14:textId="77777777" w:rsidR="00917BB1" w:rsidRDefault="00917BB1" w:rsidP="00917BB1">
    <w:pPr>
      <w:pStyle w:val="Footer"/>
      <w:ind w:right="360"/>
    </w:pPr>
    <w:r>
      <w:rPr>
        <w:noProof/>
      </w:rPr>
      <w:drawing>
        <wp:inline distT="0" distB="0" distL="0" distR="0" wp14:anchorId="0C4EF6BF" wp14:editId="4C5CC25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F24" w14:textId="0D1C19F2" w:rsidR="00751749" w:rsidRDefault="00636DE9">
    <w:pPr>
      <w:pStyle w:val="Footer"/>
    </w:pPr>
    <w:r>
      <w:rPr>
        <w:noProof/>
      </w:rPr>
      <mc:AlternateContent>
        <mc:Choice Requires="wps">
          <w:drawing>
            <wp:anchor distT="0" distB="0" distL="0" distR="0" simplePos="0" relativeHeight="251658245" behindDoc="0" locked="0" layoutInCell="1" allowOverlap="1" wp14:anchorId="0A1C1A8E" wp14:editId="4BEA1789">
              <wp:simplePos x="635" y="635"/>
              <wp:positionH relativeFrom="page">
                <wp:align>center</wp:align>
              </wp:positionH>
              <wp:positionV relativeFrom="page">
                <wp:align>bottom</wp:align>
              </wp:positionV>
              <wp:extent cx="443865" cy="443865"/>
              <wp:effectExtent l="0" t="0" r="10160" b="0"/>
              <wp:wrapNone/>
              <wp:docPr id="1012305874" name="Text Box 4"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848BA" w14:textId="482AD007"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C1A8E" id="_x0000_t202" coordsize="21600,21600" o:spt="202" path="m,l,21600r21600,l21600,xe">
              <v:stroke joinstyle="miter"/>
              <v:path gradientshapeok="t" o:connecttype="rect"/>
            </v:shapetype>
            <v:shape id="Text Box 4" o:spid="_x0000_s1031" type="#_x0000_t202" alt="OFFICIAL - CONFIDENT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79848BA" w14:textId="482AD007"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5C9B" w14:textId="77777777" w:rsidR="00B512BF" w:rsidRDefault="00B512BF" w:rsidP="00660C79">
      <w:pPr>
        <w:spacing w:line="240" w:lineRule="auto"/>
      </w:pPr>
      <w:r>
        <w:separator/>
      </w:r>
    </w:p>
  </w:footnote>
  <w:footnote w:type="continuationSeparator" w:id="0">
    <w:p w14:paraId="763FD943" w14:textId="77777777" w:rsidR="00B512BF" w:rsidRDefault="00B512BF" w:rsidP="00660C79">
      <w:pPr>
        <w:spacing w:line="240" w:lineRule="auto"/>
      </w:pPr>
      <w:r>
        <w:continuationSeparator/>
      </w:r>
    </w:p>
  </w:footnote>
  <w:footnote w:type="continuationNotice" w:id="1">
    <w:p w14:paraId="3DEE64DD" w14:textId="77777777" w:rsidR="00B512BF" w:rsidRDefault="00B512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723" w14:textId="4A81037E" w:rsidR="00751749" w:rsidRDefault="00636DE9">
    <w:pPr>
      <w:pStyle w:val="Header"/>
    </w:pPr>
    <w:r>
      <w:rPr>
        <w:noProof/>
      </w:rPr>
      <mc:AlternateContent>
        <mc:Choice Requires="wps">
          <w:drawing>
            <wp:anchor distT="0" distB="0" distL="0" distR="0" simplePos="0" relativeHeight="251658243" behindDoc="0" locked="0" layoutInCell="1" allowOverlap="1" wp14:anchorId="526FC653" wp14:editId="40BBCF42">
              <wp:simplePos x="635" y="635"/>
              <wp:positionH relativeFrom="page">
                <wp:align>center</wp:align>
              </wp:positionH>
              <wp:positionV relativeFrom="page">
                <wp:align>top</wp:align>
              </wp:positionV>
              <wp:extent cx="443865" cy="443865"/>
              <wp:effectExtent l="0" t="0" r="10160" b="15240"/>
              <wp:wrapNone/>
              <wp:docPr id="1374595742" name="Text Box 2"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5FD13" w14:textId="256A9F6A"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6FC653" id="_x0000_t202" coordsize="21600,21600" o:spt="202" path="m,l,21600r21600,l21600,xe">
              <v:stroke joinstyle="miter"/>
              <v:path gradientshapeok="t" o:connecttype="rect"/>
            </v:shapetype>
            <v:shape id="Text Box 2" o:spid="_x0000_s1027" type="#_x0000_t202" alt="OFFICIAL -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25FD13" w14:textId="256A9F6A"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5BC4" w14:textId="068FFE02" w:rsidR="008D113C" w:rsidRPr="00917BB1" w:rsidRDefault="00636DE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2C796A7" wp14:editId="680524A1">
              <wp:simplePos x="635" y="635"/>
              <wp:positionH relativeFrom="page">
                <wp:align>center</wp:align>
              </wp:positionH>
              <wp:positionV relativeFrom="page">
                <wp:align>top</wp:align>
              </wp:positionV>
              <wp:extent cx="443865" cy="443865"/>
              <wp:effectExtent l="0" t="0" r="10160" b="15240"/>
              <wp:wrapNone/>
              <wp:docPr id="119322447" name="Text Box 3"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635BF" w14:textId="2B80F668" w:rsidR="00636DE9" w:rsidRPr="00636DE9" w:rsidRDefault="00636DE9" w:rsidP="00636DE9">
                          <w:pPr>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796A7" id="_x0000_t202" coordsize="21600,21600" o:spt="202" path="m,l,21600r21600,l21600,xe">
              <v:stroke joinstyle="miter"/>
              <v:path gradientshapeok="t" o:connecttype="rect"/>
            </v:shapetype>
            <v:shape id="_x0000_s1028" type="#_x0000_t202" alt="OFFICIAL - CONFIDENT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5635BF" w14:textId="2B80F668" w:rsidR="00636DE9" w:rsidRPr="00636DE9" w:rsidRDefault="00636DE9" w:rsidP="00636DE9">
                    <w:pPr>
                      <w:rPr>
                        <w:rFonts w:ascii="Calibri" w:eastAsia="Calibri" w:hAnsi="Calibri" w:cs="Calibri"/>
                        <w:noProof/>
                        <w:color w:val="0000FF"/>
                        <w:sz w:val="20"/>
                        <w:szCs w:val="20"/>
                      </w:rPr>
                    </w:pPr>
                  </w:p>
                </w:txbxContent>
              </v:textbox>
              <w10:wrap anchorx="page" anchory="page"/>
            </v:shape>
          </w:pict>
        </mc:Fallback>
      </mc:AlternateContent>
    </w:r>
    <w:r w:rsidR="00FD47D3">
      <w:rPr>
        <w:color w:val="6E7571" w:themeColor="text2"/>
      </w:rPr>
      <w:t xml:space="preserve">EASR Guidance: Permit Activity: </w:t>
    </w:r>
    <w:r w:rsidR="002C62ED">
      <w:rPr>
        <w:color w:val="6E7571" w:themeColor="text2"/>
      </w:rPr>
      <w:t xml:space="preserve">Hydrogeological </w:t>
    </w:r>
    <w:r w:rsidR="00B048F3">
      <w:rPr>
        <w:color w:val="6E7571" w:themeColor="text2"/>
      </w:rPr>
      <w:t>g</w:t>
    </w:r>
    <w:r w:rsidR="002C62ED">
      <w:rPr>
        <w:color w:val="6E7571" w:themeColor="text2"/>
      </w:rPr>
      <w:t xml:space="preserve">uidance </w:t>
    </w:r>
    <w:r w:rsidR="00FD47D3">
      <w:rPr>
        <w:color w:val="6E7571" w:themeColor="text2"/>
      </w:rPr>
      <w:t>for</w:t>
    </w:r>
    <w:r w:rsidR="00B048F3">
      <w:rPr>
        <w:color w:val="6E7571" w:themeColor="text2"/>
      </w:rPr>
      <w:t xml:space="preserve"> discharge</w:t>
    </w:r>
    <w:r w:rsidR="00FD47D3">
      <w:rPr>
        <w:color w:val="6E7571" w:themeColor="text2"/>
      </w:rPr>
      <w:t>s of</w:t>
    </w:r>
    <w:r w:rsidR="00B048F3">
      <w:rPr>
        <w:color w:val="6E7571" w:themeColor="text2"/>
      </w:rPr>
      <w:t xml:space="preserve"> effluent to a soakaway</w:t>
    </w:r>
  </w:p>
  <w:p w14:paraId="1CF75D1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8D5BF3F" wp14:editId="1B16B76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3394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10D3" w14:textId="6233D385" w:rsidR="00751749" w:rsidRDefault="00636DE9">
    <w:pPr>
      <w:pStyle w:val="Header"/>
    </w:pPr>
    <w:r>
      <w:rPr>
        <w:noProof/>
      </w:rPr>
      <mc:AlternateContent>
        <mc:Choice Requires="wps">
          <w:drawing>
            <wp:anchor distT="0" distB="0" distL="0" distR="0" simplePos="0" relativeHeight="251658242" behindDoc="0" locked="0" layoutInCell="1" allowOverlap="1" wp14:anchorId="79468BA0" wp14:editId="2569BF86">
              <wp:simplePos x="635" y="635"/>
              <wp:positionH relativeFrom="page">
                <wp:align>center</wp:align>
              </wp:positionH>
              <wp:positionV relativeFrom="page">
                <wp:align>top</wp:align>
              </wp:positionV>
              <wp:extent cx="443865" cy="443865"/>
              <wp:effectExtent l="0" t="0" r="10160" b="15240"/>
              <wp:wrapNone/>
              <wp:docPr id="882408277" name="Text Box 1"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F89E1" w14:textId="1EA9742D"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8BA0" id="_x0000_t202" coordsize="21600,21600" o:spt="202" path="m,l,21600r21600,l21600,xe">
              <v:stroke joinstyle="miter"/>
              <v:path gradientshapeok="t" o:connecttype="rect"/>
            </v:shapetype>
            <v:shape id="Text Box 1" o:spid="_x0000_s1030" type="#_x0000_t202" alt="OFFICIAL -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58F89E1" w14:textId="1EA9742D" w:rsidR="00636DE9" w:rsidRPr="00636DE9" w:rsidRDefault="00636DE9" w:rsidP="00636DE9">
                    <w:pPr>
                      <w:rPr>
                        <w:rFonts w:ascii="Calibri" w:eastAsia="Calibri" w:hAnsi="Calibri" w:cs="Calibri"/>
                        <w:noProof/>
                        <w:color w:val="0000FF"/>
                        <w:sz w:val="20"/>
                        <w:szCs w:val="20"/>
                      </w:rPr>
                    </w:pPr>
                    <w:r w:rsidRPr="00636DE9">
                      <w:rPr>
                        <w:rFonts w:ascii="Calibri" w:eastAsia="Calibri" w:hAnsi="Calibri" w:cs="Calibri"/>
                        <w:noProof/>
                        <w:color w:val="0000FF"/>
                        <w:sz w:val="20"/>
                        <w:szCs w:val="20"/>
                      </w:rPr>
                      <w:t>OFFICIAL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31E"/>
    <w:multiLevelType w:val="hybridMultilevel"/>
    <w:tmpl w:val="6256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7F04"/>
    <w:multiLevelType w:val="hybridMultilevel"/>
    <w:tmpl w:val="215E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1761A"/>
    <w:multiLevelType w:val="multilevel"/>
    <w:tmpl w:val="33EAE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0329AB"/>
    <w:multiLevelType w:val="hybridMultilevel"/>
    <w:tmpl w:val="9584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B5F3F"/>
    <w:multiLevelType w:val="hybridMultilevel"/>
    <w:tmpl w:val="77AC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46DCE"/>
    <w:multiLevelType w:val="hybridMultilevel"/>
    <w:tmpl w:val="95D8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C3B29"/>
    <w:multiLevelType w:val="hybridMultilevel"/>
    <w:tmpl w:val="94EE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E2098"/>
    <w:multiLevelType w:val="hybridMultilevel"/>
    <w:tmpl w:val="52C4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772C8"/>
    <w:multiLevelType w:val="hybridMultilevel"/>
    <w:tmpl w:val="5FF00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F16E2"/>
    <w:multiLevelType w:val="hybridMultilevel"/>
    <w:tmpl w:val="0BF0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36B67"/>
    <w:multiLevelType w:val="hybridMultilevel"/>
    <w:tmpl w:val="38BC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E2745"/>
    <w:multiLevelType w:val="hybridMultilevel"/>
    <w:tmpl w:val="5A10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311E6"/>
    <w:multiLevelType w:val="hybridMultilevel"/>
    <w:tmpl w:val="9B6A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B39AD"/>
    <w:multiLevelType w:val="hybridMultilevel"/>
    <w:tmpl w:val="B174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F3199"/>
    <w:multiLevelType w:val="hybridMultilevel"/>
    <w:tmpl w:val="1B70E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BC6059"/>
    <w:multiLevelType w:val="hybridMultilevel"/>
    <w:tmpl w:val="F41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53287"/>
    <w:multiLevelType w:val="hybridMultilevel"/>
    <w:tmpl w:val="623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E2F85"/>
    <w:multiLevelType w:val="hybridMultilevel"/>
    <w:tmpl w:val="5FD8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928FD"/>
    <w:multiLevelType w:val="hybridMultilevel"/>
    <w:tmpl w:val="5B26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14606"/>
    <w:multiLevelType w:val="hybridMultilevel"/>
    <w:tmpl w:val="3EC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122862">
    <w:abstractNumId w:val="2"/>
  </w:num>
  <w:num w:numId="2" w16cid:durableId="255942532">
    <w:abstractNumId w:val="1"/>
  </w:num>
  <w:num w:numId="3" w16cid:durableId="1540583007">
    <w:abstractNumId w:val="4"/>
  </w:num>
  <w:num w:numId="4" w16cid:durableId="914123913">
    <w:abstractNumId w:val="5"/>
  </w:num>
  <w:num w:numId="5" w16cid:durableId="1403871998">
    <w:abstractNumId w:val="20"/>
  </w:num>
  <w:num w:numId="6" w16cid:durableId="1978340269">
    <w:abstractNumId w:val="0"/>
  </w:num>
  <w:num w:numId="7" w16cid:durableId="1735279014">
    <w:abstractNumId w:val="12"/>
  </w:num>
  <w:num w:numId="8" w16cid:durableId="1988628448">
    <w:abstractNumId w:val="13"/>
  </w:num>
  <w:num w:numId="9" w16cid:durableId="2089306173">
    <w:abstractNumId w:val="7"/>
  </w:num>
  <w:num w:numId="10" w16cid:durableId="1848865787">
    <w:abstractNumId w:val="16"/>
  </w:num>
  <w:num w:numId="11" w16cid:durableId="1435787068">
    <w:abstractNumId w:val="17"/>
  </w:num>
  <w:num w:numId="12" w16cid:durableId="1841970440">
    <w:abstractNumId w:val="3"/>
  </w:num>
  <w:num w:numId="13" w16cid:durableId="667370741">
    <w:abstractNumId w:val="10"/>
  </w:num>
  <w:num w:numId="14" w16cid:durableId="1187449174">
    <w:abstractNumId w:val="19"/>
  </w:num>
  <w:num w:numId="15" w16cid:durableId="1363675397">
    <w:abstractNumId w:val="9"/>
  </w:num>
  <w:num w:numId="16" w16cid:durableId="243496594">
    <w:abstractNumId w:val="6"/>
  </w:num>
  <w:num w:numId="17" w16cid:durableId="970329933">
    <w:abstractNumId w:val="14"/>
  </w:num>
  <w:num w:numId="18" w16cid:durableId="1078869223">
    <w:abstractNumId w:val="8"/>
  </w:num>
  <w:num w:numId="19" w16cid:durableId="2080787999">
    <w:abstractNumId w:val="11"/>
  </w:num>
  <w:num w:numId="20" w16cid:durableId="759374488">
    <w:abstractNumId w:val="18"/>
  </w:num>
  <w:num w:numId="21" w16cid:durableId="159693918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AD"/>
    <w:rsid w:val="0000143C"/>
    <w:rsid w:val="00002850"/>
    <w:rsid w:val="00002BB4"/>
    <w:rsid w:val="0000508C"/>
    <w:rsid w:val="0000591F"/>
    <w:rsid w:val="00006F45"/>
    <w:rsid w:val="0000783F"/>
    <w:rsid w:val="00010471"/>
    <w:rsid w:val="00015C3B"/>
    <w:rsid w:val="000166C2"/>
    <w:rsid w:val="0001671F"/>
    <w:rsid w:val="00020E15"/>
    <w:rsid w:val="000227FD"/>
    <w:rsid w:val="00024661"/>
    <w:rsid w:val="00026D72"/>
    <w:rsid w:val="00030F9C"/>
    <w:rsid w:val="0003257F"/>
    <w:rsid w:val="00032829"/>
    <w:rsid w:val="000330F9"/>
    <w:rsid w:val="0003442D"/>
    <w:rsid w:val="000351C3"/>
    <w:rsid w:val="00040561"/>
    <w:rsid w:val="00043EEC"/>
    <w:rsid w:val="00046C10"/>
    <w:rsid w:val="00047BD8"/>
    <w:rsid w:val="00051C73"/>
    <w:rsid w:val="00051F3E"/>
    <w:rsid w:val="0005310A"/>
    <w:rsid w:val="00053F2F"/>
    <w:rsid w:val="00054B2E"/>
    <w:rsid w:val="00062EA1"/>
    <w:rsid w:val="00063777"/>
    <w:rsid w:val="00063FDD"/>
    <w:rsid w:val="0006411D"/>
    <w:rsid w:val="00065566"/>
    <w:rsid w:val="0006593D"/>
    <w:rsid w:val="0006639A"/>
    <w:rsid w:val="0006642A"/>
    <w:rsid w:val="00070937"/>
    <w:rsid w:val="0007204E"/>
    <w:rsid w:val="00072C85"/>
    <w:rsid w:val="000731A4"/>
    <w:rsid w:val="00074EEA"/>
    <w:rsid w:val="00074F93"/>
    <w:rsid w:val="00085F06"/>
    <w:rsid w:val="00086790"/>
    <w:rsid w:val="00090C25"/>
    <w:rsid w:val="00092450"/>
    <w:rsid w:val="00094CC1"/>
    <w:rsid w:val="00095D87"/>
    <w:rsid w:val="00096C5E"/>
    <w:rsid w:val="00097C73"/>
    <w:rsid w:val="000A083F"/>
    <w:rsid w:val="000A23A9"/>
    <w:rsid w:val="000B0382"/>
    <w:rsid w:val="000B0415"/>
    <w:rsid w:val="000B2678"/>
    <w:rsid w:val="000B2B35"/>
    <w:rsid w:val="000B4B71"/>
    <w:rsid w:val="000B7559"/>
    <w:rsid w:val="000C004A"/>
    <w:rsid w:val="000C0301"/>
    <w:rsid w:val="000C0B31"/>
    <w:rsid w:val="000C0C6E"/>
    <w:rsid w:val="000C1FFD"/>
    <w:rsid w:val="000C5255"/>
    <w:rsid w:val="000C5EC1"/>
    <w:rsid w:val="000D0A5A"/>
    <w:rsid w:val="000D0C45"/>
    <w:rsid w:val="000D3774"/>
    <w:rsid w:val="000D7EC3"/>
    <w:rsid w:val="000E0BE4"/>
    <w:rsid w:val="000E0D15"/>
    <w:rsid w:val="000E48E5"/>
    <w:rsid w:val="000E5482"/>
    <w:rsid w:val="000E6AEC"/>
    <w:rsid w:val="000F01BC"/>
    <w:rsid w:val="000F300A"/>
    <w:rsid w:val="000F4FB9"/>
    <w:rsid w:val="000F5372"/>
    <w:rsid w:val="000F625B"/>
    <w:rsid w:val="000F7889"/>
    <w:rsid w:val="001003B8"/>
    <w:rsid w:val="0010125C"/>
    <w:rsid w:val="001016D0"/>
    <w:rsid w:val="00101B43"/>
    <w:rsid w:val="0010204C"/>
    <w:rsid w:val="001022F3"/>
    <w:rsid w:val="001027D9"/>
    <w:rsid w:val="00105F31"/>
    <w:rsid w:val="00106D34"/>
    <w:rsid w:val="00107302"/>
    <w:rsid w:val="001074C9"/>
    <w:rsid w:val="00111003"/>
    <w:rsid w:val="00112406"/>
    <w:rsid w:val="0011306B"/>
    <w:rsid w:val="00113A5C"/>
    <w:rsid w:val="00114E94"/>
    <w:rsid w:val="00120BE8"/>
    <w:rsid w:val="001212DA"/>
    <w:rsid w:val="00122B91"/>
    <w:rsid w:val="00124230"/>
    <w:rsid w:val="001243D1"/>
    <w:rsid w:val="0012558C"/>
    <w:rsid w:val="00125766"/>
    <w:rsid w:val="001267CA"/>
    <w:rsid w:val="00126AC9"/>
    <w:rsid w:val="00134BB9"/>
    <w:rsid w:val="00136587"/>
    <w:rsid w:val="001368EB"/>
    <w:rsid w:val="00142F96"/>
    <w:rsid w:val="0014717E"/>
    <w:rsid w:val="00152F77"/>
    <w:rsid w:val="00154510"/>
    <w:rsid w:val="00154582"/>
    <w:rsid w:val="00155DFC"/>
    <w:rsid w:val="00157796"/>
    <w:rsid w:val="00162531"/>
    <w:rsid w:val="00163B1D"/>
    <w:rsid w:val="001656DB"/>
    <w:rsid w:val="001657C9"/>
    <w:rsid w:val="001707CA"/>
    <w:rsid w:val="00172399"/>
    <w:rsid w:val="0017468B"/>
    <w:rsid w:val="0017475A"/>
    <w:rsid w:val="00175D2B"/>
    <w:rsid w:val="00177264"/>
    <w:rsid w:val="00180EAA"/>
    <w:rsid w:val="00181B3A"/>
    <w:rsid w:val="001834C3"/>
    <w:rsid w:val="00185BE6"/>
    <w:rsid w:val="00185EE9"/>
    <w:rsid w:val="0019004C"/>
    <w:rsid w:val="001912D0"/>
    <w:rsid w:val="00191EA9"/>
    <w:rsid w:val="001921EA"/>
    <w:rsid w:val="00194DEF"/>
    <w:rsid w:val="00196237"/>
    <w:rsid w:val="001A0DB4"/>
    <w:rsid w:val="001A0F5F"/>
    <w:rsid w:val="001A18F9"/>
    <w:rsid w:val="001A26C4"/>
    <w:rsid w:val="001A3E3E"/>
    <w:rsid w:val="001A7912"/>
    <w:rsid w:val="001B622A"/>
    <w:rsid w:val="001B7209"/>
    <w:rsid w:val="001C23AE"/>
    <w:rsid w:val="001C43F3"/>
    <w:rsid w:val="001C5164"/>
    <w:rsid w:val="001C7990"/>
    <w:rsid w:val="001D0EE4"/>
    <w:rsid w:val="001D1249"/>
    <w:rsid w:val="001D369B"/>
    <w:rsid w:val="001D38A8"/>
    <w:rsid w:val="001D4298"/>
    <w:rsid w:val="001D6C4F"/>
    <w:rsid w:val="001D6D72"/>
    <w:rsid w:val="001E0CE1"/>
    <w:rsid w:val="001E11FC"/>
    <w:rsid w:val="001E349F"/>
    <w:rsid w:val="001E4E9F"/>
    <w:rsid w:val="001E542F"/>
    <w:rsid w:val="001F08B1"/>
    <w:rsid w:val="001F128F"/>
    <w:rsid w:val="001F1A6D"/>
    <w:rsid w:val="001F3B84"/>
    <w:rsid w:val="001F441A"/>
    <w:rsid w:val="001F6A20"/>
    <w:rsid w:val="001F6F79"/>
    <w:rsid w:val="001F7C24"/>
    <w:rsid w:val="00203628"/>
    <w:rsid w:val="00207430"/>
    <w:rsid w:val="00212654"/>
    <w:rsid w:val="002139CF"/>
    <w:rsid w:val="002164EA"/>
    <w:rsid w:val="002212BC"/>
    <w:rsid w:val="00222C2C"/>
    <w:rsid w:val="00223C6F"/>
    <w:rsid w:val="00224DED"/>
    <w:rsid w:val="00225661"/>
    <w:rsid w:val="00225C01"/>
    <w:rsid w:val="002272C4"/>
    <w:rsid w:val="00227D2A"/>
    <w:rsid w:val="00233A09"/>
    <w:rsid w:val="00236552"/>
    <w:rsid w:val="00237210"/>
    <w:rsid w:val="002401D4"/>
    <w:rsid w:val="00243818"/>
    <w:rsid w:val="002506F7"/>
    <w:rsid w:val="00251262"/>
    <w:rsid w:val="00251DA1"/>
    <w:rsid w:val="00252BEA"/>
    <w:rsid w:val="00254880"/>
    <w:rsid w:val="00256F82"/>
    <w:rsid w:val="00260EEC"/>
    <w:rsid w:val="00261D29"/>
    <w:rsid w:val="0026504C"/>
    <w:rsid w:val="0026685D"/>
    <w:rsid w:val="00267216"/>
    <w:rsid w:val="00272D53"/>
    <w:rsid w:val="00274716"/>
    <w:rsid w:val="00274B94"/>
    <w:rsid w:val="00276813"/>
    <w:rsid w:val="00281316"/>
    <w:rsid w:val="0028142B"/>
    <w:rsid w:val="00281BB1"/>
    <w:rsid w:val="00284A57"/>
    <w:rsid w:val="00285560"/>
    <w:rsid w:val="00290B1F"/>
    <w:rsid w:val="00290F98"/>
    <w:rsid w:val="0029271B"/>
    <w:rsid w:val="00293CEC"/>
    <w:rsid w:val="002A1066"/>
    <w:rsid w:val="002A2738"/>
    <w:rsid w:val="002A65B8"/>
    <w:rsid w:val="002B537A"/>
    <w:rsid w:val="002B5F4B"/>
    <w:rsid w:val="002B7407"/>
    <w:rsid w:val="002C117D"/>
    <w:rsid w:val="002C1FCA"/>
    <w:rsid w:val="002C31E5"/>
    <w:rsid w:val="002C36E3"/>
    <w:rsid w:val="002C6074"/>
    <w:rsid w:val="002C62ED"/>
    <w:rsid w:val="002C7CBA"/>
    <w:rsid w:val="002D14CB"/>
    <w:rsid w:val="002D3A7B"/>
    <w:rsid w:val="002D4E3E"/>
    <w:rsid w:val="002D7FE4"/>
    <w:rsid w:val="002E1B30"/>
    <w:rsid w:val="002E1D40"/>
    <w:rsid w:val="002E5F70"/>
    <w:rsid w:val="002E68A1"/>
    <w:rsid w:val="002F1A31"/>
    <w:rsid w:val="002F4DD7"/>
    <w:rsid w:val="002F52AD"/>
    <w:rsid w:val="002F6133"/>
    <w:rsid w:val="0030096D"/>
    <w:rsid w:val="00300E62"/>
    <w:rsid w:val="00303BDF"/>
    <w:rsid w:val="00305013"/>
    <w:rsid w:val="0030583B"/>
    <w:rsid w:val="00306ABD"/>
    <w:rsid w:val="00306B5B"/>
    <w:rsid w:val="00307DE7"/>
    <w:rsid w:val="003107D3"/>
    <w:rsid w:val="00310E44"/>
    <w:rsid w:val="003127E2"/>
    <w:rsid w:val="00312D0C"/>
    <w:rsid w:val="003130DF"/>
    <w:rsid w:val="00313134"/>
    <w:rsid w:val="00313DB2"/>
    <w:rsid w:val="00316C18"/>
    <w:rsid w:val="00317618"/>
    <w:rsid w:val="00323E2A"/>
    <w:rsid w:val="00324C8B"/>
    <w:rsid w:val="003270C8"/>
    <w:rsid w:val="003273EF"/>
    <w:rsid w:val="003278CC"/>
    <w:rsid w:val="0033042F"/>
    <w:rsid w:val="00330580"/>
    <w:rsid w:val="00331060"/>
    <w:rsid w:val="0033115C"/>
    <w:rsid w:val="00332C4E"/>
    <w:rsid w:val="00333462"/>
    <w:rsid w:val="003335FC"/>
    <w:rsid w:val="00334F82"/>
    <w:rsid w:val="003358CB"/>
    <w:rsid w:val="0033622A"/>
    <w:rsid w:val="0033653C"/>
    <w:rsid w:val="003366AB"/>
    <w:rsid w:val="003406BC"/>
    <w:rsid w:val="00347F93"/>
    <w:rsid w:val="003528BA"/>
    <w:rsid w:val="0035414A"/>
    <w:rsid w:val="00354D3D"/>
    <w:rsid w:val="00354D4C"/>
    <w:rsid w:val="00355059"/>
    <w:rsid w:val="00355087"/>
    <w:rsid w:val="0035772E"/>
    <w:rsid w:val="00357C48"/>
    <w:rsid w:val="00357CEB"/>
    <w:rsid w:val="00362D0C"/>
    <w:rsid w:val="0036300F"/>
    <w:rsid w:val="003640F8"/>
    <w:rsid w:val="00367C23"/>
    <w:rsid w:val="0037281D"/>
    <w:rsid w:val="0038088C"/>
    <w:rsid w:val="00383EC0"/>
    <w:rsid w:val="00384C80"/>
    <w:rsid w:val="00390EBE"/>
    <w:rsid w:val="003937B4"/>
    <w:rsid w:val="003937B5"/>
    <w:rsid w:val="00395273"/>
    <w:rsid w:val="00397AA9"/>
    <w:rsid w:val="003A1416"/>
    <w:rsid w:val="003A1CF7"/>
    <w:rsid w:val="003A2026"/>
    <w:rsid w:val="003A2AE6"/>
    <w:rsid w:val="003A584D"/>
    <w:rsid w:val="003A69EB"/>
    <w:rsid w:val="003B1063"/>
    <w:rsid w:val="003B1A65"/>
    <w:rsid w:val="003B1E67"/>
    <w:rsid w:val="003B2A34"/>
    <w:rsid w:val="003B2B20"/>
    <w:rsid w:val="003B39D0"/>
    <w:rsid w:val="003B66C3"/>
    <w:rsid w:val="003B6A57"/>
    <w:rsid w:val="003C205E"/>
    <w:rsid w:val="003C3DDF"/>
    <w:rsid w:val="003C57DB"/>
    <w:rsid w:val="003D4A1A"/>
    <w:rsid w:val="003D6AC2"/>
    <w:rsid w:val="003E0F77"/>
    <w:rsid w:val="003E22A1"/>
    <w:rsid w:val="003E2876"/>
    <w:rsid w:val="003E5BC8"/>
    <w:rsid w:val="003E6BAF"/>
    <w:rsid w:val="003F0AF9"/>
    <w:rsid w:val="003F2705"/>
    <w:rsid w:val="003F3457"/>
    <w:rsid w:val="003F5384"/>
    <w:rsid w:val="003F6360"/>
    <w:rsid w:val="00400809"/>
    <w:rsid w:val="00401F1B"/>
    <w:rsid w:val="0040425C"/>
    <w:rsid w:val="00404AC5"/>
    <w:rsid w:val="00404F30"/>
    <w:rsid w:val="0040650A"/>
    <w:rsid w:val="004073BC"/>
    <w:rsid w:val="0040745F"/>
    <w:rsid w:val="00407B15"/>
    <w:rsid w:val="00411667"/>
    <w:rsid w:val="004133B7"/>
    <w:rsid w:val="004142CA"/>
    <w:rsid w:val="00417124"/>
    <w:rsid w:val="0042093F"/>
    <w:rsid w:val="00421339"/>
    <w:rsid w:val="00422552"/>
    <w:rsid w:val="00424D3F"/>
    <w:rsid w:val="00425356"/>
    <w:rsid w:val="0043020D"/>
    <w:rsid w:val="0043424D"/>
    <w:rsid w:val="004344E9"/>
    <w:rsid w:val="00434898"/>
    <w:rsid w:val="00441714"/>
    <w:rsid w:val="00441E6C"/>
    <w:rsid w:val="00443B5D"/>
    <w:rsid w:val="00444AA1"/>
    <w:rsid w:val="004463B5"/>
    <w:rsid w:val="00446EEC"/>
    <w:rsid w:val="0044780B"/>
    <w:rsid w:val="004479DA"/>
    <w:rsid w:val="00447DCA"/>
    <w:rsid w:val="004513AF"/>
    <w:rsid w:val="00453932"/>
    <w:rsid w:val="00454A65"/>
    <w:rsid w:val="00455422"/>
    <w:rsid w:val="00457248"/>
    <w:rsid w:val="00462139"/>
    <w:rsid w:val="004663C5"/>
    <w:rsid w:val="004668CB"/>
    <w:rsid w:val="00467BF7"/>
    <w:rsid w:val="00470CBA"/>
    <w:rsid w:val="0047263D"/>
    <w:rsid w:val="004755D5"/>
    <w:rsid w:val="00483FDB"/>
    <w:rsid w:val="004842F4"/>
    <w:rsid w:val="004849C8"/>
    <w:rsid w:val="00485A08"/>
    <w:rsid w:val="0048660C"/>
    <w:rsid w:val="00487CD3"/>
    <w:rsid w:val="00490244"/>
    <w:rsid w:val="004902CF"/>
    <w:rsid w:val="00490573"/>
    <w:rsid w:val="00493ADF"/>
    <w:rsid w:val="00493FB8"/>
    <w:rsid w:val="00494531"/>
    <w:rsid w:val="00495705"/>
    <w:rsid w:val="0049625E"/>
    <w:rsid w:val="00497840"/>
    <w:rsid w:val="004A0428"/>
    <w:rsid w:val="004A128E"/>
    <w:rsid w:val="004A1683"/>
    <w:rsid w:val="004A3F81"/>
    <w:rsid w:val="004A6640"/>
    <w:rsid w:val="004B2CF3"/>
    <w:rsid w:val="004B6CF1"/>
    <w:rsid w:val="004B79BB"/>
    <w:rsid w:val="004C0707"/>
    <w:rsid w:val="004C2587"/>
    <w:rsid w:val="004C454E"/>
    <w:rsid w:val="004C49D7"/>
    <w:rsid w:val="004C55ED"/>
    <w:rsid w:val="004D0DA8"/>
    <w:rsid w:val="004D1814"/>
    <w:rsid w:val="004D2637"/>
    <w:rsid w:val="004D52A2"/>
    <w:rsid w:val="004D5937"/>
    <w:rsid w:val="004D5ED6"/>
    <w:rsid w:val="004D6F70"/>
    <w:rsid w:val="004D7306"/>
    <w:rsid w:val="004D7DE8"/>
    <w:rsid w:val="004D7F8B"/>
    <w:rsid w:val="004E0BD0"/>
    <w:rsid w:val="004E1273"/>
    <w:rsid w:val="004E4231"/>
    <w:rsid w:val="004E430D"/>
    <w:rsid w:val="004E4D86"/>
    <w:rsid w:val="004E5CB4"/>
    <w:rsid w:val="004F5DC8"/>
    <w:rsid w:val="004F6D8D"/>
    <w:rsid w:val="00501D0E"/>
    <w:rsid w:val="00502041"/>
    <w:rsid w:val="00505B21"/>
    <w:rsid w:val="0050757F"/>
    <w:rsid w:val="00507723"/>
    <w:rsid w:val="00510B63"/>
    <w:rsid w:val="00512D1C"/>
    <w:rsid w:val="00513059"/>
    <w:rsid w:val="00513769"/>
    <w:rsid w:val="005151E3"/>
    <w:rsid w:val="00517043"/>
    <w:rsid w:val="00520433"/>
    <w:rsid w:val="005244AC"/>
    <w:rsid w:val="00527EFA"/>
    <w:rsid w:val="00530C9C"/>
    <w:rsid w:val="00532DFC"/>
    <w:rsid w:val="00535A37"/>
    <w:rsid w:val="00536361"/>
    <w:rsid w:val="00541E81"/>
    <w:rsid w:val="00551989"/>
    <w:rsid w:val="0055389A"/>
    <w:rsid w:val="00555598"/>
    <w:rsid w:val="0055784A"/>
    <w:rsid w:val="005652B7"/>
    <w:rsid w:val="00565F1F"/>
    <w:rsid w:val="005668DD"/>
    <w:rsid w:val="0057069E"/>
    <w:rsid w:val="00570941"/>
    <w:rsid w:val="00571434"/>
    <w:rsid w:val="0057169A"/>
    <w:rsid w:val="00571952"/>
    <w:rsid w:val="00574DEC"/>
    <w:rsid w:val="00576708"/>
    <w:rsid w:val="00580CBB"/>
    <w:rsid w:val="005834AD"/>
    <w:rsid w:val="00587906"/>
    <w:rsid w:val="00587C34"/>
    <w:rsid w:val="00587EA6"/>
    <w:rsid w:val="00591488"/>
    <w:rsid w:val="005A136A"/>
    <w:rsid w:val="005A1819"/>
    <w:rsid w:val="005A2E98"/>
    <w:rsid w:val="005A355E"/>
    <w:rsid w:val="005A4FF9"/>
    <w:rsid w:val="005A52A2"/>
    <w:rsid w:val="005A6497"/>
    <w:rsid w:val="005B2750"/>
    <w:rsid w:val="005B2EF2"/>
    <w:rsid w:val="005B3CF0"/>
    <w:rsid w:val="005B5518"/>
    <w:rsid w:val="005B60D6"/>
    <w:rsid w:val="005C2694"/>
    <w:rsid w:val="005C28E3"/>
    <w:rsid w:val="005C2AA7"/>
    <w:rsid w:val="005C6AB2"/>
    <w:rsid w:val="005C7097"/>
    <w:rsid w:val="005C726F"/>
    <w:rsid w:val="005C737C"/>
    <w:rsid w:val="005C785F"/>
    <w:rsid w:val="005D0289"/>
    <w:rsid w:val="005D03B6"/>
    <w:rsid w:val="005D11B6"/>
    <w:rsid w:val="005D1213"/>
    <w:rsid w:val="005D49B8"/>
    <w:rsid w:val="005D4AE9"/>
    <w:rsid w:val="005E1372"/>
    <w:rsid w:val="005E43AF"/>
    <w:rsid w:val="005E760D"/>
    <w:rsid w:val="005F278B"/>
    <w:rsid w:val="005F2EED"/>
    <w:rsid w:val="006002D4"/>
    <w:rsid w:val="0060337F"/>
    <w:rsid w:val="00604AEF"/>
    <w:rsid w:val="00605CBD"/>
    <w:rsid w:val="0061115B"/>
    <w:rsid w:val="00612248"/>
    <w:rsid w:val="00612CFE"/>
    <w:rsid w:val="00613445"/>
    <w:rsid w:val="00614860"/>
    <w:rsid w:val="006177ED"/>
    <w:rsid w:val="00620788"/>
    <w:rsid w:val="00621228"/>
    <w:rsid w:val="006221A0"/>
    <w:rsid w:val="00624064"/>
    <w:rsid w:val="006243FF"/>
    <w:rsid w:val="0062512E"/>
    <w:rsid w:val="00632BBD"/>
    <w:rsid w:val="00633A85"/>
    <w:rsid w:val="00634E1C"/>
    <w:rsid w:val="0063593B"/>
    <w:rsid w:val="00636DE9"/>
    <w:rsid w:val="00636F41"/>
    <w:rsid w:val="00642397"/>
    <w:rsid w:val="0064293F"/>
    <w:rsid w:val="00643CA3"/>
    <w:rsid w:val="0064421F"/>
    <w:rsid w:val="00645192"/>
    <w:rsid w:val="006455CC"/>
    <w:rsid w:val="0064618B"/>
    <w:rsid w:val="00646D0A"/>
    <w:rsid w:val="0064783A"/>
    <w:rsid w:val="00650194"/>
    <w:rsid w:val="00651584"/>
    <w:rsid w:val="006546A6"/>
    <w:rsid w:val="006546ED"/>
    <w:rsid w:val="00654F8B"/>
    <w:rsid w:val="006551D8"/>
    <w:rsid w:val="00655E3E"/>
    <w:rsid w:val="00657A54"/>
    <w:rsid w:val="00660819"/>
    <w:rsid w:val="00660C79"/>
    <w:rsid w:val="0066306E"/>
    <w:rsid w:val="0066675B"/>
    <w:rsid w:val="00667E32"/>
    <w:rsid w:val="006706DD"/>
    <w:rsid w:val="00671EBA"/>
    <w:rsid w:val="006810FB"/>
    <w:rsid w:val="00681460"/>
    <w:rsid w:val="006818F7"/>
    <w:rsid w:val="00681EDA"/>
    <w:rsid w:val="00681F2E"/>
    <w:rsid w:val="006831B5"/>
    <w:rsid w:val="00684478"/>
    <w:rsid w:val="00684F5A"/>
    <w:rsid w:val="00691F66"/>
    <w:rsid w:val="00694000"/>
    <w:rsid w:val="00695448"/>
    <w:rsid w:val="0069798B"/>
    <w:rsid w:val="006A0996"/>
    <w:rsid w:val="006A1651"/>
    <w:rsid w:val="006A3A79"/>
    <w:rsid w:val="006A3BA0"/>
    <w:rsid w:val="006A75F1"/>
    <w:rsid w:val="006A7888"/>
    <w:rsid w:val="006A7B24"/>
    <w:rsid w:val="006B2350"/>
    <w:rsid w:val="006B30EA"/>
    <w:rsid w:val="006B38A0"/>
    <w:rsid w:val="006B4F0D"/>
    <w:rsid w:val="006B5543"/>
    <w:rsid w:val="006B5E21"/>
    <w:rsid w:val="006B776F"/>
    <w:rsid w:val="006B7FFD"/>
    <w:rsid w:val="006C2E54"/>
    <w:rsid w:val="006C52F4"/>
    <w:rsid w:val="006C7E26"/>
    <w:rsid w:val="006D070E"/>
    <w:rsid w:val="006D16CE"/>
    <w:rsid w:val="006D2F57"/>
    <w:rsid w:val="006D3787"/>
    <w:rsid w:val="006D431F"/>
    <w:rsid w:val="006D55D8"/>
    <w:rsid w:val="006D72D2"/>
    <w:rsid w:val="006D7336"/>
    <w:rsid w:val="006E180A"/>
    <w:rsid w:val="006E2BBF"/>
    <w:rsid w:val="006E3DD5"/>
    <w:rsid w:val="006E5373"/>
    <w:rsid w:val="006E7F60"/>
    <w:rsid w:val="006F03A9"/>
    <w:rsid w:val="006F46E5"/>
    <w:rsid w:val="006F5898"/>
    <w:rsid w:val="007019C8"/>
    <w:rsid w:val="00703C4D"/>
    <w:rsid w:val="00703C75"/>
    <w:rsid w:val="00703D47"/>
    <w:rsid w:val="00706270"/>
    <w:rsid w:val="0071149D"/>
    <w:rsid w:val="00712321"/>
    <w:rsid w:val="00712643"/>
    <w:rsid w:val="00713FD7"/>
    <w:rsid w:val="007140BD"/>
    <w:rsid w:val="00714A3E"/>
    <w:rsid w:val="007157B8"/>
    <w:rsid w:val="00720DCC"/>
    <w:rsid w:val="007213A4"/>
    <w:rsid w:val="00723A62"/>
    <w:rsid w:val="00725053"/>
    <w:rsid w:val="007261EA"/>
    <w:rsid w:val="0073781E"/>
    <w:rsid w:val="00741C6A"/>
    <w:rsid w:val="0074741B"/>
    <w:rsid w:val="00747F4A"/>
    <w:rsid w:val="00751749"/>
    <w:rsid w:val="00754966"/>
    <w:rsid w:val="00756E68"/>
    <w:rsid w:val="00757010"/>
    <w:rsid w:val="00757261"/>
    <w:rsid w:val="00757529"/>
    <w:rsid w:val="007604BC"/>
    <w:rsid w:val="00761E84"/>
    <w:rsid w:val="007644B7"/>
    <w:rsid w:val="00767715"/>
    <w:rsid w:val="00767BB7"/>
    <w:rsid w:val="00771D57"/>
    <w:rsid w:val="00772964"/>
    <w:rsid w:val="007735FD"/>
    <w:rsid w:val="0078110B"/>
    <w:rsid w:val="0078124E"/>
    <w:rsid w:val="00783846"/>
    <w:rsid w:val="007849BE"/>
    <w:rsid w:val="0078604E"/>
    <w:rsid w:val="007878A0"/>
    <w:rsid w:val="0079256C"/>
    <w:rsid w:val="007937D6"/>
    <w:rsid w:val="00796D2E"/>
    <w:rsid w:val="007A1AE5"/>
    <w:rsid w:val="007A322E"/>
    <w:rsid w:val="007A55BA"/>
    <w:rsid w:val="007A70B9"/>
    <w:rsid w:val="007A73E3"/>
    <w:rsid w:val="007B0461"/>
    <w:rsid w:val="007B0667"/>
    <w:rsid w:val="007B394C"/>
    <w:rsid w:val="007B607B"/>
    <w:rsid w:val="007B676E"/>
    <w:rsid w:val="007B7009"/>
    <w:rsid w:val="007B7E57"/>
    <w:rsid w:val="007C046B"/>
    <w:rsid w:val="007C09DA"/>
    <w:rsid w:val="007C22C7"/>
    <w:rsid w:val="007C247C"/>
    <w:rsid w:val="007C274E"/>
    <w:rsid w:val="007C3461"/>
    <w:rsid w:val="007C3966"/>
    <w:rsid w:val="007C3A99"/>
    <w:rsid w:val="007C3F12"/>
    <w:rsid w:val="007C50BD"/>
    <w:rsid w:val="007C713B"/>
    <w:rsid w:val="007C7E39"/>
    <w:rsid w:val="007D07C1"/>
    <w:rsid w:val="007D219D"/>
    <w:rsid w:val="007D2984"/>
    <w:rsid w:val="007D2ECB"/>
    <w:rsid w:val="007D441B"/>
    <w:rsid w:val="007D70FC"/>
    <w:rsid w:val="007E2C64"/>
    <w:rsid w:val="007E31B8"/>
    <w:rsid w:val="007E3BAD"/>
    <w:rsid w:val="007E4AF7"/>
    <w:rsid w:val="007E4DDE"/>
    <w:rsid w:val="007E510D"/>
    <w:rsid w:val="007E5230"/>
    <w:rsid w:val="007E6CB1"/>
    <w:rsid w:val="007F268E"/>
    <w:rsid w:val="008002E3"/>
    <w:rsid w:val="00801105"/>
    <w:rsid w:val="00802D5C"/>
    <w:rsid w:val="0080374B"/>
    <w:rsid w:val="00803F57"/>
    <w:rsid w:val="00804781"/>
    <w:rsid w:val="00804DD4"/>
    <w:rsid w:val="00810219"/>
    <w:rsid w:val="00810B01"/>
    <w:rsid w:val="008113C1"/>
    <w:rsid w:val="00812BE4"/>
    <w:rsid w:val="0081547C"/>
    <w:rsid w:val="0081683C"/>
    <w:rsid w:val="008239A4"/>
    <w:rsid w:val="00824B49"/>
    <w:rsid w:val="008258B2"/>
    <w:rsid w:val="008310A5"/>
    <w:rsid w:val="008313EE"/>
    <w:rsid w:val="00832906"/>
    <w:rsid w:val="00833B4E"/>
    <w:rsid w:val="008346B8"/>
    <w:rsid w:val="0083535D"/>
    <w:rsid w:val="0083594C"/>
    <w:rsid w:val="00835BDC"/>
    <w:rsid w:val="008403E4"/>
    <w:rsid w:val="0084053D"/>
    <w:rsid w:val="00840DE6"/>
    <w:rsid w:val="00842592"/>
    <w:rsid w:val="0084456C"/>
    <w:rsid w:val="00845BFC"/>
    <w:rsid w:val="00845D16"/>
    <w:rsid w:val="008464CE"/>
    <w:rsid w:val="00847205"/>
    <w:rsid w:val="00853739"/>
    <w:rsid w:val="00854211"/>
    <w:rsid w:val="00854404"/>
    <w:rsid w:val="0085523F"/>
    <w:rsid w:val="00856A2B"/>
    <w:rsid w:val="00857CC4"/>
    <w:rsid w:val="00861B46"/>
    <w:rsid w:val="00861D25"/>
    <w:rsid w:val="0086513E"/>
    <w:rsid w:val="0086552F"/>
    <w:rsid w:val="00865689"/>
    <w:rsid w:val="00865A10"/>
    <w:rsid w:val="00866C69"/>
    <w:rsid w:val="008703C7"/>
    <w:rsid w:val="00870DF7"/>
    <w:rsid w:val="00872A36"/>
    <w:rsid w:val="00873F08"/>
    <w:rsid w:val="00875038"/>
    <w:rsid w:val="00881AB2"/>
    <w:rsid w:val="008851A6"/>
    <w:rsid w:val="0088652E"/>
    <w:rsid w:val="008909E3"/>
    <w:rsid w:val="0089111C"/>
    <w:rsid w:val="0089257A"/>
    <w:rsid w:val="008A4385"/>
    <w:rsid w:val="008B0D84"/>
    <w:rsid w:val="008B221B"/>
    <w:rsid w:val="008B25AD"/>
    <w:rsid w:val="008B2A4B"/>
    <w:rsid w:val="008B3002"/>
    <w:rsid w:val="008B4333"/>
    <w:rsid w:val="008B44EC"/>
    <w:rsid w:val="008B6544"/>
    <w:rsid w:val="008C16CC"/>
    <w:rsid w:val="008C1A73"/>
    <w:rsid w:val="008C546D"/>
    <w:rsid w:val="008C6F6F"/>
    <w:rsid w:val="008C700C"/>
    <w:rsid w:val="008C7088"/>
    <w:rsid w:val="008C7F02"/>
    <w:rsid w:val="008D08C5"/>
    <w:rsid w:val="008D1058"/>
    <w:rsid w:val="008D113C"/>
    <w:rsid w:val="008D28B9"/>
    <w:rsid w:val="008D33E9"/>
    <w:rsid w:val="008D376F"/>
    <w:rsid w:val="008D5721"/>
    <w:rsid w:val="008E1085"/>
    <w:rsid w:val="008E7196"/>
    <w:rsid w:val="008F02D9"/>
    <w:rsid w:val="008F092B"/>
    <w:rsid w:val="008F1933"/>
    <w:rsid w:val="008F2C17"/>
    <w:rsid w:val="008F353E"/>
    <w:rsid w:val="008F432E"/>
    <w:rsid w:val="008F4460"/>
    <w:rsid w:val="008F7195"/>
    <w:rsid w:val="008F78EA"/>
    <w:rsid w:val="009001F6"/>
    <w:rsid w:val="00903187"/>
    <w:rsid w:val="0090427B"/>
    <w:rsid w:val="00905701"/>
    <w:rsid w:val="009059AD"/>
    <w:rsid w:val="00905B51"/>
    <w:rsid w:val="00907B53"/>
    <w:rsid w:val="009100FF"/>
    <w:rsid w:val="009106FC"/>
    <w:rsid w:val="0091176B"/>
    <w:rsid w:val="009117B6"/>
    <w:rsid w:val="009119E7"/>
    <w:rsid w:val="00911B66"/>
    <w:rsid w:val="009138C0"/>
    <w:rsid w:val="00916034"/>
    <w:rsid w:val="00916737"/>
    <w:rsid w:val="00917BB1"/>
    <w:rsid w:val="00921BB2"/>
    <w:rsid w:val="009241B5"/>
    <w:rsid w:val="00924AD7"/>
    <w:rsid w:val="00924EA6"/>
    <w:rsid w:val="00925509"/>
    <w:rsid w:val="00930717"/>
    <w:rsid w:val="00931F65"/>
    <w:rsid w:val="009337B2"/>
    <w:rsid w:val="009347C4"/>
    <w:rsid w:val="00935CCB"/>
    <w:rsid w:val="00936D64"/>
    <w:rsid w:val="00937991"/>
    <w:rsid w:val="00940C28"/>
    <w:rsid w:val="009426B0"/>
    <w:rsid w:val="00943950"/>
    <w:rsid w:val="00944665"/>
    <w:rsid w:val="00944E0D"/>
    <w:rsid w:val="00945F4B"/>
    <w:rsid w:val="00947AC1"/>
    <w:rsid w:val="009521DB"/>
    <w:rsid w:val="009522F9"/>
    <w:rsid w:val="00952BEE"/>
    <w:rsid w:val="00952EDF"/>
    <w:rsid w:val="00954366"/>
    <w:rsid w:val="00955087"/>
    <w:rsid w:val="00955B80"/>
    <w:rsid w:val="009571BF"/>
    <w:rsid w:val="00960D0D"/>
    <w:rsid w:val="009622AE"/>
    <w:rsid w:val="00963758"/>
    <w:rsid w:val="009678A5"/>
    <w:rsid w:val="00970C87"/>
    <w:rsid w:val="00971477"/>
    <w:rsid w:val="00971890"/>
    <w:rsid w:val="00973587"/>
    <w:rsid w:val="00973FF8"/>
    <w:rsid w:val="00975D21"/>
    <w:rsid w:val="00977835"/>
    <w:rsid w:val="00980098"/>
    <w:rsid w:val="00980531"/>
    <w:rsid w:val="0098328D"/>
    <w:rsid w:val="00985F16"/>
    <w:rsid w:val="009869B6"/>
    <w:rsid w:val="00987B11"/>
    <w:rsid w:val="00994157"/>
    <w:rsid w:val="0099453A"/>
    <w:rsid w:val="00995432"/>
    <w:rsid w:val="00996721"/>
    <w:rsid w:val="009A0EC0"/>
    <w:rsid w:val="009A240D"/>
    <w:rsid w:val="009A34BD"/>
    <w:rsid w:val="009A38A1"/>
    <w:rsid w:val="009A75C3"/>
    <w:rsid w:val="009B0F9A"/>
    <w:rsid w:val="009B1A12"/>
    <w:rsid w:val="009B1C77"/>
    <w:rsid w:val="009B1D1E"/>
    <w:rsid w:val="009B1D93"/>
    <w:rsid w:val="009B231E"/>
    <w:rsid w:val="009B2355"/>
    <w:rsid w:val="009B48A8"/>
    <w:rsid w:val="009C338E"/>
    <w:rsid w:val="009C68A9"/>
    <w:rsid w:val="009D307C"/>
    <w:rsid w:val="009D355A"/>
    <w:rsid w:val="009D3CAB"/>
    <w:rsid w:val="009D6678"/>
    <w:rsid w:val="009E0A23"/>
    <w:rsid w:val="009E3426"/>
    <w:rsid w:val="009E37EE"/>
    <w:rsid w:val="009E4B28"/>
    <w:rsid w:val="009E6229"/>
    <w:rsid w:val="009F1588"/>
    <w:rsid w:val="009F2E98"/>
    <w:rsid w:val="009F4B61"/>
    <w:rsid w:val="009F58A1"/>
    <w:rsid w:val="00A0019A"/>
    <w:rsid w:val="00A007EE"/>
    <w:rsid w:val="00A00956"/>
    <w:rsid w:val="00A00BBC"/>
    <w:rsid w:val="00A024CE"/>
    <w:rsid w:val="00A026D1"/>
    <w:rsid w:val="00A02AAB"/>
    <w:rsid w:val="00A03CC6"/>
    <w:rsid w:val="00A0540D"/>
    <w:rsid w:val="00A1183E"/>
    <w:rsid w:val="00A132DA"/>
    <w:rsid w:val="00A146D8"/>
    <w:rsid w:val="00A15713"/>
    <w:rsid w:val="00A1599E"/>
    <w:rsid w:val="00A1671E"/>
    <w:rsid w:val="00A169C3"/>
    <w:rsid w:val="00A20035"/>
    <w:rsid w:val="00A20732"/>
    <w:rsid w:val="00A2105E"/>
    <w:rsid w:val="00A2135D"/>
    <w:rsid w:val="00A23483"/>
    <w:rsid w:val="00A23762"/>
    <w:rsid w:val="00A23854"/>
    <w:rsid w:val="00A24807"/>
    <w:rsid w:val="00A25714"/>
    <w:rsid w:val="00A25AA9"/>
    <w:rsid w:val="00A25E20"/>
    <w:rsid w:val="00A316EA"/>
    <w:rsid w:val="00A3237F"/>
    <w:rsid w:val="00A33C79"/>
    <w:rsid w:val="00A34840"/>
    <w:rsid w:val="00A34D02"/>
    <w:rsid w:val="00A36EB4"/>
    <w:rsid w:val="00A43057"/>
    <w:rsid w:val="00A44388"/>
    <w:rsid w:val="00A447C9"/>
    <w:rsid w:val="00A4721B"/>
    <w:rsid w:val="00A47D35"/>
    <w:rsid w:val="00A47EFC"/>
    <w:rsid w:val="00A50441"/>
    <w:rsid w:val="00A6020B"/>
    <w:rsid w:val="00A625D4"/>
    <w:rsid w:val="00A62FF4"/>
    <w:rsid w:val="00A641F5"/>
    <w:rsid w:val="00A64E8F"/>
    <w:rsid w:val="00A655CE"/>
    <w:rsid w:val="00A65EDC"/>
    <w:rsid w:val="00A67ADF"/>
    <w:rsid w:val="00A72B3A"/>
    <w:rsid w:val="00A74B28"/>
    <w:rsid w:val="00A76D9E"/>
    <w:rsid w:val="00A8017D"/>
    <w:rsid w:val="00A84A44"/>
    <w:rsid w:val="00A850D8"/>
    <w:rsid w:val="00A85F62"/>
    <w:rsid w:val="00A86A15"/>
    <w:rsid w:val="00A911EA"/>
    <w:rsid w:val="00A922F7"/>
    <w:rsid w:val="00A9349C"/>
    <w:rsid w:val="00A97C9B"/>
    <w:rsid w:val="00AA1915"/>
    <w:rsid w:val="00AA1A04"/>
    <w:rsid w:val="00AA665A"/>
    <w:rsid w:val="00AA7910"/>
    <w:rsid w:val="00AB1267"/>
    <w:rsid w:val="00AB1536"/>
    <w:rsid w:val="00AB399E"/>
    <w:rsid w:val="00AB7BDC"/>
    <w:rsid w:val="00AC2172"/>
    <w:rsid w:val="00AC22A7"/>
    <w:rsid w:val="00AC2997"/>
    <w:rsid w:val="00AC4F7F"/>
    <w:rsid w:val="00AC7905"/>
    <w:rsid w:val="00AD0E43"/>
    <w:rsid w:val="00AD3DF3"/>
    <w:rsid w:val="00AD6405"/>
    <w:rsid w:val="00AD6546"/>
    <w:rsid w:val="00AD7EC9"/>
    <w:rsid w:val="00AE00A1"/>
    <w:rsid w:val="00AE068C"/>
    <w:rsid w:val="00AE07ED"/>
    <w:rsid w:val="00AE1726"/>
    <w:rsid w:val="00AE182F"/>
    <w:rsid w:val="00AE3F8C"/>
    <w:rsid w:val="00AE40F1"/>
    <w:rsid w:val="00AF103A"/>
    <w:rsid w:val="00AF19B9"/>
    <w:rsid w:val="00AF3DEC"/>
    <w:rsid w:val="00AF428A"/>
    <w:rsid w:val="00AF68A0"/>
    <w:rsid w:val="00B01597"/>
    <w:rsid w:val="00B01F3E"/>
    <w:rsid w:val="00B048F3"/>
    <w:rsid w:val="00B04A5F"/>
    <w:rsid w:val="00B0578E"/>
    <w:rsid w:val="00B05E11"/>
    <w:rsid w:val="00B05E5F"/>
    <w:rsid w:val="00B101D5"/>
    <w:rsid w:val="00B12861"/>
    <w:rsid w:val="00B147E8"/>
    <w:rsid w:val="00B1583F"/>
    <w:rsid w:val="00B166AD"/>
    <w:rsid w:val="00B16FCC"/>
    <w:rsid w:val="00B208D6"/>
    <w:rsid w:val="00B20F57"/>
    <w:rsid w:val="00B2258D"/>
    <w:rsid w:val="00B238C9"/>
    <w:rsid w:val="00B24F69"/>
    <w:rsid w:val="00B25696"/>
    <w:rsid w:val="00B3104B"/>
    <w:rsid w:val="00B3104E"/>
    <w:rsid w:val="00B33649"/>
    <w:rsid w:val="00B33EF8"/>
    <w:rsid w:val="00B33FED"/>
    <w:rsid w:val="00B3476E"/>
    <w:rsid w:val="00B40FD5"/>
    <w:rsid w:val="00B424CB"/>
    <w:rsid w:val="00B43876"/>
    <w:rsid w:val="00B44305"/>
    <w:rsid w:val="00B44E41"/>
    <w:rsid w:val="00B46E48"/>
    <w:rsid w:val="00B471FC"/>
    <w:rsid w:val="00B5001A"/>
    <w:rsid w:val="00B50E3E"/>
    <w:rsid w:val="00B512BF"/>
    <w:rsid w:val="00B536E7"/>
    <w:rsid w:val="00B54CF4"/>
    <w:rsid w:val="00B5629E"/>
    <w:rsid w:val="00B566B0"/>
    <w:rsid w:val="00B567C9"/>
    <w:rsid w:val="00B641E6"/>
    <w:rsid w:val="00B6577A"/>
    <w:rsid w:val="00B66238"/>
    <w:rsid w:val="00B7017D"/>
    <w:rsid w:val="00B73ADB"/>
    <w:rsid w:val="00B73B7F"/>
    <w:rsid w:val="00B74953"/>
    <w:rsid w:val="00B761CC"/>
    <w:rsid w:val="00B76CF1"/>
    <w:rsid w:val="00B77711"/>
    <w:rsid w:val="00B81557"/>
    <w:rsid w:val="00B81B26"/>
    <w:rsid w:val="00B827AC"/>
    <w:rsid w:val="00B85875"/>
    <w:rsid w:val="00B87B5E"/>
    <w:rsid w:val="00B90553"/>
    <w:rsid w:val="00B95971"/>
    <w:rsid w:val="00BA221D"/>
    <w:rsid w:val="00BA36C0"/>
    <w:rsid w:val="00BA67B2"/>
    <w:rsid w:val="00BB08D5"/>
    <w:rsid w:val="00BB4D3A"/>
    <w:rsid w:val="00BB530D"/>
    <w:rsid w:val="00BB60CD"/>
    <w:rsid w:val="00BB7975"/>
    <w:rsid w:val="00BC1949"/>
    <w:rsid w:val="00BC1A63"/>
    <w:rsid w:val="00BC4DFF"/>
    <w:rsid w:val="00BC729C"/>
    <w:rsid w:val="00BD1382"/>
    <w:rsid w:val="00BD2399"/>
    <w:rsid w:val="00BD4EDF"/>
    <w:rsid w:val="00BD5142"/>
    <w:rsid w:val="00BD71D1"/>
    <w:rsid w:val="00BE0D61"/>
    <w:rsid w:val="00BE23A3"/>
    <w:rsid w:val="00BE2613"/>
    <w:rsid w:val="00BE27F0"/>
    <w:rsid w:val="00BE2849"/>
    <w:rsid w:val="00BE2DA0"/>
    <w:rsid w:val="00BE43AE"/>
    <w:rsid w:val="00BE4973"/>
    <w:rsid w:val="00BE7AD0"/>
    <w:rsid w:val="00BF1FEE"/>
    <w:rsid w:val="00BF22D4"/>
    <w:rsid w:val="00BF2BB4"/>
    <w:rsid w:val="00C0277A"/>
    <w:rsid w:val="00C03D6E"/>
    <w:rsid w:val="00C04AAF"/>
    <w:rsid w:val="00C05991"/>
    <w:rsid w:val="00C07DD0"/>
    <w:rsid w:val="00C10226"/>
    <w:rsid w:val="00C11D5E"/>
    <w:rsid w:val="00C13BC3"/>
    <w:rsid w:val="00C14E9B"/>
    <w:rsid w:val="00C16743"/>
    <w:rsid w:val="00C16E0E"/>
    <w:rsid w:val="00C16EA5"/>
    <w:rsid w:val="00C1726C"/>
    <w:rsid w:val="00C17B53"/>
    <w:rsid w:val="00C2530A"/>
    <w:rsid w:val="00C301BE"/>
    <w:rsid w:val="00C31AE0"/>
    <w:rsid w:val="00C32A7B"/>
    <w:rsid w:val="00C333FE"/>
    <w:rsid w:val="00C40F54"/>
    <w:rsid w:val="00C4161C"/>
    <w:rsid w:val="00C426E9"/>
    <w:rsid w:val="00C43939"/>
    <w:rsid w:val="00C43B9F"/>
    <w:rsid w:val="00C44BF5"/>
    <w:rsid w:val="00C47816"/>
    <w:rsid w:val="00C47C81"/>
    <w:rsid w:val="00C47DE6"/>
    <w:rsid w:val="00C50707"/>
    <w:rsid w:val="00C5118A"/>
    <w:rsid w:val="00C5139D"/>
    <w:rsid w:val="00C517BF"/>
    <w:rsid w:val="00C56416"/>
    <w:rsid w:val="00C569B9"/>
    <w:rsid w:val="00C57690"/>
    <w:rsid w:val="00C65A68"/>
    <w:rsid w:val="00C66BF6"/>
    <w:rsid w:val="00C712B5"/>
    <w:rsid w:val="00C716CE"/>
    <w:rsid w:val="00C73A97"/>
    <w:rsid w:val="00C74263"/>
    <w:rsid w:val="00C753C3"/>
    <w:rsid w:val="00C80489"/>
    <w:rsid w:val="00C8052D"/>
    <w:rsid w:val="00C81D53"/>
    <w:rsid w:val="00C83F1F"/>
    <w:rsid w:val="00C84A03"/>
    <w:rsid w:val="00C852BA"/>
    <w:rsid w:val="00C864E1"/>
    <w:rsid w:val="00C90CC9"/>
    <w:rsid w:val="00C9182D"/>
    <w:rsid w:val="00CA095A"/>
    <w:rsid w:val="00CA3B02"/>
    <w:rsid w:val="00CA4981"/>
    <w:rsid w:val="00CA4E1F"/>
    <w:rsid w:val="00CA6BDC"/>
    <w:rsid w:val="00CB05BF"/>
    <w:rsid w:val="00CB0661"/>
    <w:rsid w:val="00CB1D8A"/>
    <w:rsid w:val="00CB2DF2"/>
    <w:rsid w:val="00CC3C0B"/>
    <w:rsid w:val="00CC625E"/>
    <w:rsid w:val="00CD1778"/>
    <w:rsid w:val="00CD1FFA"/>
    <w:rsid w:val="00CD3FFC"/>
    <w:rsid w:val="00CD529B"/>
    <w:rsid w:val="00CD69F8"/>
    <w:rsid w:val="00CD6AC0"/>
    <w:rsid w:val="00CE1D66"/>
    <w:rsid w:val="00CE411B"/>
    <w:rsid w:val="00CE6708"/>
    <w:rsid w:val="00CE73E6"/>
    <w:rsid w:val="00CE7D6A"/>
    <w:rsid w:val="00CF0D0C"/>
    <w:rsid w:val="00CF33AF"/>
    <w:rsid w:val="00CF373F"/>
    <w:rsid w:val="00CF3BF1"/>
    <w:rsid w:val="00CF7EFB"/>
    <w:rsid w:val="00D0118B"/>
    <w:rsid w:val="00D019AA"/>
    <w:rsid w:val="00D02752"/>
    <w:rsid w:val="00D02EE3"/>
    <w:rsid w:val="00D033D5"/>
    <w:rsid w:val="00D04ED2"/>
    <w:rsid w:val="00D05F52"/>
    <w:rsid w:val="00D102EF"/>
    <w:rsid w:val="00D11DAF"/>
    <w:rsid w:val="00D1234D"/>
    <w:rsid w:val="00D125A1"/>
    <w:rsid w:val="00D13765"/>
    <w:rsid w:val="00D14E5C"/>
    <w:rsid w:val="00D158A8"/>
    <w:rsid w:val="00D1628F"/>
    <w:rsid w:val="00D17EA9"/>
    <w:rsid w:val="00D207FF"/>
    <w:rsid w:val="00D217E6"/>
    <w:rsid w:val="00D21D76"/>
    <w:rsid w:val="00D23A89"/>
    <w:rsid w:val="00D26C8D"/>
    <w:rsid w:val="00D277AD"/>
    <w:rsid w:val="00D30573"/>
    <w:rsid w:val="00D30E52"/>
    <w:rsid w:val="00D35448"/>
    <w:rsid w:val="00D41355"/>
    <w:rsid w:val="00D4154C"/>
    <w:rsid w:val="00D41C91"/>
    <w:rsid w:val="00D4208D"/>
    <w:rsid w:val="00D46821"/>
    <w:rsid w:val="00D46B6B"/>
    <w:rsid w:val="00D50709"/>
    <w:rsid w:val="00D51F34"/>
    <w:rsid w:val="00D53086"/>
    <w:rsid w:val="00D56578"/>
    <w:rsid w:val="00D568E1"/>
    <w:rsid w:val="00D5690C"/>
    <w:rsid w:val="00D57898"/>
    <w:rsid w:val="00D61906"/>
    <w:rsid w:val="00D61C0E"/>
    <w:rsid w:val="00D63C60"/>
    <w:rsid w:val="00D65332"/>
    <w:rsid w:val="00D653B5"/>
    <w:rsid w:val="00D65426"/>
    <w:rsid w:val="00D7076F"/>
    <w:rsid w:val="00D74334"/>
    <w:rsid w:val="00D74B62"/>
    <w:rsid w:val="00D74D1A"/>
    <w:rsid w:val="00D76377"/>
    <w:rsid w:val="00D811C4"/>
    <w:rsid w:val="00D81408"/>
    <w:rsid w:val="00D82D6D"/>
    <w:rsid w:val="00D82E73"/>
    <w:rsid w:val="00D846DB"/>
    <w:rsid w:val="00D85C27"/>
    <w:rsid w:val="00D87AEC"/>
    <w:rsid w:val="00D87EDB"/>
    <w:rsid w:val="00D91BCD"/>
    <w:rsid w:val="00D92E53"/>
    <w:rsid w:val="00D9332C"/>
    <w:rsid w:val="00D933D1"/>
    <w:rsid w:val="00D95841"/>
    <w:rsid w:val="00D95BFA"/>
    <w:rsid w:val="00DA2DC8"/>
    <w:rsid w:val="00DA33F3"/>
    <w:rsid w:val="00DA4920"/>
    <w:rsid w:val="00DA57C2"/>
    <w:rsid w:val="00DA5DAA"/>
    <w:rsid w:val="00DA6357"/>
    <w:rsid w:val="00DA6753"/>
    <w:rsid w:val="00DA78F7"/>
    <w:rsid w:val="00DB205F"/>
    <w:rsid w:val="00DB3124"/>
    <w:rsid w:val="00DB460E"/>
    <w:rsid w:val="00DB5DB3"/>
    <w:rsid w:val="00DB74B6"/>
    <w:rsid w:val="00DC2B2D"/>
    <w:rsid w:val="00DC2C1C"/>
    <w:rsid w:val="00DC34B8"/>
    <w:rsid w:val="00DC4ADC"/>
    <w:rsid w:val="00DC7BF9"/>
    <w:rsid w:val="00DC7EAC"/>
    <w:rsid w:val="00DD27DD"/>
    <w:rsid w:val="00DD389A"/>
    <w:rsid w:val="00DD496C"/>
    <w:rsid w:val="00DD5E05"/>
    <w:rsid w:val="00DE22CF"/>
    <w:rsid w:val="00DE2E72"/>
    <w:rsid w:val="00DE5FD5"/>
    <w:rsid w:val="00DE6455"/>
    <w:rsid w:val="00DE7253"/>
    <w:rsid w:val="00DE7437"/>
    <w:rsid w:val="00DE77BE"/>
    <w:rsid w:val="00DF0877"/>
    <w:rsid w:val="00DF09BD"/>
    <w:rsid w:val="00DF3436"/>
    <w:rsid w:val="00DF7224"/>
    <w:rsid w:val="00DF74E6"/>
    <w:rsid w:val="00E01056"/>
    <w:rsid w:val="00E0290E"/>
    <w:rsid w:val="00E039E4"/>
    <w:rsid w:val="00E043C1"/>
    <w:rsid w:val="00E059B4"/>
    <w:rsid w:val="00E05DD8"/>
    <w:rsid w:val="00E07622"/>
    <w:rsid w:val="00E078FF"/>
    <w:rsid w:val="00E10C99"/>
    <w:rsid w:val="00E10EDF"/>
    <w:rsid w:val="00E114CC"/>
    <w:rsid w:val="00E116F2"/>
    <w:rsid w:val="00E119F2"/>
    <w:rsid w:val="00E11A56"/>
    <w:rsid w:val="00E13349"/>
    <w:rsid w:val="00E16C1B"/>
    <w:rsid w:val="00E30F2A"/>
    <w:rsid w:val="00E326A4"/>
    <w:rsid w:val="00E3505A"/>
    <w:rsid w:val="00E36B28"/>
    <w:rsid w:val="00E37184"/>
    <w:rsid w:val="00E403AD"/>
    <w:rsid w:val="00E404B8"/>
    <w:rsid w:val="00E409BB"/>
    <w:rsid w:val="00E41D0B"/>
    <w:rsid w:val="00E42885"/>
    <w:rsid w:val="00E428DD"/>
    <w:rsid w:val="00E42DCC"/>
    <w:rsid w:val="00E43DE5"/>
    <w:rsid w:val="00E45EBB"/>
    <w:rsid w:val="00E46946"/>
    <w:rsid w:val="00E479D1"/>
    <w:rsid w:val="00E47B02"/>
    <w:rsid w:val="00E52CFB"/>
    <w:rsid w:val="00E53E58"/>
    <w:rsid w:val="00E62CC2"/>
    <w:rsid w:val="00E63DB8"/>
    <w:rsid w:val="00E64695"/>
    <w:rsid w:val="00E6599D"/>
    <w:rsid w:val="00E65C97"/>
    <w:rsid w:val="00E664A3"/>
    <w:rsid w:val="00E66AF4"/>
    <w:rsid w:val="00E67B7B"/>
    <w:rsid w:val="00E67C75"/>
    <w:rsid w:val="00E70948"/>
    <w:rsid w:val="00E74325"/>
    <w:rsid w:val="00E75170"/>
    <w:rsid w:val="00E84A6C"/>
    <w:rsid w:val="00E86BEE"/>
    <w:rsid w:val="00E86D21"/>
    <w:rsid w:val="00E87678"/>
    <w:rsid w:val="00E87C91"/>
    <w:rsid w:val="00E917B5"/>
    <w:rsid w:val="00E920E9"/>
    <w:rsid w:val="00E94457"/>
    <w:rsid w:val="00E94D06"/>
    <w:rsid w:val="00E95394"/>
    <w:rsid w:val="00E97293"/>
    <w:rsid w:val="00EA3EFC"/>
    <w:rsid w:val="00EA477C"/>
    <w:rsid w:val="00EA4E99"/>
    <w:rsid w:val="00EA7689"/>
    <w:rsid w:val="00EA7B9F"/>
    <w:rsid w:val="00EA7ED6"/>
    <w:rsid w:val="00EB1074"/>
    <w:rsid w:val="00EB2230"/>
    <w:rsid w:val="00EB3762"/>
    <w:rsid w:val="00EB494B"/>
    <w:rsid w:val="00EB5F0D"/>
    <w:rsid w:val="00EC5750"/>
    <w:rsid w:val="00EC6A73"/>
    <w:rsid w:val="00ED2DB9"/>
    <w:rsid w:val="00ED3901"/>
    <w:rsid w:val="00ED5FAD"/>
    <w:rsid w:val="00ED63BD"/>
    <w:rsid w:val="00ED6CFF"/>
    <w:rsid w:val="00EE0AF6"/>
    <w:rsid w:val="00EE0CEC"/>
    <w:rsid w:val="00EE1673"/>
    <w:rsid w:val="00EE2CA1"/>
    <w:rsid w:val="00EE619D"/>
    <w:rsid w:val="00EE6731"/>
    <w:rsid w:val="00EE732A"/>
    <w:rsid w:val="00EE7C0F"/>
    <w:rsid w:val="00EE7FC2"/>
    <w:rsid w:val="00EF15AE"/>
    <w:rsid w:val="00EF2BBC"/>
    <w:rsid w:val="00EF3273"/>
    <w:rsid w:val="00EF4C16"/>
    <w:rsid w:val="00EF585E"/>
    <w:rsid w:val="00EF59F2"/>
    <w:rsid w:val="00EF63BA"/>
    <w:rsid w:val="00EF6CDF"/>
    <w:rsid w:val="00EF714D"/>
    <w:rsid w:val="00F0042D"/>
    <w:rsid w:val="00F011CA"/>
    <w:rsid w:val="00F01757"/>
    <w:rsid w:val="00F01EC7"/>
    <w:rsid w:val="00F03B7F"/>
    <w:rsid w:val="00F049AD"/>
    <w:rsid w:val="00F07048"/>
    <w:rsid w:val="00F10427"/>
    <w:rsid w:val="00F14D0F"/>
    <w:rsid w:val="00F23524"/>
    <w:rsid w:val="00F23EB6"/>
    <w:rsid w:val="00F30F82"/>
    <w:rsid w:val="00F37511"/>
    <w:rsid w:val="00F37589"/>
    <w:rsid w:val="00F42758"/>
    <w:rsid w:val="00F43294"/>
    <w:rsid w:val="00F434AB"/>
    <w:rsid w:val="00F44DA9"/>
    <w:rsid w:val="00F45639"/>
    <w:rsid w:val="00F464AB"/>
    <w:rsid w:val="00F4747B"/>
    <w:rsid w:val="00F535FA"/>
    <w:rsid w:val="00F559F5"/>
    <w:rsid w:val="00F568D1"/>
    <w:rsid w:val="00F61C02"/>
    <w:rsid w:val="00F62D5D"/>
    <w:rsid w:val="00F632E4"/>
    <w:rsid w:val="00F63393"/>
    <w:rsid w:val="00F63596"/>
    <w:rsid w:val="00F63AA9"/>
    <w:rsid w:val="00F6492F"/>
    <w:rsid w:val="00F64B87"/>
    <w:rsid w:val="00F67C6F"/>
    <w:rsid w:val="00F67E46"/>
    <w:rsid w:val="00F70E4F"/>
    <w:rsid w:val="00F72274"/>
    <w:rsid w:val="00F732B4"/>
    <w:rsid w:val="00F73E85"/>
    <w:rsid w:val="00F74D84"/>
    <w:rsid w:val="00F75CD3"/>
    <w:rsid w:val="00F9118D"/>
    <w:rsid w:val="00F9421C"/>
    <w:rsid w:val="00F964AE"/>
    <w:rsid w:val="00F97108"/>
    <w:rsid w:val="00FA248F"/>
    <w:rsid w:val="00FA3731"/>
    <w:rsid w:val="00FA3F7C"/>
    <w:rsid w:val="00FA470B"/>
    <w:rsid w:val="00FA4898"/>
    <w:rsid w:val="00FA4DF6"/>
    <w:rsid w:val="00FB2979"/>
    <w:rsid w:val="00FB2EB8"/>
    <w:rsid w:val="00FB5020"/>
    <w:rsid w:val="00FB51C3"/>
    <w:rsid w:val="00FB5D2B"/>
    <w:rsid w:val="00FB6065"/>
    <w:rsid w:val="00FB6664"/>
    <w:rsid w:val="00FB7560"/>
    <w:rsid w:val="00FB7B97"/>
    <w:rsid w:val="00FC00E5"/>
    <w:rsid w:val="00FC0AEA"/>
    <w:rsid w:val="00FC12BF"/>
    <w:rsid w:val="00FC21E5"/>
    <w:rsid w:val="00FC5211"/>
    <w:rsid w:val="00FC74B1"/>
    <w:rsid w:val="00FC756B"/>
    <w:rsid w:val="00FC7EE4"/>
    <w:rsid w:val="00FD08DF"/>
    <w:rsid w:val="00FD1B4B"/>
    <w:rsid w:val="00FD384D"/>
    <w:rsid w:val="00FD3E1E"/>
    <w:rsid w:val="00FD47D3"/>
    <w:rsid w:val="00FD4BDA"/>
    <w:rsid w:val="00FD5C26"/>
    <w:rsid w:val="00FD5F2E"/>
    <w:rsid w:val="00FD7164"/>
    <w:rsid w:val="00FE006C"/>
    <w:rsid w:val="00FE0A2C"/>
    <w:rsid w:val="00FE1E14"/>
    <w:rsid w:val="00FE23CA"/>
    <w:rsid w:val="00FE4301"/>
    <w:rsid w:val="00FE5134"/>
    <w:rsid w:val="00FE644B"/>
    <w:rsid w:val="00FE6601"/>
    <w:rsid w:val="00FF0505"/>
    <w:rsid w:val="00FF06EA"/>
    <w:rsid w:val="00FF24CF"/>
    <w:rsid w:val="00FF59AE"/>
    <w:rsid w:val="00FF5D5A"/>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062C"/>
  <w15:chartTrackingRefBased/>
  <w15:docId w15:val="{9AE58EE1-4397-4A4E-8016-9C9A84B1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2D3A7B"/>
    <w:pPr>
      <w:keepNext/>
      <w:keepLines/>
      <w:spacing w:after="30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2D3A7B"/>
    <w:pPr>
      <w:keepNext/>
      <w:keepLines/>
      <w:spacing w:after="30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2D3A7B"/>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2D3A7B"/>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8B25AD"/>
    <w:rPr>
      <w:sz w:val="16"/>
      <w:szCs w:val="16"/>
    </w:rPr>
  </w:style>
  <w:style w:type="paragraph" w:styleId="CommentText">
    <w:name w:val="annotation text"/>
    <w:basedOn w:val="Normal"/>
    <w:link w:val="CommentTextChar"/>
    <w:uiPriority w:val="99"/>
    <w:unhideWhenUsed/>
    <w:rsid w:val="008B25A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8B25AD"/>
    <w:rPr>
      <w:sz w:val="20"/>
      <w:szCs w:val="20"/>
    </w:rPr>
  </w:style>
  <w:style w:type="table" w:styleId="TableGrid">
    <w:name w:val="Table Grid"/>
    <w:basedOn w:val="TableNormal"/>
    <w:uiPriority w:val="39"/>
    <w:rsid w:val="008B25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5AD"/>
    <w:pPr>
      <w:spacing w:after="160" w:line="259" w:lineRule="auto"/>
      <w:ind w:left="720"/>
      <w:contextualSpacing/>
    </w:pPr>
    <w:rPr>
      <w:rFonts w:eastAsiaTheme="minorHAnsi"/>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CD529B"/>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D529B"/>
    <w:rPr>
      <w:rFonts w:eastAsiaTheme="minorEastAsia"/>
      <w:b/>
      <w:bCs/>
      <w:sz w:val="20"/>
      <w:szCs w:val="20"/>
    </w:rPr>
  </w:style>
  <w:style w:type="character" w:styleId="FollowedHyperlink">
    <w:name w:val="FollowedHyperlink"/>
    <w:basedOn w:val="DefaultParagraphFont"/>
    <w:uiPriority w:val="99"/>
    <w:semiHidden/>
    <w:unhideWhenUsed/>
    <w:rsid w:val="001A0F5F"/>
    <w:rPr>
      <w:color w:val="016574" w:themeColor="followedHyperlink"/>
      <w:u w:val="single"/>
    </w:rPr>
  </w:style>
  <w:style w:type="paragraph" w:styleId="Caption">
    <w:name w:val="caption"/>
    <w:basedOn w:val="Normal"/>
    <w:next w:val="Normal"/>
    <w:uiPriority w:val="35"/>
    <w:unhideWhenUsed/>
    <w:qFormat/>
    <w:rsid w:val="00613445"/>
    <w:pPr>
      <w:spacing w:after="200" w:line="240" w:lineRule="auto"/>
    </w:pPr>
    <w:rPr>
      <w:i/>
      <w:iCs/>
      <w:color w:val="6E7571" w:themeColor="text2"/>
      <w:sz w:val="18"/>
      <w:szCs w:val="18"/>
    </w:rPr>
  </w:style>
  <w:style w:type="paragraph" w:styleId="FootnoteText">
    <w:name w:val="footnote text"/>
    <w:basedOn w:val="Normal"/>
    <w:link w:val="FootnoteTextChar"/>
    <w:uiPriority w:val="99"/>
    <w:semiHidden/>
    <w:unhideWhenUsed/>
    <w:rsid w:val="00E95394"/>
    <w:pPr>
      <w:spacing w:line="240" w:lineRule="auto"/>
    </w:pPr>
    <w:rPr>
      <w:sz w:val="20"/>
      <w:szCs w:val="20"/>
    </w:rPr>
  </w:style>
  <w:style w:type="character" w:customStyle="1" w:styleId="FootnoteTextChar">
    <w:name w:val="Footnote Text Char"/>
    <w:basedOn w:val="DefaultParagraphFont"/>
    <w:link w:val="FootnoteText"/>
    <w:uiPriority w:val="99"/>
    <w:semiHidden/>
    <w:rsid w:val="00E95394"/>
    <w:rPr>
      <w:rFonts w:eastAsiaTheme="minorEastAsia"/>
      <w:sz w:val="20"/>
      <w:szCs w:val="20"/>
    </w:rPr>
  </w:style>
  <w:style w:type="character" w:styleId="FootnoteReference">
    <w:name w:val="footnote reference"/>
    <w:basedOn w:val="DefaultParagraphFont"/>
    <w:uiPriority w:val="99"/>
    <w:semiHidden/>
    <w:unhideWhenUsed/>
    <w:rsid w:val="00E95394"/>
    <w:rPr>
      <w:vertAlign w:val="superscript"/>
    </w:rPr>
  </w:style>
  <w:style w:type="character" w:styleId="Mention">
    <w:name w:val="Mention"/>
    <w:basedOn w:val="DefaultParagraphFont"/>
    <w:uiPriority w:val="99"/>
    <w:unhideWhenUsed/>
    <w:rsid w:val="006A0996"/>
    <w:rPr>
      <w:color w:val="2B579A"/>
      <w:shd w:val="clear" w:color="auto" w:fill="E1DFDD"/>
    </w:rPr>
  </w:style>
  <w:style w:type="paragraph" w:styleId="TOCHeading">
    <w:name w:val="TOC Heading"/>
    <w:basedOn w:val="Heading1"/>
    <w:next w:val="Normal"/>
    <w:uiPriority w:val="39"/>
    <w:unhideWhenUsed/>
    <w:qFormat/>
    <w:rsid w:val="00422552"/>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22552"/>
    <w:pPr>
      <w:spacing w:after="100"/>
    </w:pPr>
  </w:style>
  <w:style w:type="paragraph" w:styleId="TOC2">
    <w:name w:val="toc 2"/>
    <w:basedOn w:val="Normal"/>
    <w:next w:val="Normal"/>
    <w:autoRedefine/>
    <w:uiPriority w:val="39"/>
    <w:unhideWhenUsed/>
    <w:rsid w:val="00422552"/>
    <w:pPr>
      <w:spacing w:after="100"/>
      <w:ind w:left="240"/>
    </w:pPr>
  </w:style>
  <w:style w:type="paragraph" w:styleId="TOC3">
    <w:name w:val="toc 3"/>
    <w:basedOn w:val="Normal"/>
    <w:next w:val="Normal"/>
    <w:autoRedefine/>
    <w:uiPriority w:val="39"/>
    <w:unhideWhenUsed/>
    <w:rsid w:val="0042255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pkc.gov.uk/media/46815/Lunan-Lochs-SAC/pdf/Lunan_Lochs_2020_Adopted.pdf?m=160707969121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kc.gov.uk/media/46494/Loch-Leven-Protected-Area/pdf/LochLevenSG2020Final.pdf?m=63738698090267000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rine.gov.scot/maps/nmpi" TargetMode="External"/><Relationship Id="rId20" Type="http://schemas.openxmlformats.org/officeDocument/2006/relationships/hyperlink" Target="https://www.gov.uk/government/publications/h1-annex-j5-infiltration-workshe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scot/publications/shellfish-water-protected-areas-map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scot/policies/building-standards/monitoring-improving-building-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environment.gov.scot/sewebmap/"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SharedWithUsers xmlns="ce5b52f7-9556-48ad-bf4f-1238de82834a">
      <UserInfo>
        <DisplayName>SharingLinks.0b230286-5292-470e-a513-cf2aaa24586d.Flexible.78cd2bee-24cc-47f4-97c8-9ec2d7cf8529</DisplayName>
        <AccountId>758</AccountId>
        <AccountType/>
      </UserInfo>
      <UserInfo>
        <DisplayName>Smail, Isla</DisplayName>
        <AccountId>662</AccountId>
        <AccountType/>
      </UserInfo>
    </SharedWithUsers>
    <_Flow_SignoffStatus xmlns="7dd4d6b0-2bd1-40f7-94aa-8d4785e79023" xsi:nil="true"/>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e5b52f7-9556-48ad-bf4f-1238de82834a"/>
    <ds:schemaRef ds:uri="7dd4d6b0-2bd1-40f7-94aa-8d4785e79023"/>
    <ds:schemaRef ds:uri="http://purl.org/dc/dcmitype/"/>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6B5EA70-CCF4-42EE-9F05-12F86E8E1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20</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2023-03-24T18:44:00Z</cp:lastPrinted>
  <dcterms:created xsi:type="dcterms:W3CDTF">2025-06-05T12:52:00Z</dcterms:created>
  <dcterms:modified xsi:type="dcterms:W3CDTF">2025-06-05T12:52:00Z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34987b55,51eeaa9e,71cb74f</vt:lpwstr>
  </property>
  <property fmtid="{D5CDD505-2E9C-101B-9397-08002B2CF9AE}" pid="3" name="ClassificationContentMarkingHeaderFontProps">
    <vt:lpwstr>#0000ff,10,Calibri</vt:lpwstr>
  </property>
  <property fmtid="{D5CDD505-2E9C-101B-9397-08002B2CF9AE}" pid="4" name="ClassificationContentMarkingHeaderText">
    <vt:lpwstr>OFFICIAL - CONFIDENTIAL</vt:lpwstr>
  </property>
  <property fmtid="{D5CDD505-2E9C-101B-9397-08002B2CF9AE}" pid="5" name="ClassificationContentMarkingFooterShapeIds">
    <vt:lpwstr>3c568fd2,b6c5b80,1cd5ac6</vt:lpwstr>
  </property>
  <property fmtid="{D5CDD505-2E9C-101B-9397-08002B2CF9AE}" pid="6" name="ClassificationContentMarkingFooterFontProps">
    <vt:lpwstr>#0000ff,10,Calibri</vt:lpwstr>
  </property>
  <property fmtid="{D5CDD505-2E9C-101B-9397-08002B2CF9AE}" pid="7" name="ClassificationContentMarkingFooterText">
    <vt:lpwstr>OFFICIAL - CONFIDENTIAL</vt:lpwstr>
  </property>
  <property fmtid="{D5CDD505-2E9C-101B-9397-08002B2CF9AE}" pid="8" name="MediaServiceImageTags">
    <vt:lpwstr/>
  </property>
  <property fmtid="{D5CDD505-2E9C-101B-9397-08002B2CF9AE}" pid="9" name="ContentTypeId">
    <vt:lpwstr>0x01010004C80374B95F7240955C67127CD440EB</vt:lpwstr>
  </property>
  <property fmtid="{D5CDD505-2E9C-101B-9397-08002B2CF9AE}" pid="10" name="MSIP_Label_f1368e74-f3d7-41ac-9422-f51125f5837a_Enabled">
    <vt:lpwstr>true</vt:lpwstr>
  </property>
  <property fmtid="{D5CDD505-2E9C-101B-9397-08002B2CF9AE}" pid="11" name="MSIP_Label_f1368e74-f3d7-41ac-9422-f51125f5837a_SetDate">
    <vt:lpwstr>2024-05-20T10:04:14Z</vt:lpwstr>
  </property>
  <property fmtid="{D5CDD505-2E9C-101B-9397-08002B2CF9AE}" pid="12" name="MSIP_Label_f1368e74-f3d7-41ac-9422-f51125f5837a_Method">
    <vt:lpwstr>Privileged</vt:lpwstr>
  </property>
  <property fmtid="{D5CDD505-2E9C-101B-9397-08002B2CF9AE}" pid="13" name="MSIP_Label_f1368e74-f3d7-41ac-9422-f51125f5837a_Name">
    <vt:lpwstr>Official Confidential</vt:lpwstr>
  </property>
  <property fmtid="{D5CDD505-2E9C-101B-9397-08002B2CF9AE}" pid="14" name="MSIP_Label_f1368e74-f3d7-41ac-9422-f51125f5837a_SiteId">
    <vt:lpwstr>5cf26d65-cf46-4c72-ba82-7577d9c2d7ab</vt:lpwstr>
  </property>
  <property fmtid="{D5CDD505-2E9C-101B-9397-08002B2CF9AE}" pid="15" name="MSIP_Label_f1368e74-f3d7-41ac-9422-f51125f5837a_ActionId">
    <vt:lpwstr>080ac362-2dcd-4c7a-a961-8d5a076bbc44</vt:lpwstr>
  </property>
  <property fmtid="{D5CDD505-2E9C-101B-9397-08002B2CF9AE}" pid="16" name="MSIP_Label_f1368e74-f3d7-41ac-9422-f51125f5837a_ContentBits">
    <vt:lpwstr>3</vt:lpwstr>
  </property>
</Properties>
</file>