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1DA8418F" w14:textId="77777777" w:rsidR="004073BC" w:rsidRDefault="00F72274" w:rsidP="00E46582">
          <w:r>
            <w:rPr>
              <w:noProof/>
            </w:rPr>
            <w:drawing>
              <wp:anchor distT="0" distB="0" distL="114300" distR="114300" simplePos="0" relativeHeight="251658241" behindDoc="1" locked="0" layoutInCell="1" allowOverlap="1" wp14:anchorId="17F0C453" wp14:editId="0AA86AF7">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A1C2BCA" wp14:editId="25C8EF1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AE7D487" w14:textId="77777777" w:rsidR="004073BC" w:rsidRDefault="004073BC" w:rsidP="008C1A73"/>
        <w:p w14:paraId="1AF1DAA6" w14:textId="77777777" w:rsidR="00A37F13" w:rsidRDefault="00A37F13" w:rsidP="008C1A73">
          <w:pPr>
            <w:rPr>
              <w:b/>
              <w:bCs/>
              <w:color w:val="FFFFFF" w:themeColor="background1"/>
              <w:sz w:val="48"/>
              <w:szCs w:val="48"/>
            </w:rPr>
          </w:pPr>
        </w:p>
        <w:p w14:paraId="14D68F34" w14:textId="46A3F4C4" w:rsidR="004073BC" w:rsidRPr="00945AF0" w:rsidRDefault="00945AF0" w:rsidP="008C1A73">
          <w:pPr>
            <w:rPr>
              <w:b/>
              <w:bCs/>
              <w:color w:val="FFFFFF" w:themeColor="background1"/>
              <w:sz w:val="48"/>
              <w:szCs w:val="48"/>
            </w:rPr>
          </w:pPr>
          <w:r w:rsidRPr="00DA5465">
            <w:rPr>
              <w:b/>
              <w:bCs/>
              <w:color w:val="FFFFFF" w:themeColor="background1"/>
              <w:sz w:val="48"/>
              <w:szCs w:val="48"/>
            </w:rPr>
            <w:t>WAT-G-</w:t>
          </w:r>
          <w:r>
            <w:rPr>
              <w:b/>
              <w:bCs/>
              <w:color w:val="FFFFFF" w:themeColor="background1"/>
              <w:sz w:val="48"/>
              <w:szCs w:val="48"/>
            </w:rPr>
            <w:t>0</w:t>
          </w:r>
          <w:r w:rsidR="008E0F33">
            <w:rPr>
              <w:b/>
              <w:bCs/>
              <w:color w:val="FFFFFF" w:themeColor="background1"/>
              <w:sz w:val="48"/>
              <w:szCs w:val="48"/>
            </w:rPr>
            <w:t>55</w:t>
          </w:r>
        </w:p>
        <w:p w14:paraId="0640878D" w14:textId="77777777" w:rsidR="004073BC" w:rsidRDefault="004073BC" w:rsidP="008C1A73"/>
        <w:p w14:paraId="749CCE89" w14:textId="77777777" w:rsidR="004073BC" w:rsidRDefault="004073BC" w:rsidP="008C1A73"/>
        <w:p w14:paraId="76B79E87" w14:textId="51B298F4"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28888E23" wp14:editId="2E8C0DAB">
                    <wp:simplePos x="0" y="0"/>
                    <wp:positionH relativeFrom="column">
                      <wp:posOffset>73660</wp:posOffset>
                    </wp:positionH>
                    <wp:positionV relativeFrom="paragraph">
                      <wp:posOffset>6820535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57F889E" w14:textId="0B6ED664" w:rsidR="00281BB1" w:rsidRPr="009A240D" w:rsidRDefault="00D87796"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88E23" id="_x0000_t202" coordsize="21600,21600" o:spt="202" path="m,l,21600r21600,l21600,xe">
                    <v:stroke joinstyle="miter"/>
                    <v:path gradientshapeok="t" o:connecttype="rect"/>
                  </v:shapetype>
                  <v:shape id="Text Box 3" o:spid="_x0000_s1026" type="#_x0000_t202" alt="&quot;&quot;" style="position:absolute;margin-left:5.8pt;margin-top:537.0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5hgKiN8AAAAMAQAADwAAAGRycy9kb3ducmV2LnhtbEyPS0/EMAyE70j8h8hI3NikFSpQmq4Q&#10;jxvP3UWCW9qEtiJxqiTtln+P9wQnezSj8edqvTjLZhPi4FFCthLADLZeD9hJ2G0fzi6BxaRQK+vR&#10;SPgxEdb18VGlSu33+GbmTeoYlWAslYQ+pbHkPLa9cSqu/GiQvC8fnEokQ8d1UHsqd5bnQhTcqQHp&#10;Qq9Gc9ub9nszOQn2I4bHRqTP+a57Sq8vfHq/z56lPD1Zbq6BJbOkvzAc8AkdamJq/IQ6Mks6KyhJ&#10;U1ycZ8AoUVwJWpqDJfIceF3x/0/UvwAAAP//AwBQSwECLQAUAAYACAAAACEAtoM4kv4AAADhAQAA&#10;EwAAAAAAAAAAAAAAAAAAAAAAW0NvbnRlbnRfVHlwZXNdLnhtbFBLAQItABQABgAIAAAAIQA4/SH/&#10;1gAAAJQBAAALAAAAAAAAAAAAAAAAAC8BAABfcmVscy8ucmVsc1BLAQItABQABgAIAAAAIQDaaUcE&#10;DwIAABwEAAAOAAAAAAAAAAAAAAAAAC4CAABkcnMvZTJvRG9jLnhtbFBLAQItABQABgAIAAAAIQDm&#10;GAqI3wAAAAwBAAAPAAAAAAAAAAAAAAAAAGkEAABkcnMvZG93bnJldi54bWxQSwUGAAAAAAQABADz&#10;AAAAdQUAAAAA&#10;" filled="f" stroked="f" strokeweight=".5pt">
                    <v:textbox inset="0,0,0,0">
                      <w:txbxContent>
                        <w:p w14:paraId="157F889E" w14:textId="0B6ED664" w:rsidR="00281BB1" w:rsidRPr="009A240D" w:rsidRDefault="00D87796" w:rsidP="00281BB1">
                          <w:pPr>
                            <w:pStyle w:val="BodyText1"/>
                            <w:rPr>
                              <w:color w:val="FFFFFF" w:themeColor="background1"/>
                            </w:rPr>
                          </w:pPr>
                          <w:r>
                            <w:rPr>
                              <w:color w:val="FFFFFF" w:themeColor="background1"/>
                            </w:rPr>
                            <w:t>Version 1.0, August 2025</w:t>
                          </w:r>
                        </w:p>
                      </w:txbxContent>
                    </v:textbox>
                    <w10:anchorlock/>
                  </v:shape>
                </w:pict>
              </mc:Fallback>
            </mc:AlternateContent>
          </w:r>
          <w:r w:rsidR="008125A6">
            <w:rPr>
              <w:b/>
              <w:bCs/>
              <w:color w:val="FFFFFF" w:themeColor="background1"/>
              <w:sz w:val="84"/>
              <w:szCs w:val="84"/>
            </w:rPr>
            <w:t xml:space="preserve">EASR Guidance: Permit Activity: </w:t>
          </w:r>
          <w:r w:rsidR="00F829C8">
            <w:rPr>
              <w:b/>
              <w:bCs/>
              <w:color w:val="FFFFFF" w:themeColor="background1"/>
              <w:sz w:val="84"/>
              <w:szCs w:val="84"/>
            </w:rPr>
            <w:t xml:space="preserve">Carcase </w:t>
          </w:r>
          <w:r w:rsidR="00E06855">
            <w:rPr>
              <w:b/>
              <w:bCs/>
              <w:color w:val="FFFFFF" w:themeColor="background1"/>
              <w:sz w:val="84"/>
              <w:szCs w:val="84"/>
            </w:rPr>
            <w:t>burial</w:t>
          </w:r>
        </w:p>
        <w:p w14:paraId="4B9428BE" w14:textId="786E283E" w:rsidR="00E46582" w:rsidRPr="00E46582" w:rsidRDefault="008C1A73" w:rsidP="00E46582">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953209163"/>
        <w:docPartObj>
          <w:docPartGallery w:val="Table of Contents"/>
          <w:docPartUnique/>
        </w:docPartObj>
      </w:sdtPr>
      <w:sdtEndPr>
        <w:rPr>
          <w:b/>
          <w:bCs/>
          <w:noProof/>
        </w:rPr>
      </w:sdtEndPr>
      <w:sdtContent>
        <w:p w14:paraId="3BB06815" w14:textId="15C0B645" w:rsidR="00E46582" w:rsidRPr="00E46582" w:rsidRDefault="00E46582">
          <w:pPr>
            <w:pStyle w:val="TOCHeading"/>
            <w:rPr>
              <w:rStyle w:val="Heading1Char"/>
            </w:rPr>
          </w:pPr>
          <w:r w:rsidRPr="00E46582">
            <w:rPr>
              <w:rStyle w:val="Heading1Char"/>
            </w:rPr>
            <w:t>Contents</w:t>
          </w:r>
        </w:p>
        <w:p w14:paraId="625A5528" w14:textId="0812F6B5" w:rsidR="00A37F13" w:rsidRDefault="00E46582">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3491" w:history="1">
            <w:r w:rsidR="00A37F13" w:rsidRPr="00405AEE">
              <w:rPr>
                <w:rStyle w:val="Hyperlink"/>
                <w:rFonts w:eastAsia="Times New Roman"/>
                <w:noProof/>
              </w:rPr>
              <w:t>1.</w:t>
            </w:r>
            <w:r w:rsidR="00A37F13">
              <w:rPr>
                <w:noProof/>
                <w:kern w:val="2"/>
                <w:lang w:eastAsia="en-GB"/>
                <w14:ligatures w14:val="standardContextual"/>
              </w:rPr>
              <w:tab/>
            </w:r>
            <w:r w:rsidR="00A37F13" w:rsidRPr="00405AEE">
              <w:rPr>
                <w:rStyle w:val="Hyperlink"/>
                <w:rFonts w:eastAsia="Times New Roman"/>
                <w:noProof/>
              </w:rPr>
              <w:t>Purpose</w:t>
            </w:r>
            <w:r w:rsidR="00A37F13">
              <w:rPr>
                <w:noProof/>
                <w:webHidden/>
              </w:rPr>
              <w:tab/>
            </w:r>
            <w:r w:rsidR="00A37F13">
              <w:rPr>
                <w:noProof/>
                <w:webHidden/>
              </w:rPr>
              <w:fldChar w:fldCharType="begin"/>
            </w:r>
            <w:r w:rsidR="00A37F13">
              <w:rPr>
                <w:noProof/>
                <w:webHidden/>
              </w:rPr>
              <w:instrText xml:space="preserve"> PAGEREF _Toc198203491 \h </w:instrText>
            </w:r>
            <w:r w:rsidR="00A37F13">
              <w:rPr>
                <w:noProof/>
                <w:webHidden/>
              </w:rPr>
            </w:r>
            <w:r w:rsidR="00A37F13">
              <w:rPr>
                <w:noProof/>
                <w:webHidden/>
              </w:rPr>
              <w:fldChar w:fldCharType="separate"/>
            </w:r>
            <w:r w:rsidR="00A37F13">
              <w:rPr>
                <w:noProof/>
                <w:webHidden/>
              </w:rPr>
              <w:t>2</w:t>
            </w:r>
            <w:r w:rsidR="00A37F13">
              <w:rPr>
                <w:noProof/>
                <w:webHidden/>
              </w:rPr>
              <w:fldChar w:fldCharType="end"/>
            </w:r>
          </w:hyperlink>
        </w:p>
        <w:p w14:paraId="3E81B998" w14:textId="33F57C83" w:rsidR="00A37F13" w:rsidRDefault="00A37F13">
          <w:pPr>
            <w:pStyle w:val="TOC1"/>
            <w:tabs>
              <w:tab w:val="left" w:pos="480"/>
              <w:tab w:val="right" w:leader="dot" w:pos="10212"/>
            </w:tabs>
            <w:rPr>
              <w:noProof/>
              <w:kern w:val="2"/>
              <w:lang w:eastAsia="en-GB"/>
              <w14:ligatures w14:val="standardContextual"/>
            </w:rPr>
          </w:pPr>
          <w:hyperlink w:anchor="_Toc198203492" w:history="1">
            <w:r w:rsidRPr="00405AEE">
              <w:rPr>
                <w:rStyle w:val="Hyperlink"/>
                <w:rFonts w:eastAsia="Times New Roman"/>
                <w:noProof/>
              </w:rPr>
              <w:t>2.</w:t>
            </w:r>
            <w:r>
              <w:rPr>
                <w:noProof/>
                <w:kern w:val="2"/>
                <w:lang w:eastAsia="en-GB"/>
                <w14:ligatures w14:val="standardContextual"/>
              </w:rPr>
              <w:tab/>
            </w:r>
            <w:r w:rsidRPr="00405AEE">
              <w:rPr>
                <w:rStyle w:val="Hyperlink"/>
                <w:rFonts w:eastAsia="Times New Roman"/>
                <w:noProof/>
              </w:rPr>
              <w:t>Understanding the activity</w:t>
            </w:r>
            <w:r>
              <w:rPr>
                <w:noProof/>
                <w:webHidden/>
              </w:rPr>
              <w:tab/>
            </w:r>
            <w:r>
              <w:rPr>
                <w:noProof/>
                <w:webHidden/>
              </w:rPr>
              <w:fldChar w:fldCharType="begin"/>
            </w:r>
            <w:r>
              <w:rPr>
                <w:noProof/>
                <w:webHidden/>
              </w:rPr>
              <w:instrText xml:space="preserve"> PAGEREF _Toc198203492 \h </w:instrText>
            </w:r>
            <w:r>
              <w:rPr>
                <w:noProof/>
                <w:webHidden/>
              </w:rPr>
            </w:r>
            <w:r>
              <w:rPr>
                <w:noProof/>
                <w:webHidden/>
              </w:rPr>
              <w:fldChar w:fldCharType="separate"/>
            </w:r>
            <w:r>
              <w:rPr>
                <w:noProof/>
                <w:webHidden/>
              </w:rPr>
              <w:t>2</w:t>
            </w:r>
            <w:r>
              <w:rPr>
                <w:noProof/>
                <w:webHidden/>
              </w:rPr>
              <w:fldChar w:fldCharType="end"/>
            </w:r>
          </w:hyperlink>
        </w:p>
        <w:p w14:paraId="11B9E2CC" w14:textId="5FDAAC31" w:rsidR="00A37F13" w:rsidRDefault="00A37F13">
          <w:pPr>
            <w:pStyle w:val="TOC1"/>
            <w:tabs>
              <w:tab w:val="left" w:pos="480"/>
              <w:tab w:val="right" w:leader="dot" w:pos="10212"/>
            </w:tabs>
            <w:rPr>
              <w:noProof/>
              <w:kern w:val="2"/>
              <w:lang w:eastAsia="en-GB"/>
              <w14:ligatures w14:val="standardContextual"/>
            </w:rPr>
          </w:pPr>
          <w:hyperlink w:anchor="_Toc198203493" w:history="1">
            <w:r w:rsidRPr="00405AEE">
              <w:rPr>
                <w:rStyle w:val="Hyperlink"/>
                <w:noProof/>
              </w:rPr>
              <w:t>3.</w:t>
            </w:r>
            <w:r>
              <w:rPr>
                <w:noProof/>
                <w:kern w:val="2"/>
                <w:lang w:eastAsia="en-GB"/>
                <w14:ligatures w14:val="standardContextual"/>
              </w:rPr>
              <w:tab/>
            </w:r>
            <w:r w:rsidRPr="00405AEE">
              <w:rPr>
                <w:rStyle w:val="Hyperlink"/>
                <w:noProof/>
              </w:rPr>
              <w:t>Risks to the water environment</w:t>
            </w:r>
            <w:r>
              <w:rPr>
                <w:noProof/>
                <w:webHidden/>
              </w:rPr>
              <w:tab/>
            </w:r>
            <w:r>
              <w:rPr>
                <w:noProof/>
                <w:webHidden/>
              </w:rPr>
              <w:fldChar w:fldCharType="begin"/>
            </w:r>
            <w:r>
              <w:rPr>
                <w:noProof/>
                <w:webHidden/>
              </w:rPr>
              <w:instrText xml:space="preserve"> PAGEREF _Toc198203493 \h </w:instrText>
            </w:r>
            <w:r>
              <w:rPr>
                <w:noProof/>
                <w:webHidden/>
              </w:rPr>
            </w:r>
            <w:r>
              <w:rPr>
                <w:noProof/>
                <w:webHidden/>
              </w:rPr>
              <w:fldChar w:fldCharType="separate"/>
            </w:r>
            <w:r>
              <w:rPr>
                <w:noProof/>
                <w:webHidden/>
              </w:rPr>
              <w:t>3</w:t>
            </w:r>
            <w:r>
              <w:rPr>
                <w:noProof/>
                <w:webHidden/>
              </w:rPr>
              <w:fldChar w:fldCharType="end"/>
            </w:r>
          </w:hyperlink>
        </w:p>
        <w:p w14:paraId="233E7923" w14:textId="4DDE54E0" w:rsidR="00A37F13" w:rsidRDefault="00A37F13">
          <w:pPr>
            <w:pStyle w:val="TOC1"/>
            <w:tabs>
              <w:tab w:val="left" w:pos="480"/>
              <w:tab w:val="right" w:leader="dot" w:pos="10212"/>
            </w:tabs>
            <w:rPr>
              <w:noProof/>
              <w:kern w:val="2"/>
              <w:lang w:eastAsia="en-GB"/>
              <w14:ligatures w14:val="standardContextual"/>
            </w:rPr>
          </w:pPr>
          <w:hyperlink w:anchor="_Toc198203494" w:history="1">
            <w:r w:rsidRPr="00405AEE">
              <w:rPr>
                <w:rStyle w:val="Hyperlink"/>
                <w:noProof/>
              </w:rPr>
              <w:t>4.</w:t>
            </w:r>
            <w:r>
              <w:rPr>
                <w:noProof/>
                <w:kern w:val="2"/>
                <w:lang w:eastAsia="en-GB"/>
                <w14:ligatures w14:val="standardContextual"/>
              </w:rPr>
              <w:tab/>
            </w:r>
            <w:r w:rsidRPr="00405AEE">
              <w:rPr>
                <w:rStyle w:val="Hyperlink"/>
                <w:rFonts w:eastAsia="Times New Roman"/>
                <w:noProof/>
              </w:rPr>
              <w:t xml:space="preserve">Our regulatory approach to the </w:t>
            </w:r>
            <w:r w:rsidRPr="00405AEE">
              <w:rPr>
                <w:rStyle w:val="Hyperlink"/>
                <w:noProof/>
              </w:rPr>
              <w:t>burial of animal carcases during a notifiable disease</w:t>
            </w:r>
            <w:r>
              <w:rPr>
                <w:noProof/>
                <w:webHidden/>
              </w:rPr>
              <w:tab/>
            </w:r>
            <w:r>
              <w:rPr>
                <w:noProof/>
                <w:webHidden/>
              </w:rPr>
              <w:fldChar w:fldCharType="begin"/>
            </w:r>
            <w:r>
              <w:rPr>
                <w:noProof/>
                <w:webHidden/>
              </w:rPr>
              <w:instrText xml:space="preserve"> PAGEREF _Toc198203494 \h </w:instrText>
            </w:r>
            <w:r>
              <w:rPr>
                <w:noProof/>
                <w:webHidden/>
              </w:rPr>
            </w:r>
            <w:r>
              <w:rPr>
                <w:noProof/>
                <w:webHidden/>
              </w:rPr>
              <w:fldChar w:fldCharType="separate"/>
            </w:r>
            <w:r>
              <w:rPr>
                <w:noProof/>
                <w:webHidden/>
              </w:rPr>
              <w:t>4</w:t>
            </w:r>
            <w:r>
              <w:rPr>
                <w:noProof/>
                <w:webHidden/>
              </w:rPr>
              <w:fldChar w:fldCharType="end"/>
            </w:r>
          </w:hyperlink>
        </w:p>
        <w:p w14:paraId="2EBA0311" w14:textId="1D71B431" w:rsidR="00A37F13" w:rsidRDefault="00A37F13">
          <w:pPr>
            <w:pStyle w:val="TOC1"/>
            <w:tabs>
              <w:tab w:val="left" w:pos="480"/>
              <w:tab w:val="right" w:leader="dot" w:pos="10212"/>
            </w:tabs>
            <w:rPr>
              <w:noProof/>
              <w:kern w:val="2"/>
              <w:lang w:eastAsia="en-GB"/>
              <w14:ligatures w14:val="standardContextual"/>
            </w:rPr>
          </w:pPr>
          <w:hyperlink w:anchor="_Toc198203495" w:history="1">
            <w:r w:rsidRPr="00405AEE">
              <w:rPr>
                <w:rStyle w:val="Hyperlink"/>
                <w:rFonts w:eastAsia="Times New Roman"/>
                <w:noProof/>
              </w:rPr>
              <w:t>5.</w:t>
            </w:r>
            <w:r>
              <w:rPr>
                <w:noProof/>
                <w:kern w:val="2"/>
                <w:lang w:eastAsia="en-GB"/>
                <w14:ligatures w14:val="standardContextual"/>
              </w:rPr>
              <w:tab/>
            </w:r>
            <w:r w:rsidRPr="00405AEE">
              <w:rPr>
                <w:rStyle w:val="Hyperlink"/>
                <w:rFonts w:eastAsia="Times New Roman"/>
                <w:noProof/>
              </w:rPr>
              <w:t>Background to regulatory approach</w:t>
            </w:r>
            <w:r>
              <w:rPr>
                <w:noProof/>
                <w:webHidden/>
              </w:rPr>
              <w:tab/>
            </w:r>
            <w:r>
              <w:rPr>
                <w:noProof/>
                <w:webHidden/>
              </w:rPr>
              <w:fldChar w:fldCharType="begin"/>
            </w:r>
            <w:r>
              <w:rPr>
                <w:noProof/>
                <w:webHidden/>
              </w:rPr>
              <w:instrText xml:space="preserve"> PAGEREF _Toc198203495 \h </w:instrText>
            </w:r>
            <w:r>
              <w:rPr>
                <w:noProof/>
                <w:webHidden/>
              </w:rPr>
            </w:r>
            <w:r>
              <w:rPr>
                <w:noProof/>
                <w:webHidden/>
              </w:rPr>
              <w:fldChar w:fldCharType="separate"/>
            </w:r>
            <w:r>
              <w:rPr>
                <w:noProof/>
                <w:webHidden/>
              </w:rPr>
              <w:t>5</w:t>
            </w:r>
            <w:r>
              <w:rPr>
                <w:noProof/>
                <w:webHidden/>
              </w:rPr>
              <w:fldChar w:fldCharType="end"/>
            </w:r>
          </w:hyperlink>
        </w:p>
        <w:p w14:paraId="3114645D" w14:textId="674E1435" w:rsidR="00A37F13" w:rsidRDefault="00A37F13">
          <w:pPr>
            <w:pStyle w:val="TOC1"/>
            <w:tabs>
              <w:tab w:val="left" w:pos="480"/>
              <w:tab w:val="right" w:leader="dot" w:pos="10212"/>
            </w:tabs>
            <w:rPr>
              <w:noProof/>
              <w:kern w:val="2"/>
              <w:lang w:eastAsia="en-GB"/>
              <w14:ligatures w14:val="standardContextual"/>
            </w:rPr>
          </w:pPr>
          <w:hyperlink w:anchor="_Toc198203496" w:history="1">
            <w:r w:rsidRPr="00405AEE">
              <w:rPr>
                <w:rStyle w:val="Hyperlink"/>
                <w:rFonts w:eastAsia="Times New Roman"/>
                <w:noProof/>
              </w:rPr>
              <w:t>6.</w:t>
            </w:r>
            <w:r>
              <w:rPr>
                <w:noProof/>
                <w:kern w:val="2"/>
                <w:lang w:eastAsia="en-GB"/>
                <w14:ligatures w14:val="standardContextual"/>
              </w:rPr>
              <w:tab/>
            </w:r>
            <w:r w:rsidRPr="00405AEE">
              <w:rPr>
                <w:rStyle w:val="Hyperlink"/>
                <w:rFonts w:eastAsia="Times New Roman"/>
                <w:noProof/>
              </w:rPr>
              <w:t>When is an EASR authorisation not required</w:t>
            </w:r>
            <w:r>
              <w:rPr>
                <w:noProof/>
                <w:webHidden/>
              </w:rPr>
              <w:tab/>
            </w:r>
            <w:r>
              <w:rPr>
                <w:noProof/>
                <w:webHidden/>
              </w:rPr>
              <w:fldChar w:fldCharType="begin"/>
            </w:r>
            <w:r>
              <w:rPr>
                <w:noProof/>
                <w:webHidden/>
              </w:rPr>
              <w:instrText xml:space="preserve"> PAGEREF _Toc198203496 \h </w:instrText>
            </w:r>
            <w:r>
              <w:rPr>
                <w:noProof/>
                <w:webHidden/>
              </w:rPr>
            </w:r>
            <w:r>
              <w:rPr>
                <w:noProof/>
                <w:webHidden/>
              </w:rPr>
              <w:fldChar w:fldCharType="separate"/>
            </w:r>
            <w:r>
              <w:rPr>
                <w:noProof/>
                <w:webHidden/>
              </w:rPr>
              <w:t>5</w:t>
            </w:r>
            <w:r>
              <w:rPr>
                <w:noProof/>
                <w:webHidden/>
              </w:rPr>
              <w:fldChar w:fldCharType="end"/>
            </w:r>
          </w:hyperlink>
        </w:p>
        <w:p w14:paraId="765B1EAC" w14:textId="4BD42594" w:rsidR="00A37F13" w:rsidRDefault="00A37F13">
          <w:pPr>
            <w:pStyle w:val="TOC2"/>
            <w:tabs>
              <w:tab w:val="right" w:leader="dot" w:pos="10212"/>
            </w:tabs>
            <w:rPr>
              <w:noProof/>
              <w:kern w:val="2"/>
              <w:lang w:eastAsia="en-GB"/>
              <w14:ligatures w14:val="standardContextual"/>
            </w:rPr>
          </w:pPr>
          <w:hyperlink w:anchor="_Toc198203497" w:history="1">
            <w:r w:rsidRPr="00405AEE">
              <w:rPr>
                <w:rStyle w:val="Hyperlink"/>
                <w:noProof/>
              </w:rPr>
              <w:t>6.1 Pet burial</w:t>
            </w:r>
            <w:r>
              <w:rPr>
                <w:noProof/>
                <w:webHidden/>
              </w:rPr>
              <w:tab/>
            </w:r>
            <w:r>
              <w:rPr>
                <w:noProof/>
                <w:webHidden/>
              </w:rPr>
              <w:fldChar w:fldCharType="begin"/>
            </w:r>
            <w:r>
              <w:rPr>
                <w:noProof/>
                <w:webHidden/>
              </w:rPr>
              <w:instrText xml:space="preserve"> PAGEREF _Toc198203497 \h </w:instrText>
            </w:r>
            <w:r>
              <w:rPr>
                <w:noProof/>
                <w:webHidden/>
              </w:rPr>
            </w:r>
            <w:r>
              <w:rPr>
                <w:noProof/>
                <w:webHidden/>
              </w:rPr>
              <w:fldChar w:fldCharType="separate"/>
            </w:r>
            <w:r>
              <w:rPr>
                <w:noProof/>
                <w:webHidden/>
              </w:rPr>
              <w:t>5</w:t>
            </w:r>
            <w:r>
              <w:rPr>
                <w:noProof/>
                <w:webHidden/>
              </w:rPr>
              <w:fldChar w:fldCharType="end"/>
            </w:r>
          </w:hyperlink>
        </w:p>
        <w:p w14:paraId="20B492FD" w14:textId="341492C1" w:rsidR="00A37F13" w:rsidRDefault="00A37F13">
          <w:pPr>
            <w:pStyle w:val="TOC2"/>
            <w:tabs>
              <w:tab w:val="right" w:leader="dot" w:pos="10212"/>
            </w:tabs>
            <w:rPr>
              <w:noProof/>
              <w:kern w:val="2"/>
              <w:lang w:eastAsia="en-GB"/>
              <w14:ligatures w14:val="standardContextual"/>
            </w:rPr>
          </w:pPr>
          <w:hyperlink w:anchor="_Toc198203498" w:history="1">
            <w:r w:rsidRPr="00405AEE">
              <w:rPr>
                <w:rStyle w:val="Hyperlink"/>
                <w:noProof/>
              </w:rPr>
              <w:t>6.2 Burial of fallen stock</w:t>
            </w:r>
            <w:r>
              <w:rPr>
                <w:noProof/>
                <w:webHidden/>
              </w:rPr>
              <w:tab/>
            </w:r>
            <w:r>
              <w:rPr>
                <w:noProof/>
                <w:webHidden/>
              </w:rPr>
              <w:fldChar w:fldCharType="begin"/>
            </w:r>
            <w:r>
              <w:rPr>
                <w:noProof/>
                <w:webHidden/>
              </w:rPr>
              <w:instrText xml:space="preserve"> PAGEREF _Toc198203498 \h </w:instrText>
            </w:r>
            <w:r>
              <w:rPr>
                <w:noProof/>
                <w:webHidden/>
              </w:rPr>
            </w:r>
            <w:r>
              <w:rPr>
                <w:noProof/>
                <w:webHidden/>
              </w:rPr>
              <w:fldChar w:fldCharType="separate"/>
            </w:r>
            <w:r>
              <w:rPr>
                <w:noProof/>
                <w:webHidden/>
              </w:rPr>
              <w:t>5</w:t>
            </w:r>
            <w:r>
              <w:rPr>
                <w:noProof/>
                <w:webHidden/>
              </w:rPr>
              <w:fldChar w:fldCharType="end"/>
            </w:r>
          </w:hyperlink>
        </w:p>
        <w:p w14:paraId="4A77B9F8" w14:textId="6E2EC443" w:rsidR="00A37F13" w:rsidRDefault="00A37F13">
          <w:pPr>
            <w:pStyle w:val="TOC2"/>
            <w:tabs>
              <w:tab w:val="right" w:leader="dot" w:pos="10212"/>
            </w:tabs>
            <w:rPr>
              <w:noProof/>
              <w:kern w:val="2"/>
              <w:lang w:eastAsia="en-GB"/>
              <w14:ligatures w14:val="standardContextual"/>
            </w:rPr>
          </w:pPr>
          <w:hyperlink w:anchor="_Toc198203499" w:history="1">
            <w:r w:rsidRPr="00405AEE">
              <w:rPr>
                <w:rStyle w:val="Hyperlink"/>
                <w:noProof/>
              </w:rPr>
              <w:t>6.3 The burial of wild animals or parts of wild animals</w:t>
            </w:r>
            <w:r>
              <w:rPr>
                <w:noProof/>
                <w:webHidden/>
              </w:rPr>
              <w:tab/>
            </w:r>
            <w:r>
              <w:rPr>
                <w:noProof/>
                <w:webHidden/>
              </w:rPr>
              <w:fldChar w:fldCharType="begin"/>
            </w:r>
            <w:r>
              <w:rPr>
                <w:noProof/>
                <w:webHidden/>
              </w:rPr>
              <w:instrText xml:space="preserve"> PAGEREF _Toc198203499 \h </w:instrText>
            </w:r>
            <w:r>
              <w:rPr>
                <w:noProof/>
                <w:webHidden/>
              </w:rPr>
            </w:r>
            <w:r>
              <w:rPr>
                <w:noProof/>
                <w:webHidden/>
              </w:rPr>
              <w:fldChar w:fldCharType="separate"/>
            </w:r>
            <w:r>
              <w:rPr>
                <w:noProof/>
                <w:webHidden/>
              </w:rPr>
              <w:t>6</w:t>
            </w:r>
            <w:r>
              <w:rPr>
                <w:noProof/>
                <w:webHidden/>
              </w:rPr>
              <w:fldChar w:fldCharType="end"/>
            </w:r>
          </w:hyperlink>
        </w:p>
        <w:p w14:paraId="6E263290" w14:textId="654E2A03" w:rsidR="00A37F13" w:rsidRDefault="00A37F13">
          <w:pPr>
            <w:pStyle w:val="TOC1"/>
            <w:tabs>
              <w:tab w:val="right" w:leader="dot" w:pos="10212"/>
            </w:tabs>
            <w:rPr>
              <w:noProof/>
              <w:kern w:val="2"/>
              <w:lang w:eastAsia="en-GB"/>
              <w14:ligatures w14:val="standardContextual"/>
            </w:rPr>
          </w:pPr>
          <w:hyperlink w:anchor="_Toc198203500" w:history="1">
            <w:r w:rsidRPr="00405AEE">
              <w:rPr>
                <w:rStyle w:val="Hyperlink"/>
                <w:noProof/>
              </w:rPr>
              <w:t>Box 1 Guidelines for possible suitable burial sites</w:t>
            </w:r>
            <w:r>
              <w:rPr>
                <w:noProof/>
                <w:webHidden/>
              </w:rPr>
              <w:tab/>
            </w:r>
            <w:r>
              <w:rPr>
                <w:noProof/>
                <w:webHidden/>
              </w:rPr>
              <w:fldChar w:fldCharType="begin"/>
            </w:r>
            <w:r>
              <w:rPr>
                <w:noProof/>
                <w:webHidden/>
              </w:rPr>
              <w:instrText xml:space="preserve"> PAGEREF _Toc198203500 \h </w:instrText>
            </w:r>
            <w:r>
              <w:rPr>
                <w:noProof/>
                <w:webHidden/>
              </w:rPr>
            </w:r>
            <w:r>
              <w:rPr>
                <w:noProof/>
                <w:webHidden/>
              </w:rPr>
              <w:fldChar w:fldCharType="separate"/>
            </w:r>
            <w:r>
              <w:rPr>
                <w:noProof/>
                <w:webHidden/>
              </w:rPr>
              <w:t>7</w:t>
            </w:r>
            <w:r>
              <w:rPr>
                <w:noProof/>
                <w:webHidden/>
              </w:rPr>
              <w:fldChar w:fldCharType="end"/>
            </w:r>
          </w:hyperlink>
        </w:p>
        <w:p w14:paraId="4A6EA57D" w14:textId="5AEDEDC6" w:rsidR="00A37F13" w:rsidRDefault="00A37F13">
          <w:pPr>
            <w:pStyle w:val="TOC1"/>
            <w:tabs>
              <w:tab w:val="right" w:leader="dot" w:pos="10212"/>
            </w:tabs>
            <w:rPr>
              <w:noProof/>
              <w:kern w:val="2"/>
              <w:lang w:eastAsia="en-GB"/>
              <w14:ligatures w14:val="standardContextual"/>
            </w:rPr>
          </w:pPr>
          <w:hyperlink w:anchor="_Toc198203501" w:history="1">
            <w:r w:rsidRPr="00405AEE">
              <w:rPr>
                <w:rStyle w:val="Hyperlink"/>
                <w:rFonts w:eastAsia="Times New Roman"/>
                <w:noProof/>
              </w:rPr>
              <w:t>Annex 1: Site engineering</w:t>
            </w:r>
            <w:r>
              <w:rPr>
                <w:noProof/>
                <w:webHidden/>
              </w:rPr>
              <w:tab/>
            </w:r>
            <w:r>
              <w:rPr>
                <w:noProof/>
                <w:webHidden/>
              </w:rPr>
              <w:fldChar w:fldCharType="begin"/>
            </w:r>
            <w:r>
              <w:rPr>
                <w:noProof/>
                <w:webHidden/>
              </w:rPr>
              <w:instrText xml:space="preserve"> PAGEREF _Toc198203501 \h </w:instrText>
            </w:r>
            <w:r>
              <w:rPr>
                <w:noProof/>
                <w:webHidden/>
              </w:rPr>
            </w:r>
            <w:r>
              <w:rPr>
                <w:noProof/>
                <w:webHidden/>
              </w:rPr>
              <w:fldChar w:fldCharType="separate"/>
            </w:r>
            <w:r>
              <w:rPr>
                <w:noProof/>
                <w:webHidden/>
              </w:rPr>
              <w:t>8</w:t>
            </w:r>
            <w:r>
              <w:rPr>
                <w:noProof/>
                <w:webHidden/>
              </w:rPr>
              <w:fldChar w:fldCharType="end"/>
            </w:r>
          </w:hyperlink>
        </w:p>
        <w:p w14:paraId="11CF8AE6" w14:textId="7352C016" w:rsidR="00A37F13" w:rsidRDefault="00A37F13">
          <w:pPr>
            <w:pStyle w:val="TOC1"/>
            <w:tabs>
              <w:tab w:val="right" w:leader="dot" w:pos="10212"/>
            </w:tabs>
            <w:rPr>
              <w:noProof/>
              <w:kern w:val="2"/>
              <w:lang w:eastAsia="en-GB"/>
              <w14:ligatures w14:val="standardContextual"/>
            </w:rPr>
          </w:pPr>
          <w:hyperlink w:anchor="_Toc198203502" w:history="1">
            <w:r w:rsidRPr="00405AEE">
              <w:rPr>
                <w:rStyle w:val="Hyperlink"/>
                <w:noProof/>
              </w:rPr>
              <w:t>Disclaimer</w:t>
            </w:r>
            <w:r>
              <w:rPr>
                <w:noProof/>
                <w:webHidden/>
              </w:rPr>
              <w:tab/>
            </w:r>
            <w:r>
              <w:rPr>
                <w:noProof/>
                <w:webHidden/>
              </w:rPr>
              <w:fldChar w:fldCharType="begin"/>
            </w:r>
            <w:r>
              <w:rPr>
                <w:noProof/>
                <w:webHidden/>
              </w:rPr>
              <w:instrText xml:space="preserve"> PAGEREF _Toc198203502 \h </w:instrText>
            </w:r>
            <w:r>
              <w:rPr>
                <w:noProof/>
                <w:webHidden/>
              </w:rPr>
            </w:r>
            <w:r>
              <w:rPr>
                <w:noProof/>
                <w:webHidden/>
              </w:rPr>
              <w:fldChar w:fldCharType="separate"/>
            </w:r>
            <w:r>
              <w:rPr>
                <w:noProof/>
                <w:webHidden/>
              </w:rPr>
              <w:t>10</w:t>
            </w:r>
            <w:r>
              <w:rPr>
                <w:noProof/>
                <w:webHidden/>
              </w:rPr>
              <w:fldChar w:fldCharType="end"/>
            </w:r>
          </w:hyperlink>
        </w:p>
        <w:p w14:paraId="7995CD89" w14:textId="62104EE7" w:rsidR="00E46582" w:rsidRDefault="00E46582">
          <w:r>
            <w:rPr>
              <w:b/>
              <w:bCs/>
              <w:noProof/>
            </w:rPr>
            <w:fldChar w:fldCharType="end"/>
          </w:r>
        </w:p>
      </w:sdtContent>
    </w:sdt>
    <w:p w14:paraId="2E6E687B" w14:textId="77777777" w:rsidR="00E46582" w:rsidRDefault="00E46582" w:rsidP="004133B7">
      <w:pPr>
        <w:pStyle w:val="Heading1"/>
        <w:rPr>
          <w:rFonts w:eastAsia="Times New Roman"/>
        </w:rPr>
      </w:pPr>
    </w:p>
    <w:p w14:paraId="7187A081" w14:textId="77777777" w:rsidR="00E46582" w:rsidRDefault="00E46582" w:rsidP="00E46582">
      <w:pPr>
        <w:pStyle w:val="BodyText1"/>
        <w:rPr>
          <w:rFonts w:eastAsia="Times New Roman"/>
          <w:sz w:val="32"/>
          <w:szCs w:val="32"/>
        </w:rPr>
      </w:pPr>
    </w:p>
    <w:p w14:paraId="633A6AB0" w14:textId="77777777" w:rsidR="00E46582" w:rsidRDefault="00E46582" w:rsidP="00E46582">
      <w:pPr>
        <w:pStyle w:val="BodyText1"/>
        <w:rPr>
          <w:rFonts w:eastAsia="Times New Roman"/>
          <w:sz w:val="32"/>
          <w:szCs w:val="32"/>
        </w:rPr>
      </w:pPr>
    </w:p>
    <w:p w14:paraId="6C557810" w14:textId="77777777" w:rsidR="00E46582" w:rsidRDefault="00E46582" w:rsidP="00E46582">
      <w:pPr>
        <w:pStyle w:val="BodyText1"/>
        <w:rPr>
          <w:rFonts w:eastAsia="Times New Roman"/>
          <w:sz w:val="32"/>
          <w:szCs w:val="32"/>
        </w:rPr>
      </w:pPr>
    </w:p>
    <w:p w14:paraId="677188BC" w14:textId="77777777" w:rsidR="00E46582" w:rsidRDefault="00E46582" w:rsidP="00E46582">
      <w:pPr>
        <w:pStyle w:val="BodyText1"/>
        <w:rPr>
          <w:rFonts w:eastAsia="Times New Roman"/>
          <w:sz w:val="32"/>
          <w:szCs w:val="32"/>
        </w:rPr>
      </w:pPr>
    </w:p>
    <w:p w14:paraId="158DB6AB" w14:textId="77777777" w:rsidR="00E46582" w:rsidRDefault="00E46582" w:rsidP="00E46582">
      <w:pPr>
        <w:pStyle w:val="BodyText1"/>
        <w:rPr>
          <w:rFonts w:eastAsia="Times New Roman"/>
          <w:sz w:val="32"/>
          <w:szCs w:val="32"/>
        </w:rPr>
      </w:pPr>
    </w:p>
    <w:p w14:paraId="28A5E1DD" w14:textId="688885C6" w:rsidR="00E46582" w:rsidRPr="00E46582" w:rsidRDefault="00E46582" w:rsidP="00E46582">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3581CE39" w14:textId="5CE65E87" w:rsidR="00FD6419" w:rsidRDefault="00FD6419" w:rsidP="005008E5">
      <w:pPr>
        <w:pStyle w:val="Heading1"/>
        <w:numPr>
          <w:ilvl w:val="0"/>
          <w:numId w:val="26"/>
        </w:numPr>
        <w:ind w:hanging="720"/>
        <w:rPr>
          <w:rFonts w:eastAsia="Times New Roman"/>
        </w:rPr>
      </w:pPr>
      <w:bookmarkStart w:id="0" w:name="_Toc198203491"/>
      <w:r>
        <w:rPr>
          <w:rFonts w:eastAsia="Times New Roman"/>
        </w:rPr>
        <w:lastRenderedPageBreak/>
        <w:t>Purpose</w:t>
      </w:r>
      <w:bookmarkEnd w:id="0"/>
    </w:p>
    <w:p w14:paraId="359A5D50" w14:textId="3B878038" w:rsidR="00FD6419" w:rsidRDefault="00FD6419" w:rsidP="00FD6419">
      <w:pPr>
        <w:pStyle w:val="BodyText1"/>
      </w:pPr>
      <w:r>
        <w:t xml:space="preserve">This document provides information and guidance for anyone undertaking the burial of animal carcases </w:t>
      </w:r>
      <w:r w:rsidR="00573400">
        <w:t xml:space="preserve">during the outbreak of notifiable disease </w:t>
      </w:r>
      <w:r>
        <w:t xml:space="preserve">which requires a permit under </w:t>
      </w:r>
      <w:r w:rsidRPr="007C4571">
        <w:t xml:space="preserve">The Environmental Authorisations (Scotland) Regulations </w:t>
      </w:r>
      <w:r>
        <w:t>(EASR).</w:t>
      </w:r>
    </w:p>
    <w:p w14:paraId="2DC5C378" w14:textId="79447AAA" w:rsidR="00FD6419" w:rsidRDefault="00FD6419" w:rsidP="00FD6419">
      <w:pPr>
        <w:pStyle w:val="BodyText1"/>
      </w:pPr>
      <w:r>
        <w:t>It also provides guidance o</w:t>
      </w:r>
      <w:r w:rsidR="00C521E5">
        <w:t>n</w:t>
      </w:r>
      <w:r>
        <w:t xml:space="preserve"> when a permit application not required. </w:t>
      </w:r>
    </w:p>
    <w:p w14:paraId="15EB2985" w14:textId="6CC7FCFA" w:rsidR="00FD6419" w:rsidRPr="00FD6419" w:rsidRDefault="00FD6419" w:rsidP="005008E5">
      <w:pPr>
        <w:pStyle w:val="Heading1"/>
        <w:numPr>
          <w:ilvl w:val="0"/>
          <w:numId w:val="26"/>
        </w:numPr>
        <w:ind w:hanging="720"/>
        <w:rPr>
          <w:rFonts w:eastAsia="Times New Roman"/>
        </w:rPr>
      </w:pPr>
      <w:bookmarkStart w:id="1" w:name="_Toc198203492"/>
      <w:r w:rsidRPr="00FD6419">
        <w:rPr>
          <w:rFonts w:eastAsia="Times New Roman"/>
        </w:rPr>
        <w:t>Understanding the activity</w:t>
      </w:r>
      <w:bookmarkEnd w:id="1"/>
      <w:r w:rsidRPr="00FD6419">
        <w:rPr>
          <w:rFonts w:eastAsia="Times New Roman"/>
        </w:rPr>
        <w:t xml:space="preserve"> </w:t>
      </w:r>
    </w:p>
    <w:p w14:paraId="1628B3DD" w14:textId="53A66055" w:rsidR="00AD69C1" w:rsidRDefault="00847978" w:rsidP="00EF15BA">
      <w:pPr>
        <w:pStyle w:val="BodyText1"/>
      </w:pPr>
      <w:r w:rsidRPr="00DC3031">
        <w:t xml:space="preserve">In the event of a notifiable disease outbreak, on-farm burial or burning is permitted under </w:t>
      </w:r>
      <w:r w:rsidR="009E4735">
        <w:t>T</w:t>
      </w:r>
      <w:r w:rsidRPr="00DC3031">
        <w:t>he</w:t>
      </w:r>
      <w:r w:rsidR="009E4735">
        <w:t xml:space="preserve"> </w:t>
      </w:r>
      <w:r w:rsidR="002D017B">
        <w:t>Animal</w:t>
      </w:r>
      <w:r w:rsidR="009E4735">
        <w:t xml:space="preserve"> By</w:t>
      </w:r>
      <w:r w:rsidR="00E25DFF">
        <w:t>-</w:t>
      </w:r>
      <w:r w:rsidR="009E4735">
        <w:t xml:space="preserve">Products </w:t>
      </w:r>
      <w:r w:rsidR="002D017B">
        <w:t>(Enforcement</w:t>
      </w:r>
      <w:r w:rsidR="0072784C">
        <w:t>)</w:t>
      </w:r>
      <w:r w:rsidR="002D017B">
        <w:t xml:space="preserve"> </w:t>
      </w:r>
      <w:r w:rsidR="0072784C">
        <w:t>(</w:t>
      </w:r>
      <w:r w:rsidR="002D017B">
        <w:t>Scotland) Regulations 201</w:t>
      </w:r>
      <w:r w:rsidR="00E25DFF">
        <w:t>3</w:t>
      </w:r>
      <w:r w:rsidRPr="00DC3031">
        <w:t xml:space="preserve"> </w:t>
      </w:r>
      <w:r w:rsidR="002D017B">
        <w:t>(</w:t>
      </w:r>
      <w:r w:rsidRPr="00DC3031">
        <w:t>ABPR</w:t>
      </w:r>
      <w:r w:rsidR="002D017B">
        <w:t>)</w:t>
      </w:r>
      <w:r w:rsidRPr="00DC3031">
        <w:t xml:space="preserve">. </w:t>
      </w:r>
      <w:r w:rsidR="00E97447">
        <w:t>Depending on the disease, a</w:t>
      </w:r>
      <w:r w:rsidRPr="00DC3031">
        <w:t xml:space="preserve">ll animals caught up in the disease outbreak </w:t>
      </w:r>
      <w:r w:rsidR="00FC1206">
        <w:t>(even ones that are not themselves disease</w:t>
      </w:r>
      <w:r w:rsidR="00604D9D">
        <w:t>d</w:t>
      </w:r>
      <w:r w:rsidR="00FC1206">
        <w:t xml:space="preserve">) </w:t>
      </w:r>
      <w:r w:rsidR="00E97447">
        <w:t xml:space="preserve">may be </w:t>
      </w:r>
      <w:r w:rsidRPr="00DC3031">
        <w:t xml:space="preserve">eligible to be culled and buried/burnt on farm. </w:t>
      </w:r>
      <w:r w:rsidR="000F1C9A" w:rsidRPr="00DC3031">
        <w:t xml:space="preserve">This burial requires </w:t>
      </w:r>
      <w:r w:rsidR="000F1C9A">
        <w:t>a permit</w:t>
      </w:r>
      <w:r w:rsidR="000F1C9A" w:rsidRPr="00DC3031">
        <w:t xml:space="preserve"> under </w:t>
      </w:r>
      <w:r w:rsidR="000F1C9A" w:rsidRPr="007C4571">
        <w:t xml:space="preserve">The Environmental Authorisations (Scotland) Regulations </w:t>
      </w:r>
      <w:r w:rsidR="000F1C9A">
        <w:t>(EASR).</w:t>
      </w:r>
    </w:p>
    <w:p w14:paraId="0E0144C5" w14:textId="70186F89" w:rsidR="00E80120" w:rsidRDefault="00E80120" w:rsidP="00EF15BA">
      <w:pPr>
        <w:pStyle w:val="BodyText1"/>
      </w:pPr>
      <w:r w:rsidRPr="006A2940">
        <w:t>Information on the diseases classed as “notifiable” may be found in</w:t>
      </w:r>
      <w:r>
        <w:t xml:space="preserve"> </w:t>
      </w:r>
      <w:hyperlink r:id="rId14" w:history="1">
        <w:r w:rsidRPr="00DC4366">
          <w:rPr>
            <w:rStyle w:val="Hyperlink"/>
          </w:rPr>
          <w:t>Notifiable Diseases in Animals webpage.</w:t>
        </w:r>
      </w:hyperlink>
      <w:r w:rsidRPr="006A2940">
        <w:t xml:space="preserve"> The more common notifiable diseases include foot and mouth, avian influenza, swine fever and scrapie. In most cases an outbreak will result in mass culling of affected animals.</w:t>
      </w:r>
    </w:p>
    <w:p w14:paraId="4A2F3D23" w14:textId="3C7F17A4" w:rsidR="00AD69C1" w:rsidRDefault="00975036" w:rsidP="00EF15BA">
      <w:pPr>
        <w:pStyle w:val="BodyText1"/>
      </w:pPr>
      <w:r>
        <w:t xml:space="preserve">The </w:t>
      </w:r>
      <w:r w:rsidR="00104970">
        <w:t>Animal and Plant Health Agency (</w:t>
      </w:r>
      <w:r w:rsidR="00847978" w:rsidRPr="00DC3031">
        <w:t>APHA</w:t>
      </w:r>
      <w:r w:rsidR="00104970">
        <w:t>)</w:t>
      </w:r>
      <w:r w:rsidR="00847978" w:rsidRPr="00DC3031">
        <w:t xml:space="preserve"> is responsible for the disposal of carcases from infected premises</w:t>
      </w:r>
      <w:r w:rsidR="00104970">
        <w:t>. T</w:t>
      </w:r>
      <w:r w:rsidR="00847978" w:rsidRPr="00DC3031">
        <w:t>hey will choose the disposal method and take responsibility for this. However, they will liaise with the Local Authority, Police and SEPA staff in coming to that decision</w:t>
      </w:r>
      <w:r w:rsidR="00055C23">
        <w:t>.</w:t>
      </w:r>
      <w:r w:rsidR="00847978" w:rsidRPr="00DC3031">
        <w:t xml:space="preserve"> </w:t>
      </w:r>
    </w:p>
    <w:p w14:paraId="42917169" w14:textId="096C7B8E" w:rsidR="008125A6" w:rsidRDefault="00847978" w:rsidP="00EF15BA">
      <w:pPr>
        <w:pStyle w:val="BodyText1"/>
      </w:pPr>
      <w:r w:rsidRPr="00DC3031">
        <w:t>If carcase burial is planned an APHA representative (or another suitable person) must apply to SEPA for a</w:t>
      </w:r>
      <w:r w:rsidR="007B1D66">
        <w:t>n EASR</w:t>
      </w:r>
      <w:r w:rsidRPr="00DC3031">
        <w:t xml:space="preserve"> </w:t>
      </w:r>
      <w:r w:rsidR="007B1D66">
        <w:t>permit. This can be</w:t>
      </w:r>
      <w:r w:rsidRPr="00DC3031">
        <w:t xml:space="preserve"> fast tracked. </w:t>
      </w:r>
    </w:p>
    <w:p w14:paraId="26379062" w14:textId="01966ED5" w:rsidR="008125A6" w:rsidRDefault="00847978" w:rsidP="00EF15BA">
      <w:pPr>
        <w:pStyle w:val="BodyText1"/>
      </w:pPr>
      <w:r w:rsidRPr="00DC3031">
        <w:t>If, as a result of movement restrictions arising from an outbreak, animals have to be culled on welfare grounds due to insufficient feed, bedding or housing, farmers will need to organise carcas</w:t>
      </w:r>
      <w:r w:rsidR="001546C9">
        <w:t>e</w:t>
      </w:r>
      <w:r w:rsidRPr="00DC3031">
        <w:t xml:space="preserve"> disposal themselves with advice from AHPA and SEPA and</w:t>
      </w:r>
      <w:r w:rsidR="007C3189">
        <w:t>,</w:t>
      </w:r>
      <w:r w:rsidRPr="00DC3031">
        <w:t xml:space="preserve"> </w:t>
      </w:r>
      <w:r w:rsidR="00987D66">
        <w:t>if burial is being proposed</w:t>
      </w:r>
      <w:r w:rsidR="007C3189">
        <w:t>,</w:t>
      </w:r>
      <w:r w:rsidR="00987D66">
        <w:t xml:space="preserve"> </w:t>
      </w:r>
      <w:r w:rsidRPr="00DC3031">
        <w:t xml:space="preserve">an application for </w:t>
      </w:r>
      <w:r w:rsidR="009045B1">
        <w:t>an EASR permit</w:t>
      </w:r>
      <w:r w:rsidRPr="00DC3031">
        <w:t xml:space="preserve"> will need to be made by the farmer/landowner. </w:t>
      </w:r>
    </w:p>
    <w:p w14:paraId="5004AF99" w14:textId="4190A399" w:rsidR="009739D3" w:rsidRDefault="009739D3" w:rsidP="00EF15BA">
      <w:pPr>
        <w:pStyle w:val="BodyText1"/>
      </w:pPr>
      <w:r>
        <w:t>Any permit application will require you to:</w:t>
      </w:r>
    </w:p>
    <w:p w14:paraId="265F48FA" w14:textId="44391897" w:rsidR="009739D3" w:rsidRDefault="009739D3" w:rsidP="00A52536">
      <w:pPr>
        <w:pStyle w:val="BodyText1"/>
        <w:numPr>
          <w:ilvl w:val="0"/>
          <w:numId w:val="22"/>
        </w:numPr>
      </w:pPr>
      <w:r>
        <w:lastRenderedPageBreak/>
        <w:t>Show that the site meets the minimum requirements in Box 1.</w:t>
      </w:r>
      <w:r w:rsidR="00AD5D9B">
        <w:t xml:space="preserve"> Information on the soil must be supported by the excavation of at least three </w:t>
      </w:r>
      <w:r w:rsidR="00542FF5">
        <w:t>5</w:t>
      </w:r>
      <w:r w:rsidR="006D4FFC">
        <w:t xml:space="preserve"> </w:t>
      </w:r>
      <w:r w:rsidR="00542FF5">
        <w:t>m</w:t>
      </w:r>
      <w:r w:rsidR="006D4FFC">
        <w:t>e</w:t>
      </w:r>
      <w:r w:rsidR="00542FF5">
        <w:t xml:space="preserve">tre deep trial pits. </w:t>
      </w:r>
    </w:p>
    <w:p w14:paraId="1E3B0CA8" w14:textId="351B118D" w:rsidR="001858AA" w:rsidRDefault="00055C23" w:rsidP="00A52536">
      <w:pPr>
        <w:pStyle w:val="BodyText1"/>
        <w:numPr>
          <w:ilvl w:val="0"/>
          <w:numId w:val="22"/>
        </w:numPr>
      </w:pPr>
      <w:r>
        <w:t>T</w:t>
      </w:r>
      <w:r w:rsidR="001858AA">
        <w:t xml:space="preserve">hat you have put in places the </w:t>
      </w:r>
      <w:r w:rsidR="009B2F7B" w:rsidRPr="009B2F7B">
        <w:t>leachate management, capping, basal drainage and gas management</w:t>
      </w:r>
      <w:r w:rsidR="009B2F7B">
        <w:t xml:space="preserve"> measures detailed in Annex 1. </w:t>
      </w:r>
    </w:p>
    <w:p w14:paraId="79F4382B" w14:textId="0BB2B447" w:rsidR="00682127" w:rsidRDefault="00682127" w:rsidP="00EF15BA">
      <w:pPr>
        <w:pStyle w:val="BodyText1"/>
      </w:pPr>
      <w:r>
        <w:t xml:space="preserve">The Scottish Government have an </w:t>
      </w:r>
      <w:hyperlink r:id="rId15" w:history="1">
        <w:r w:rsidRPr="003B5147">
          <w:rPr>
            <w:rStyle w:val="Hyperlink"/>
          </w:rPr>
          <w:t xml:space="preserve">Exotic </w:t>
        </w:r>
        <w:r w:rsidR="003B5147" w:rsidRPr="003B5147">
          <w:rPr>
            <w:rStyle w:val="Hyperlink"/>
          </w:rPr>
          <w:t>animal</w:t>
        </w:r>
        <w:r w:rsidRPr="003B5147">
          <w:rPr>
            <w:rStyle w:val="Hyperlink"/>
          </w:rPr>
          <w:t xml:space="preserve"> </w:t>
        </w:r>
        <w:r w:rsidR="003B5147" w:rsidRPr="003B5147">
          <w:rPr>
            <w:rStyle w:val="Hyperlink"/>
          </w:rPr>
          <w:t>disease</w:t>
        </w:r>
        <w:r w:rsidRPr="003B5147">
          <w:rPr>
            <w:rStyle w:val="Hyperlink"/>
          </w:rPr>
          <w:t xml:space="preserve"> </w:t>
        </w:r>
        <w:r w:rsidR="003B5147" w:rsidRPr="003B5147">
          <w:rPr>
            <w:rStyle w:val="Hyperlink"/>
          </w:rPr>
          <w:t>contingency</w:t>
        </w:r>
        <w:r w:rsidRPr="003B5147">
          <w:rPr>
            <w:rStyle w:val="Hyperlink"/>
          </w:rPr>
          <w:t xml:space="preserve"> framework plan</w:t>
        </w:r>
      </w:hyperlink>
      <w:r w:rsidR="00402FF8">
        <w:t xml:space="preserve"> which sets out </w:t>
      </w:r>
      <w:r w:rsidR="007731C1">
        <w:t>roles and responsibilities how bodies will work together</w:t>
      </w:r>
      <w:r w:rsidR="003B5147">
        <w:t xml:space="preserve">. </w:t>
      </w:r>
    </w:p>
    <w:p w14:paraId="012278B4" w14:textId="1D70C3E6" w:rsidR="008125A6" w:rsidRDefault="00847978" w:rsidP="00EF15BA">
      <w:pPr>
        <w:pStyle w:val="BodyText1"/>
      </w:pPr>
      <w:r w:rsidRPr="00DC3031">
        <w:t xml:space="preserve">APHA will also use approved disinfectants at the affected premises in controlling the spread of disease. </w:t>
      </w:r>
      <w:r w:rsidR="007302E8">
        <w:t>Depending on the volumes involved, t</w:t>
      </w:r>
      <w:r w:rsidR="00737E3B">
        <w:t xml:space="preserve">he disposal of this detergent and disinfectant will require </w:t>
      </w:r>
      <w:r w:rsidR="004A6A9B">
        <w:t xml:space="preserve">an EASR registration. </w:t>
      </w:r>
      <w:r w:rsidRPr="00DC3031">
        <w:t xml:space="preserve">Information </w:t>
      </w:r>
      <w:r w:rsidR="0068181B">
        <w:t xml:space="preserve">is available on </w:t>
      </w:r>
      <w:r w:rsidR="00745EA5">
        <w:t xml:space="preserve">this activity is found on </w:t>
      </w:r>
      <w:r w:rsidR="009F6339">
        <w:t>t</w:t>
      </w:r>
      <w:r w:rsidR="009F6339" w:rsidRPr="001D3043">
        <w:t xml:space="preserve">he disposal of </w:t>
      </w:r>
      <w:r w:rsidR="009F6339">
        <w:t>chemicals</w:t>
      </w:r>
      <w:r w:rsidR="009F6339" w:rsidRPr="001D3043">
        <w:t xml:space="preserve"> during the outbreak of a notifiable diseas</w:t>
      </w:r>
      <w:r w:rsidR="009F6339" w:rsidRPr="009F6339">
        <w:t xml:space="preserve">e </w:t>
      </w:r>
      <w:r w:rsidR="009F6339">
        <w:t xml:space="preserve">webpage. </w:t>
      </w:r>
    </w:p>
    <w:p w14:paraId="4C26B452" w14:textId="04F686B0" w:rsidR="00514A99" w:rsidRDefault="00514A99" w:rsidP="005008E5">
      <w:pPr>
        <w:pStyle w:val="Heading1"/>
        <w:numPr>
          <w:ilvl w:val="0"/>
          <w:numId w:val="26"/>
        </w:numPr>
        <w:ind w:hanging="720"/>
      </w:pPr>
      <w:bookmarkStart w:id="2" w:name="_Toc198203493"/>
      <w:r>
        <w:t>Risks to the water environment</w:t>
      </w:r>
      <w:bookmarkEnd w:id="2"/>
      <w:r>
        <w:t xml:space="preserve"> </w:t>
      </w:r>
    </w:p>
    <w:p w14:paraId="52736793" w14:textId="03269C5A" w:rsidR="00BD1FE0" w:rsidRDefault="00B5161F" w:rsidP="00B5161F">
      <w:pPr>
        <w:pStyle w:val="BodyText1"/>
      </w:pPr>
      <w:r w:rsidRPr="00B5161F">
        <w:t xml:space="preserve">Carcases release breakdown products following burial which can infiltrate through the soil and subsoil into groundwater. This can cause groundwater pollution, may give rise to impacts on dependent rivers or wetlands and pose a threat to drinking water supplies. </w:t>
      </w:r>
    </w:p>
    <w:p w14:paraId="28251E00" w14:textId="34EB8464" w:rsidR="003E69B9" w:rsidRDefault="00B5161F" w:rsidP="00B5161F">
      <w:pPr>
        <w:pStyle w:val="BodyText1"/>
      </w:pPr>
      <w:r w:rsidRPr="00B5161F">
        <w:t xml:space="preserve">Information on the decomposition of animal carcases suggests that there is rapid fluid generation (within 48 hours) equating to 170 litres per cow and 16 litres per sheep (50% within 1 week and remainder within 2 months). As there is no absorptive capacity within the waste, the generated leachate may rapidly migrate into groundwater in the days following disposal. After the initial couple of </w:t>
      </w:r>
      <w:r w:rsidR="00D40855" w:rsidRPr="00B5161F">
        <w:t>months,</w:t>
      </w:r>
      <w:r w:rsidRPr="00B5161F">
        <w:t xml:space="preserve"> the leachate production will be more closely related to the infiltration rate through the cap. The carcases may have fully decomposed after about 10 years. </w:t>
      </w:r>
    </w:p>
    <w:p w14:paraId="4AC6B4D7" w14:textId="77777777" w:rsidR="00EC7237" w:rsidRDefault="00B5161F" w:rsidP="00B5161F">
      <w:pPr>
        <w:pStyle w:val="BodyText1"/>
      </w:pPr>
      <w:r w:rsidRPr="00B5161F">
        <w:t xml:space="preserve">Initial leachate from burials will be rich in ammonium, (typically 2,000 - 4,000 mg/l expressed as N) and potassium, (400 - 1,500 mg/l as K+) with a very high COD (30,000 - 200,000 mg/l). Initial pH is neutral to slightly acidic. </w:t>
      </w:r>
    </w:p>
    <w:p w14:paraId="61146A0A" w14:textId="4A42B556" w:rsidR="00EC7237" w:rsidRDefault="00B5161F" w:rsidP="00B5161F">
      <w:pPr>
        <w:pStyle w:val="BodyText1"/>
      </w:pPr>
      <w:r w:rsidRPr="00B5161F">
        <w:t xml:space="preserve">There is little evidence from the 2001 </w:t>
      </w:r>
      <w:r w:rsidR="003E69B9">
        <w:t>foot and mouth disease</w:t>
      </w:r>
      <w:r w:rsidRPr="00B5161F">
        <w:t xml:space="preserve"> outbreak that sheep dip chemicals are present in leachate generated at mass disposal sites that have received sheep carcases. This may in part be due to the outbreak occurring sometime after the autumn dipping. </w:t>
      </w:r>
    </w:p>
    <w:p w14:paraId="48E2F3D1" w14:textId="1E2EE29C" w:rsidR="00B5161F" w:rsidRPr="00B5161F" w:rsidRDefault="00B5161F" w:rsidP="00B5161F">
      <w:pPr>
        <w:pStyle w:val="BodyText1"/>
      </w:pPr>
      <w:r w:rsidRPr="00B5161F">
        <w:lastRenderedPageBreak/>
        <w:t xml:space="preserve">In addition to polluting substances there is a risk of transmission of pathogens via groundwater to sensitive receptors. </w:t>
      </w:r>
    </w:p>
    <w:p w14:paraId="7D1242B3" w14:textId="30635CAF" w:rsidR="0039397E" w:rsidRDefault="0039397E" w:rsidP="005008E5">
      <w:pPr>
        <w:pStyle w:val="Heading1"/>
        <w:numPr>
          <w:ilvl w:val="0"/>
          <w:numId w:val="26"/>
        </w:numPr>
        <w:ind w:hanging="720"/>
      </w:pPr>
      <w:bookmarkStart w:id="3" w:name="_Toc198203494"/>
      <w:r>
        <w:rPr>
          <w:rFonts w:eastAsia="Times New Roman"/>
        </w:rPr>
        <w:t xml:space="preserve">Our regulatory approach to the </w:t>
      </w:r>
      <w:r>
        <w:t>burial of animal carcases</w:t>
      </w:r>
      <w:r w:rsidR="000F1C9A">
        <w:t xml:space="preserve"> during a notifiable disease</w:t>
      </w:r>
      <w:bookmarkEnd w:id="3"/>
    </w:p>
    <w:p w14:paraId="4095C79C" w14:textId="7C33893E" w:rsidR="0039397E" w:rsidRDefault="0039397E" w:rsidP="0039397E">
      <w:pPr>
        <w:pStyle w:val="BodyText1"/>
      </w:pPr>
      <w:r w:rsidRPr="00DC3031">
        <w:t xml:space="preserve">The burial of animal carcases </w:t>
      </w:r>
      <w:r w:rsidR="00F13E35">
        <w:t>during the outbreak of notifiable disease</w:t>
      </w:r>
      <w:r w:rsidR="00F13E35" w:rsidRPr="00DC3031">
        <w:t xml:space="preserve"> </w:t>
      </w:r>
      <w:r w:rsidRPr="00DC3031">
        <w:t xml:space="preserve">should only be considered where rendering, incineration or landfilling options are not possible. </w:t>
      </w:r>
    </w:p>
    <w:p w14:paraId="4D178BCE" w14:textId="60250A08" w:rsidR="0039397E" w:rsidRDefault="0039397E" w:rsidP="0039397E">
      <w:pPr>
        <w:pStyle w:val="BodyText1"/>
      </w:pPr>
      <w:r w:rsidRPr="00DC3031">
        <w:t xml:space="preserve">Due to the hydrogeological conditions in </w:t>
      </w:r>
      <w:r w:rsidR="00D40855" w:rsidRPr="00DC3031">
        <w:t>Scotland,</w:t>
      </w:r>
      <w:r w:rsidRPr="00DC3031">
        <w:t xml:space="preserve"> it is unlikely that many suitable burial sites will be found. A</w:t>
      </w:r>
      <w:r>
        <w:t>n EASR</w:t>
      </w:r>
      <w:r w:rsidRPr="00DC3031">
        <w:t xml:space="preserve"> authorisation is therefore unlikely to be granted in many cases and burning the animal carcases may be a better environmental option. </w:t>
      </w:r>
    </w:p>
    <w:p w14:paraId="1B5B3967" w14:textId="77777777" w:rsidR="0039397E" w:rsidRDefault="0039397E" w:rsidP="0039397E">
      <w:pPr>
        <w:pStyle w:val="BodyText1"/>
        <w:rPr>
          <w:rFonts w:eastAsia="Times New Roman"/>
        </w:rPr>
      </w:pPr>
      <w:r w:rsidRPr="002924ED">
        <w:rPr>
          <w:rFonts w:eastAsia="Times New Roman"/>
        </w:rPr>
        <w:t xml:space="preserve">However, where other disposal options are not feasible and a location which will fully protect the water environment can’t be found then the burial may take place under the terms of an exemption from the </w:t>
      </w:r>
      <w:r>
        <w:rPr>
          <w:rFonts w:eastAsia="Times New Roman"/>
        </w:rPr>
        <w:t>EASR</w:t>
      </w:r>
      <w:r w:rsidRPr="002924ED">
        <w:rPr>
          <w:rFonts w:eastAsia="Times New Roman"/>
        </w:rPr>
        <w:t xml:space="preserve"> requirement to take all measures necessary to prevent and limit the input of pollutants to groundwater. </w:t>
      </w:r>
    </w:p>
    <w:p w14:paraId="15B5D68C" w14:textId="77777777" w:rsidR="0039397E" w:rsidRDefault="0039397E" w:rsidP="0039397E">
      <w:pPr>
        <w:pStyle w:val="BodyText1"/>
        <w:rPr>
          <w:rFonts w:eastAsia="Times New Roman"/>
        </w:rPr>
      </w:pPr>
      <w:r w:rsidRPr="002924ED">
        <w:rPr>
          <w:rFonts w:eastAsia="Times New Roman"/>
        </w:rPr>
        <w:t xml:space="preserve">In these cases, the best possible burial location should be found, appropriate engineering, leachate management and monitoring of the site should be put in place. </w:t>
      </w:r>
    </w:p>
    <w:p w14:paraId="7BF48030" w14:textId="506BA818" w:rsidR="0039397E" w:rsidRDefault="0039397E" w:rsidP="0039397E">
      <w:pPr>
        <w:pStyle w:val="BodyText1"/>
        <w:rPr>
          <w:rFonts w:eastAsia="Times New Roman"/>
        </w:rPr>
      </w:pPr>
      <w:r>
        <w:rPr>
          <w:rFonts w:eastAsia="Times New Roman"/>
        </w:rPr>
        <w:t>W</w:t>
      </w:r>
      <w:r w:rsidRPr="002924ED">
        <w:rPr>
          <w:rFonts w:eastAsia="Times New Roman"/>
        </w:rPr>
        <w:t>here a carcas</w:t>
      </w:r>
      <w:r w:rsidR="001546C9">
        <w:rPr>
          <w:rFonts w:eastAsia="Times New Roman"/>
        </w:rPr>
        <w:t>e</w:t>
      </w:r>
      <w:r w:rsidRPr="002924ED">
        <w:rPr>
          <w:rFonts w:eastAsia="Times New Roman"/>
        </w:rPr>
        <w:t xml:space="preserve"> burial site is likely to cause pollution of the water environment </w:t>
      </w:r>
      <w:r>
        <w:rPr>
          <w:rFonts w:eastAsia="Times New Roman"/>
        </w:rPr>
        <w:t>an EASR permit</w:t>
      </w:r>
      <w:r w:rsidRPr="002924ED">
        <w:rPr>
          <w:rFonts w:eastAsia="Times New Roman"/>
        </w:rPr>
        <w:t xml:space="preserve"> </w:t>
      </w:r>
      <w:r>
        <w:rPr>
          <w:rFonts w:eastAsia="Times New Roman"/>
        </w:rPr>
        <w:t>will</w:t>
      </w:r>
      <w:r w:rsidRPr="002924ED">
        <w:rPr>
          <w:rFonts w:eastAsia="Times New Roman"/>
        </w:rPr>
        <w:t xml:space="preserve"> only be issued where: </w:t>
      </w:r>
    </w:p>
    <w:p w14:paraId="6DE6AEA4" w14:textId="7C648A74" w:rsidR="0039397E" w:rsidRDefault="0039397E" w:rsidP="0039397E">
      <w:pPr>
        <w:pStyle w:val="BodyText1"/>
        <w:numPr>
          <w:ilvl w:val="0"/>
          <w:numId w:val="20"/>
        </w:numPr>
        <w:rPr>
          <w:rFonts w:eastAsia="Times New Roman"/>
        </w:rPr>
      </w:pPr>
      <w:r w:rsidRPr="002924ED">
        <w:rPr>
          <w:rFonts w:eastAsia="Times New Roman"/>
        </w:rPr>
        <w:t>Any unacceptable risks to the water environment can be mitigated by sustainable artificial means (e.g. liner)</w:t>
      </w:r>
      <w:r>
        <w:rPr>
          <w:rFonts w:eastAsia="Times New Roman"/>
        </w:rPr>
        <w:t>;</w:t>
      </w:r>
      <w:r w:rsidRPr="002924ED">
        <w:rPr>
          <w:rFonts w:eastAsia="Times New Roman"/>
        </w:rPr>
        <w:t xml:space="preserve"> </w:t>
      </w:r>
      <w:r w:rsidR="00206C49">
        <w:rPr>
          <w:rFonts w:eastAsia="Times New Roman"/>
        </w:rPr>
        <w:t>or</w:t>
      </w:r>
    </w:p>
    <w:p w14:paraId="3AFF9574" w14:textId="070B7363" w:rsidR="0039397E" w:rsidRPr="00F86103" w:rsidRDefault="0039397E" w:rsidP="00F86103">
      <w:pPr>
        <w:pStyle w:val="BodyText1"/>
        <w:numPr>
          <w:ilvl w:val="0"/>
          <w:numId w:val="24"/>
        </w:numPr>
        <w:rPr>
          <w:rFonts w:eastAsia="Times New Roman"/>
        </w:rPr>
      </w:pPr>
      <w:r>
        <w:rPr>
          <w:rFonts w:eastAsia="Times New Roman"/>
        </w:rPr>
        <w:t>A</w:t>
      </w:r>
      <w:r w:rsidRPr="002924ED">
        <w:rPr>
          <w:rFonts w:eastAsia="Times New Roman"/>
        </w:rPr>
        <w:t xml:space="preserve"> pyre cannot be constructed and operated following SEPA Guidance</w:t>
      </w:r>
      <w:r w:rsidR="00F86103">
        <w:rPr>
          <w:rFonts w:eastAsia="Times New Roman"/>
        </w:rPr>
        <w:t xml:space="preserve"> and </w:t>
      </w:r>
      <w:r w:rsidR="001B09C2">
        <w:rPr>
          <w:rFonts w:eastAsia="Times New Roman"/>
        </w:rPr>
        <w:t>it is assessed that</w:t>
      </w:r>
      <w:r w:rsidRPr="00F86103">
        <w:rPr>
          <w:rFonts w:eastAsia="Times New Roman"/>
        </w:rPr>
        <w:t xml:space="preserve"> the risks to human health or the environment posed by </w:t>
      </w:r>
      <w:r w:rsidR="00E87E92" w:rsidRPr="00F86103">
        <w:rPr>
          <w:rFonts w:eastAsia="Times New Roman"/>
        </w:rPr>
        <w:t xml:space="preserve">burial is less than that </w:t>
      </w:r>
      <w:r w:rsidRPr="00F86103">
        <w:rPr>
          <w:rFonts w:eastAsia="Times New Roman"/>
        </w:rPr>
        <w:t xml:space="preserve">from </w:t>
      </w:r>
      <w:r w:rsidR="00F86103" w:rsidRPr="00F86103">
        <w:rPr>
          <w:rFonts w:eastAsia="Times New Roman"/>
        </w:rPr>
        <w:t>burning</w:t>
      </w:r>
      <w:r w:rsidRPr="00F86103">
        <w:rPr>
          <w:rFonts w:eastAsia="Times New Roman"/>
        </w:rPr>
        <w:t xml:space="preserve">. </w:t>
      </w:r>
    </w:p>
    <w:p w14:paraId="7A156512" w14:textId="77777777" w:rsidR="0039397E" w:rsidRPr="00C640F4" w:rsidRDefault="0039397E" w:rsidP="0039397E">
      <w:pPr>
        <w:pStyle w:val="BodyText1"/>
        <w:rPr>
          <w:rFonts w:eastAsia="Times New Roman"/>
        </w:rPr>
      </w:pPr>
      <w:r w:rsidRPr="00FB7B3B">
        <w:rPr>
          <w:rFonts w:eastAsia="Times New Roman"/>
        </w:rPr>
        <w:t>If incineration on farm is carried out following a notifiable disease, the</w:t>
      </w:r>
      <w:r>
        <w:rPr>
          <w:rFonts w:eastAsia="Times New Roman"/>
        </w:rPr>
        <w:t>n</w:t>
      </w:r>
      <w:r w:rsidRPr="00FB7B3B">
        <w:rPr>
          <w:rFonts w:eastAsia="Times New Roman"/>
        </w:rPr>
        <w:t xml:space="preserve"> the ash should be collected and stored pending disposal at an appropriate landfill.</w:t>
      </w:r>
    </w:p>
    <w:p w14:paraId="21D34CE4" w14:textId="66A19ACA" w:rsidR="0039397E" w:rsidRDefault="0039397E" w:rsidP="005008E5">
      <w:pPr>
        <w:pStyle w:val="Heading1"/>
        <w:numPr>
          <w:ilvl w:val="0"/>
          <w:numId w:val="26"/>
        </w:numPr>
        <w:ind w:hanging="720"/>
        <w:rPr>
          <w:rFonts w:eastAsia="Times New Roman"/>
        </w:rPr>
      </w:pPr>
      <w:bookmarkStart w:id="4" w:name="_Toc198203495"/>
      <w:r>
        <w:rPr>
          <w:rFonts w:eastAsia="Times New Roman"/>
        </w:rPr>
        <w:lastRenderedPageBreak/>
        <w:t>Background to regulatory approach</w:t>
      </w:r>
      <w:bookmarkEnd w:id="4"/>
    </w:p>
    <w:p w14:paraId="4239894A" w14:textId="77777777" w:rsidR="0039397E" w:rsidRDefault="0039397E" w:rsidP="0039397E">
      <w:pPr>
        <w:pStyle w:val="BodyText1"/>
        <w:rPr>
          <w:rFonts w:eastAsia="Times New Roman"/>
        </w:rPr>
      </w:pPr>
      <w:r w:rsidRPr="002924ED">
        <w:rPr>
          <w:rFonts w:eastAsia="Times New Roman"/>
        </w:rPr>
        <w:t>Information gained from the 2001 foot and mouth disease outbreak indicates that pyres did not have an adverse impact on human health or the environment. For example, pollutants were either lower than air quality standards or within the range of urban background standards. The impacts from burial were also low. This was thought to be due to careful burial site selection by the Agencies. However, there were some incidents of water pollution recorded as a result of burial</w:t>
      </w:r>
      <w:r>
        <w:rPr>
          <w:rFonts w:eastAsia="Times New Roman"/>
        </w:rPr>
        <w:t>. S</w:t>
      </w:r>
      <w:r w:rsidRPr="002924ED">
        <w:rPr>
          <w:rFonts w:eastAsia="Times New Roman"/>
        </w:rPr>
        <w:t xml:space="preserve">ome water supplies were disrupted and complaints of odour were received. </w:t>
      </w:r>
    </w:p>
    <w:p w14:paraId="65EE2BC6" w14:textId="466856DD" w:rsidR="0039397E" w:rsidRPr="00D84C6F" w:rsidRDefault="0039397E" w:rsidP="00EF15BA">
      <w:pPr>
        <w:pStyle w:val="BodyText1"/>
        <w:rPr>
          <w:rFonts w:eastAsia="Times New Roman"/>
        </w:rPr>
      </w:pPr>
      <w:r w:rsidRPr="002924ED">
        <w:rPr>
          <w:rFonts w:eastAsia="Times New Roman"/>
        </w:rPr>
        <w:t xml:space="preserve">This information suggests that provided best practice is followed in the siting and operation of pyres that in general pyres pose a lower risk to human health and the quality of the environment as a whole than burial. </w:t>
      </w:r>
      <w:r>
        <w:rPr>
          <w:rFonts w:eastAsia="Times New Roman"/>
        </w:rPr>
        <w:t>P</w:t>
      </w:r>
      <w:r w:rsidRPr="002924ED">
        <w:rPr>
          <w:rFonts w:eastAsia="Times New Roman"/>
        </w:rPr>
        <w:t xml:space="preserve">yres have a short-term effect while the impacts from burial may take many months to become apparent and are likely to persist for many years. </w:t>
      </w:r>
    </w:p>
    <w:p w14:paraId="44507F10" w14:textId="13ABD7FA" w:rsidR="00EE7EEC" w:rsidRDefault="00EE7EEC" w:rsidP="005008E5">
      <w:pPr>
        <w:pStyle w:val="Heading1"/>
        <w:numPr>
          <w:ilvl w:val="0"/>
          <w:numId w:val="26"/>
        </w:numPr>
        <w:ind w:hanging="720"/>
        <w:rPr>
          <w:rFonts w:eastAsia="Times New Roman"/>
        </w:rPr>
      </w:pPr>
      <w:bookmarkStart w:id="5" w:name="_Toc198203496"/>
      <w:r>
        <w:rPr>
          <w:rFonts w:eastAsia="Times New Roman"/>
        </w:rPr>
        <w:t>When is an EASR authorisation not required</w:t>
      </w:r>
      <w:bookmarkEnd w:id="5"/>
    </w:p>
    <w:p w14:paraId="717E14C1" w14:textId="3E6FE630" w:rsidR="000D15BC" w:rsidRDefault="005008E5" w:rsidP="000D15BC">
      <w:pPr>
        <w:pStyle w:val="Heading2"/>
      </w:pPr>
      <w:bookmarkStart w:id="6" w:name="_Toc198203497"/>
      <w:r>
        <w:t xml:space="preserve">6.1 </w:t>
      </w:r>
      <w:r w:rsidR="000D15BC">
        <w:t>Pet burial</w:t>
      </w:r>
      <w:bookmarkEnd w:id="6"/>
    </w:p>
    <w:p w14:paraId="5DA4D478" w14:textId="2BD9391F" w:rsidR="00AB1DFC" w:rsidRDefault="00AB1DFC" w:rsidP="00AB1DFC">
      <w:pPr>
        <w:pStyle w:val="BodyText1"/>
      </w:pPr>
      <w:r>
        <w:t>You don’t need an EASR authorisation for the</w:t>
      </w:r>
      <w:r w:rsidR="00DE7EDA">
        <w:t xml:space="preserve"> </w:t>
      </w:r>
      <w:r w:rsidRPr="00AB1DFC">
        <w:t xml:space="preserve">burial of a dead domestic pet in the garden of a domestic property where the pet lived. Larger scale burial of pets in pet cemeteries is regulated by APHA. Further guidance is available on the </w:t>
      </w:r>
      <w:hyperlink r:id="rId16" w:history="1">
        <w:r w:rsidRPr="008A7F89">
          <w:rPr>
            <w:rStyle w:val="Hyperlink"/>
          </w:rPr>
          <w:t>Animal and Plant Health Agency website</w:t>
        </w:r>
      </w:hyperlink>
      <w:r w:rsidRPr="00AB1DFC">
        <w:t>.</w:t>
      </w:r>
    </w:p>
    <w:p w14:paraId="41BFB087" w14:textId="1141A5C5" w:rsidR="000D15BC" w:rsidRDefault="005008E5" w:rsidP="000D15BC">
      <w:pPr>
        <w:pStyle w:val="Heading2"/>
      </w:pPr>
      <w:bookmarkStart w:id="7" w:name="_Toc198203498"/>
      <w:r>
        <w:t xml:space="preserve">6.2 </w:t>
      </w:r>
      <w:r w:rsidR="000D15BC">
        <w:t>Burial of fallen stock</w:t>
      </w:r>
      <w:bookmarkEnd w:id="7"/>
    </w:p>
    <w:p w14:paraId="58AABFAC" w14:textId="77777777" w:rsidR="002E1302" w:rsidRDefault="00AB5CAC" w:rsidP="00AB1DFC">
      <w:pPr>
        <w:pStyle w:val="BodyText1"/>
      </w:pPr>
      <w:r>
        <w:t xml:space="preserve">You don’t need a SEPA authorisation for the </w:t>
      </w:r>
      <w:r w:rsidR="00005D72" w:rsidRPr="00005D72">
        <w:t>burial of fallen stock provided the PEPFAA code is followed.</w:t>
      </w:r>
      <w:r w:rsidR="00B3304D">
        <w:t xml:space="preserve"> </w:t>
      </w:r>
      <w:r w:rsidR="00B3304D" w:rsidRPr="00B3304D">
        <w:t xml:space="preserve">The routine burial of fallen stock is not generally permitted by the </w:t>
      </w:r>
      <w:hyperlink r:id="rId17" w:history="1">
        <w:r w:rsidR="00097D82" w:rsidRPr="004076A8">
          <w:rPr>
            <w:rStyle w:val="Hyperlink"/>
          </w:rPr>
          <w:t>Animal By-Products (Enforcement) (Scotland) Regulations 2013</w:t>
        </w:r>
      </w:hyperlink>
      <w:r w:rsidR="00B3304D" w:rsidRPr="00B3304D">
        <w:t xml:space="preserve">. This is because these regulations only permit the on-farm disposal of fallen stock within the designated remote area and only then where no other approved disposal route (i.e. rendering or incineration) is available. The Scottish Islands, including mainland Orkney, and most of the Highlands including Caithness, Sutherland, Easter Ross and the Black Isle have been classified as “the designated remote area” and this area is shown in the PEPFAA Code of Good Practice and as a map in </w:t>
      </w:r>
      <w:hyperlink r:id="rId18" w:history="1">
        <w:r w:rsidR="00B3304D" w:rsidRPr="00CB0BEF">
          <w:rPr>
            <w:rStyle w:val="Hyperlink"/>
          </w:rPr>
          <w:t xml:space="preserve">Animal </w:t>
        </w:r>
        <w:r w:rsidR="00CB0BEF">
          <w:rPr>
            <w:rStyle w:val="Hyperlink"/>
          </w:rPr>
          <w:t>b</w:t>
        </w:r>
        <w:r w:rsidR="00B3304D" w:rsidRPr="00CB0BEF">
          <w:rPr>
            <w:rStyle w:val="Hyperlink"/>
          </w:rPr>
          <w:t>y-</w:t>
        </w:r>
        <w:r w:rsidR="00CB0BEF">
          <w:rPr>
            <w:rStyle w:val="Hyperlink"/>
          </w:rPr>
          <w:t>p</w:t>
        </w:r>
        <w:r w:rsidR="00B3304D" w:rsidRPr="00CB0BEF">
          <w:rPr>
            <w:rStyle w:val="Hyperlink"/>
          </w:rPr>
          <w:t>roducts</w:t>
        </w:r>
        <w:r w:rsidR="00CB0BEF">
          <w:rPr>
            <w:rStyle w:val="Hyperlink"/>
          </w:rPr>
          <w:t>:</w:t>
        </w:r>
        <w:r w:rsidR="00BD7F0A">
          <w:rPr>
            <w:rStyle w:val="Hyperlink"/>
          </w:rPr>
          <w:t xml:space="preserve"> </w:t>
        </w:r>
        <w:r w:rsidR="00CB0BEF">
          <w:rPr>
            <w:rStyle w:val="Hyperlink"/>
          </w:rPr>
          <w:t>d</w:t>
        </w:r>
        <w:r w:rsidR="00B3304D" w:rsidRPr="00CB0BEF">
          <w:rPr>
            <w:rStyle w:val="Hyperlink"/>
          </w:rPr>
          <w:t xml:space="preserve">isposal </w:t>
        </w:r>
        <w:r w:rsidR="00BD7F0A">
          <w:rPr>
            <w:rStyle w:val="Hyperlink"/>
          </w:rPr>
          <w:t>g</w:t>
        </w:r>
        <w:r w:rsidR="00B3304D" w:rsidRPr="00CB0BEF">
          <w:rPr>
            <w:rStyle w:val="Hyperlink"/>
          </w:rPr>
          <w:t>uidance</w:t>
        </w:r>
      </w:hyperlink>
      <w:r w:rsidR="00B3304D" w:rsidRPr="00B3304D">
        <w:t xml:space="preserve">. </w:t>
      </w:r>
    </w:p>
    <w:p w14:paraId="68D80E29" w14:textId="5519C516" w:rsidR="00AB5CAC" w:rsidRDefault="00B3304D" w:rsidP="00AB1DFC">
      <w:pPr>
        <w:pStyle w:val="BodyText1"/>
      </w:pPr>
      <w:r w:rsidRPr="00B3304D">
        <w:lastRenderedPageBreak/>
        <w:t>Fallen stock may also be buried where access would only be possible under circumstances (related to geographical or climate reasons or due to a natural disaster) which would pose a health and safety risk to the personnel carrying out the collection or where access would necessitate the use of disproportionate means of collection.</w:t>
      </w:r>
    </w:p>
    <w:p w14:paraId="0850FEC8" w14:textId="1AEED5DE" w:rsidR="00055C23" w:rsidRDefault="002E1302" w:rsidP="00055C23">
      <w:pPr>
        <w:pStyle w:val="BodyText1"/>
        <w:rPr>
          <w:rFonts w:eastAsia="Times New Roman"/>
        </w:rPr>
      </w:pPr>
      <w:r w:rsidRPr="00EF15BA">
        <w:rPr>
          <w:rFonts w:eastAsia="Times New Roman"/>
        </w:rPr>
        <w:t>Local Authorities (LAs), SGRPID and Animal and Plant Health Agency (APHA) hold the enforcement responsibilities for various aspects of the ABPR. Where SEPA have reason to believe that good practice is not being followed or fall out</w:t>
      </w:r>
      <w:r w:rsidR="005008E5">
        <w:rPr>
          <w:rFonts w:eastAsia="Times New Roman"/>
        </w:rPr>
        <w:t>side of</w:t>
      </w:r>
      <w:r w:rsidRPr="00EF15BA">
        <w:rPr>
          <w:rFonts w:eastAsia="Times New Roman"/>
        </w:rPr>
        <w:t xml:space="preserve"> the ABPR, then we</w:t>
      </w:r>
      <w:r w:rsidR="002724A9">
        <w:rPr>
          <w:rFonts w:eastAsia="Times New Roman"/>
        </w:rPr>
        <w:t xml:space="preserve"> should</w:t>
      </w:r>
      <w:r w:rsidRPr="00EF15BA">
        <w:rPr>
          <w:rFonts w:eastAsia="Times New Roman"/>
        </w:rPr>
        <w:t xml:space="preserve"> inform APHA. </w:t>
      </w:r>
    </w:p>
    <w:p w14:paraId="366BD4CA" w14:textId="571C5B45" w:rsidR="00DA06C6" w:rsidRPr="00055C23" w:rsidRDefault="005008E5" w:rsidP="00DA06C6">
      <w:pPr>
        <w:pStyle w:val="Heading2"/>
        <w:rPr>
          <w:rFonts w:eastAsia="Times New Roman"/>
        </w:rPr>
      </w:pPr>
      <w:bookmarkStart w:id="8" w:name="_Toc198203499"/>
      <w:r>
        <w:t xml:space="preserve">6.3 </w:t>
      </w:r>
      <w:r w:rsidR="00DA06C6" w:rsidRPr="00443364">
        <w:t>The burial of wild animals or parts of wild animals</w:t>
      </w:r>
      <w:bookmarkEnd w:id="8"/>
    </w:p>
    <w:p w14:paraId="4D465F71" w14:textId="64811F90" w:rsidR="00DA06C6" w:rsidRPr="00AB1DFC" w:rsidRDefault="00DA06C6" w:rsidP="00DA06C6">
      <w:pPr>
        <w:pStyle w:val="BodyText1"/>
      </w:pPr>
      <w:r>
        <w:t xml:space="preserve">You don’t need a SEPA authorisation for the </w:t>
      </w:r>
      <w:r w:rsidRPr="00005D72">
        <w:t xml:space="preserve">burial of </w:t>
      </w:r>
      <w:r>
        <w:t>t</w:t>
      </w:r>
      <w:r w:rsidRPr="00CD7A11">
        <w:t>he burial of wild animals or parts of wild animals, e.g. gralloch (the entrails of a dead deer)</w:t>
      </w:r>
      <w:r>
        <w:t xml:space="preserve"> provided the </w:t>
      </w:r>
      <w:r w:rsidRPr="00005D72">
        <w:t>PEPFAA code is followed</w:t>
      </w:r>
      <w:r>
        <w:t xml:space="preserve">. </w:t>
      </w:r>
    </w:p>
    <w:p w14:paraId="031798BE" w14:textId="0D12A9A6" w:rsidR="009B0D4B" w:rsidRDefault="00DA06C6" w:rsidP="00DA06C6">
      <w:pPr>
        <w:pStyle w:val="BodyText1"/>
        <w:rPr>
          <w:rFonts w:eastAsia="Times New Roman"/>
        </w:rPr>
      </w:pPr>
      <w:r w:rsidRPr="00684F5A">
        <w:rPr>
          <w:rFonts w:ascii="Arial" w:eastAsia="Times New Roman" w:hAnsi="Arial" w:cs="Arial"/>
          <w:noProof/>
        </w:rPr>
        <w:lastRenderedPageBreak/>
        <mc:AlternateContent>
          <mc:Choice Requires="wps">
            <w:drawing>
              <wp:anchor distT="45720" distB="45720" distL="114300" distR="114300" simplePos="0" relativeHeight="251660289" behindDoc="0" locked="0" layoutInCell="1" allowOverlap="1" wp14:anchorId="625D4BA8" wp14:editId="2DAA46E9">
                <wp:simplePos x="0" y="0"/>
                <wp:positionH relativeFrom="margin">
                  <wp:posOffset>128270</wp:posOffset>
                </wp:positionH>
                <wp:positionV relativeFrom="paragraph">
                  <wp:posOffset>0</wp:posOffset>
                </wp:positionV>
                <wp:extent cx="6406515" cy="1404620"/>
                <wp:effectExtent l="0" t="0" r="0" b="4445"/>
                <wp:wrapSquare wrapText="bothSides"/>
                <wp:docPr id="217" name="Text Box 2" descr="Box 1 Guidelines for possible suitable burial sites &#10;A burial site must not be located as a minimum:&#10;• Within 250 metres of any well, borehole or spring used for abstraction.&#10;• Within 250 metres of any drinking water supply. &#10;• Within 50 meters of any watercourse, wetland etc. &#10;• Within 10 meters of a field drain. &#10;• In areas where the water table is close to the surface, such as, low lying or boggy ground. &#10;• In areas where the soils are highly permeable, for example, sands and gravels. &#10;• In areas where the soils are of low permeability, for example, clay. &#10;• In areas where the land is prone to flooding. &#10;There must be at least two metres of unsaturated soils below the base of the pit (confirmed by trial pitting where necessary) and one metre of soil covering the carcases. So, depending on what needs to be buried, any proposed location would need to have nearly 3.5m of unsaturated soils before it is suitable. In some locations, this will rule out burial or severely limit the number of carcases that can be buried. If the trial pits are constructed in summer or drought conditions a safety factor is required when determining the thickness of the unsaturated soils and a therefore a thickness of 5m of unsaturated soil below the ground surface may be required at these tim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1404620"/>
                        </a:xfrm>
                        <a:prstGeom prst="rect">
                          <a:avLst/>
                        </a:prstGeom>
                        <a:solidFill>
                          <a:srgbClr val="016574"/>
                        </a:solidFill>
                        <a:ln w="9525">
                          <a:noFill/>
                          <a:miter lim="800000"/>
                          <a:headEnd/>
                          <a:tailEnd/>
                        </a:ln>
                      </wps:spPr>
                      <wps:txbx>
                        <w:txbxContent>
                          <w:p w14:paraId="041558FC" w14:textId="672B56A4" w:rsidR="00F651DB" w:rsidRPr="00F423F8" w:rsidRDefault="004C4262" w:rsidP="00C5292C">
                            <w:pPr>
                              <w:pStyle w:val="Heading1"/>
                              <w:rPr>
                                <w:color w:val="FFFFFF" w:themeColor="background1"/>
                              </w:rPr>
                            </w:pPr>
                            <w:bookmarkStart w:id="9" w:name="_Toc198203500"/>
                            <w:r w:rsidRPr="00F423F8">
                              <w:rPr>
                                <w:color w:val="FFFFFF" w:themeColor="background1"/>
                              </w:rPr>
                              <w:t>Box 1 Guidelines for possible suitable burial sites</w:t>
                            </w:r>
                            <w:bookmarkEnd w:id="9"/>
                            <w:r w:rsidRPr="00F423F8">
                              <w:rPr>
                                <w:color w:val="FFFFFF" w:themeColor="background1"/>
                              </w:rPr>
                              <w:t xml:space="preserve"> </w:t>
                            </w:r>
                          </w:p>
                          <w:p w14:paraId="18EC692C" w14:textId="77777777" w:rsidR="00F651DB" w:rsidRDefault="004C4262" w:rsidP="00A52536">
                            <w:pPr>
                              <w:pStyle w:val="BodyText1"/>
                              <w:spacing w:before="240"/>
                              <w:rPr>
                                <w:color w:val="FFFFFF"/>
                              </w:rPr>
                            </w:pPr>
                            <w:r w:rsidRPr="004C4262">
                              <w:rPr>
                                <w:color w:val="FFFFFF"/>
                              </w:rPr>
                              <w:t>A burial site must not be located as a minimum:</w:t>
                            </w:r>
                          </w:p>
                          <w:p w14:paraId="67AE5291" w14:textId="77777777" w:rsidR="00F651DB" w:rsidRDefault="00F651DB" w:rsidP="00C5292C">
                            <w:pPr>
                              <w:pStyle w:val="BodyText1"/>
                              <w:numPr>
                                <w:ilvl w:val="0"/>
                                <w:numId w:val="16"/>
                              </w:numPr>
                              <w:spacing w:before="240"/>
                              <w:rPr>
                                <w:color w:val="FFFFFF"/>
                              </w:rPr>
                            </w:pPr>
                            <w:r>
                              <w:rPr>
                                <w:color w:val="FFFFFF"/>
                              </w:rPr>
                              <w:t>W</w:t>
                            </w:r>
                            <w:r w:rsidR="004C4262" w:rsidRPr="004C4262">
                              <w:rPr>
                                <w:color w:val="FFFFFF"/>
                              </w:rPr>
                              <w:t>ithin 250 metres of any well, borehole or spring used for abstraction</w:t>
                            </w:r>
                            <w:r>
                              <w:rPr>
                                <w:color w:val="FFFFFF"/>
                              </w:rPr>
                              <w:t>.</w:t>
                            </w:r>
                          </w:p>
                          <w:p w14:paraId="3B2033FA" w14:textId="77777777" w:rsidR="00F651DB" w:rsidRDefault="00F651DB" w:rsidP="00C5292C">
                            <w:pPr>
                              <w:pStyle w:val="BodyText1"/>
                              <w:numPr>
                                <w:ilvl w:val="0"/>
                                <w:numId w:val="16"/>
                              </w:numPr>
                              <w:spacing w:before="240"/>
                              <w:rPr>
                                <w:color w:val="FFFFFF"/>
                              </w:rPr>
                            </w:pPr>
                            <w:r>
                              <w:rPr>
                                <w:color w:val="FFFFFF"/>
                              </w:rPr>
                              <w:t>W</w:t>
                            </w:r>
                            <w:r w:rsidR="004C4262" w:rsidRPr="004C4262">
                              <w:rPr>
                                <w:color w:val="FFFFFF"/>
                              </w:rPr>
                              <w:t>ithin 250 metres of any drinking water supply</w:t>
                            </w:r>
                            <w:r>
                              <w:rPr>
                                <w:color w:val="FFFFFF"/>
                              </w:rPr>
                              <w:t>.</w:t>
                            </w:r>
                            <w:r w:rsidR="004C4262" w:rsidRPr="004C4262">
                              <w:rPr>
                                <w:color w:val="FFFFFF"/>
                              </w:rPr>
                              <w:t xml:space="preserve"> </w:t>
                            </w:r>
                          </w:p>
                          <w:p w14:paraId="163CF615" w14:textId="77777777" w:rsidR="00F651DB" w:rsidRDefault="00F651DB" w:rsidP="00C5292C">
                            <w:pPr>
                              <w:pStyle w:val="BodyText1"/>
                              <w:numPr>
                                <w:ilvl w:val="0"/>
                                <w:numId w:val="16"/>
                              </w:numPr>
                              <w:spacing w:before="240"/>
                              <w:rPr>
                                <w:color w:val="FFFFFF"/>
                              </w:rPr>
                            </w:pPr>
                            <w:r>
                              <w:rPr>
                                <w:color w:val="FFFFFF"/>
                              </w:rPr>
                              <w:t>W</w:t>
                            </w:r>
                            <w:r w:rsidR="004C4262" w:rsidRPr="004C4262">
                              <w:rPr>
                                <w:color w:val="FFFFFF"/>
                              </w:rPr>
                              <w:t>ithin 50 meters of any watercourse, wetland etc</w:t>
                            </w:r>
                            <w:r>
                              <w:rPr>
                                <w:color w:val="FFFFFF"/>
                              </w:rPr>
                              <w:t>.</w:t>
                            </w:r>
                            <w:r w:rsidR="004C4262" w:rsidRPr="004C4262">
                              <w:rPr>
                                <w:color w:val="FFFFFF"/>
                              </w:rPr>
                              <w:t xml:space="preserve"> </w:t>
                            </w:r>
                          </w:p>
                          <w:p w14:paraId="12D78B52" w14:textId="77777777" w:rsidR="00F651DB" w:rsidRDefault="00F651DB" w:rsidP="00C5292C">
                            <w:pPr>
                              <w:pStyle w:val="BodyText1"/>
                              <w:numPr>
                                <w:ilvl w:val="0"/>
                                <w:numId w:val="16"/>
                              </w:numPr>
                              <w:spacing w:before="240"/>
                              <w:rPr>
                                <w:color w:val="FFFFFF"/>
                              </w:rPr>
                            </w:pPr>
                            <w:r>
                              <w:rPr>
                                <w:color w:val="FFFFFF"/>
                              </w:rPr>
                              <w:t>W</w:t>
                            </w:r>
                            <w:r w:rsidR="004C4262" w:rsidRPr="004C4262">
                              <w:rPr>
                                <w:color w:val="FFFFFF"/>
                              </w:rPr>
                              <w:t>ithin 10 meters of a field drain</w:t>
                            </w:r>
                            <w:r>
                              <w:rPr>
                                <w:color w:val="FFFFFF"/>
                              </w:rPr>
                              <w:t>.</w:t>
                            </w:r>
                            <w:r w:rsidR="004C4262" w:rsidRPr="004C4262">
                              <w:rPr>
                                <w:color w:val="FFFFFF"/>
                              </w:rPr>
                              <w:t xml:space="preserve"> </w:t>
                            </w:r>
                          </w:p>
                          <w:p w14:paraId="5A4898B9" w14:textId="77777777" w:rsidR="00F651DB" w:rsidRDefault="00F651DB" w:rsidP="00C5292C">
                            <w:pPr>
                              <w:pStyle w:val="BodyText1"/>
                              <w:numPr>
                                <w:ilvl w:val="0"/>
                                <w:numId w:val="16"/>
                              </w:numPr>
                              <w:spacing w:before="240"/>
                              <w:rPr>
                                <w:color w:val="FFFFFF"/>
                              </w:rPr>
                            </w:pPr>
                            <w:r>
                              <w:rPr>
                                <w:color w:val="FFFFFF"/>
                              </w:rPr>
                              <w:t>I</w:t>
                            </w:r>
                            <w:r w:rsidR="004C4262" w:rsidRPr="004C4262">
                              <w:rPr>
                                <w:color w:val="FFFFFF"/>
                              </w:rPr>
                              <w:t>n areas where the water table is close to the surface, such as, low lying or boggy ground</w:t>
                            </w:r>
                            <w:r>
                              <w:rPr>
                                <w:color w:val="FFFFFF"/>
                              </w:rPr>
                              <w:t>.</w:t>
                            </w:r>
                            <w:r w:rsidR="004C4262" w:rsidRPr="004C4262">
                              <w:rPr>
                                <w:color w:val="FFFFFF"/>
                              </w:rPr>
                              <w:t xml:space="preserve"> </w:t>
                            </w:r>
                          </w:p>
                          <w:p w14:paraId="3A956F37" w14:textId="77777777" w:rsidR="00F651DB" w:rsidRDefault="00F651DB" w:rsidP="00C5292C">
                            <w:pPr>
                              <w:pStyle w:val="BodyText1"/>
                              <w:numPr>
                                <w:ilvl w:val="0"/>
                                <w:numId w:val="16"/>
                              </w:numPr>
                              <w:spacing w:before="240"/>
                              <w:rPr>
                                <w:color w:val="FFFFFF"/>
                              </w:rPr>
                            </w:pPr>
                            <w:r>
                              <w:rPr>
                                <w:color w:val="FFFFFF"/>
                              </w:rPr>
                              <w:t>I</w:t>
                            </w:r>
                            <w:r w:rsidR="004C4262" w:rsidRPr="004C4262">
                              <w:rPr>
                                <w:color w:val="FFFFFF"/>
                              </w:rPr>
                              <w:t>n areas where the soils are highly permeable, for example, sands and gravels</w:t>
                            </w:r>
                            <w:r>
                              <w:rPr>
                                <w:color w:val="FFFFFF"/>
                              </w:rPr>
                              <w:t xml:space="preserve">. </w:t>
                            </w:r>
                          </w:p>
                          <w:p w14:paraId="09F56EA1" w14:textId="77777777" w:rsidR="00F651DB" w:rsidRDefault="00F651DB" w:rsidP="00C5292C">
                            <w:pPr>
                              <w:pStyle w:val="BodyText1"/>
                              <w:numPr>
                                <w:ilvl w:val="0"/>
                                <w:numId w:val="16"/>
                              </w:numPr>
                              <w:spacing w:before="240"/>
                              <w:rPr>
                                <w:color w:val="FFFFFF"/>
                              </w:rPr>
                            </w:pPr>
                            <w:r>
                              <w:rPr>
                                <w:color w:val="FFFFFF"/>
                              </w:rPr>
                              <w:t>I</w:t>
                            </w:r>
                            <w:r w:rsidR="004C4262" w:rsidRPr="004C4262">
                              <w:rPr>
                                <w:color w:val="FFFFFF"/>
                              </w:rPr>
                              <w:t>n areas where the soils are of low permeability, for example, clay</w:t>
                            </w:r>
                            <w:r>
                              <w:rPr>
                                <w:color w:val="FFFFFF"/>
                              </w:rPr>
                              <w:t>.</w:t>
                            </w:r>
                            <w:r w:rsidR="004C4262" w:rsidRPr="004C4262">
                              <w:rPr>
                                <w:color w:val="FFFFFF"/>
                              </w:rPr>
                              <w:t xml:space="preserve"> </w:t>
                            </w:r>
                          </w:p>
                          <w:p w14:paraId="02893488" w14:textId="77777777" w:rsidR="00F651DB" w:rsidRDefault="00F651DB" w:rsidP="00C5292C">
                            <w:pPr>
                              <w:pStyle w:val="BodyText1"/>
                              <w:numPr>
                                <w:ilvl w:val="0"/>
                                <w:numId w:val="16"/>
                              </w:numPr>
                              <w:spacing w:before="240"/>
                              <w:rPr>
                                <w:color w:val="FFFFFF"/>
                              </w:rPr>
                            </w:pPr>
                            <w:r>
                              <w:rPr>
                                <w:color w:val="FFFFFF"/>
                              </w:rPr>
                              <w:t>I</w:t>
                            </w:r>
                            <w:r w:rsidR="004C4262" w:rsidRPr="004C4262">
                              <w:rPr>
                                <w:color w:val="FFFFFF"/>
                              </w:rPr>
                              <w:t xml:space="preserve">n areas where the land is prone to flooding. </w:t>
                            </w:r>
                          </w:p>
                          <w:p w14:paraId="5FB44F7E" w14:textId="37C40CB1" w:rsidR="004C4262" w:rsidRPr="00684F5A" w:rsidRDefault="004C4262" w:rsidP="004C4262">
                            <w:pPr>
                              <w:pStyle w:val="BodyText1"/>
                              <w:spacing w:before="240"/>
                              <w:rPr>
                                <w:color w:val="FFFFFF"/>
                              </w:rPr>
                            </w:pPr>
                            <w:r w:rsidRPr="004C4262">
                              <w:rPr>
                                <w:color w:val="FFFFFF"/>
                              </w:rPr>
                              <w:t xml:space="preserve">There must be at least two metres of unsaturated soils below the base of the pit (confirmed by trial pitting where necessary) and one metre of soil covering the carcases. So, depending on what needs to be buried, any proposed location would need to have nearly 3.5m of unsaturated soils before it is suitable. In some locations, this will rule out burial or severely limit the number of carcases that can be buried. </w:t>
                            </w:r>
                            <w:r w:rsidR="008412A4">
                              <w:rPr>
                                <w:color w:val="FFFFFF"/>
                              </w:rPr>
                              <w:t>If the trial pits are constructed in</w:t>
                            </w:r>
                            <w:r w:rsidRPr="004C4262">
                              <w:rPr>
                                <w:color w:val="FFFFFF"/>
                              </w:rPr>
                              <w:t xml:space="preserve"> summer or drought conditions a safety factor is required when determining the thickness of the unsaturated soils and a therefore a thickness of 5m of unsaturated soil below the ground</w:t>
                            </w:r>
                            <w:r w:rsidR="008412A4">
                              <w:rPr>
                                <w:color w:val="FFFFFF"/>
                              </w:rPr>
                              <w:t xml:space="preserve"> </w:t>
                            </w:r>
                            <w:r w:rsidRPr="004C4262">
                              <w:rPr>
                                <w:color w:val="FFFFFF"/>
                              </w:rPr>
                              <w:t>surface may be required at these times</w:t>
                            </w:r>
                            <w:r w:rsidR="008412A4">
                              <w:rPr>
                                <w:color w:val="FFFFF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D4BA8" id="Text Box 2" o:spid="_x0000_s1027" type="#_x0000_t202" alt="Box 1 Guidelines for possible suitable burial sites &#10;A burial site must not be located as a minimum:&#10;• Within 250 metres of any well, borehole or spring used for abstraction.&#10;• Within 250 metres of any drinking water supply. &#10;• Within 50 meters of any watercourse, wetland etc. &#10;• Within 10 meters of a field drain. &#10;• In areas where the water table is close to the surface, such as, low lying or boggy ground. &#10;• In areas where the soils are highly permeable, for example, sands and gravels. &#10;• In areas where the soils are of low permeability, for example, clay. &#10;• In areas where the land is prone to flooding. &#10;There must be at least two metres of unsaturated soils below the base of the pit (confirmed by trial pitting where necessary) and one metre of soil covering the carcases. So, depending on what needs to be buried, any proposed location would need to have nearly 3.5m of unsaturated soils before it is suitable. In some locations, this will rule out burial or severely limit the number of carcases that can be buried. If the trial pits are constructed in summer or drought conditions a safety factor is required when determining the thickness of the unsaturated soils and a therefore a thickness of 5m of unsaturated soil below the ground surface may be required at these times." style="position:absolute;margin-left:10.1pt;margin-top:0;width:504.45pt;height:110.6pt;z-index:25166028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WeEwIAAP4DAAAOAAAAZHJzL2Uyb0RvYy54bWysk99u2yAUxu8n7R0Q94vtyE5bK07Vpcs0&#10;qfsjdXsAjHGMhjkMSOzs6XfAbhq1d9V8gcAHPs75nY/17dgrchTWSdAVzRYpJUJzaKTeV/TXz92H&#10;a0qcZ7phCrSo6Ek4ert5/249mFIsoQPVCEtQRLtyMBXtvDdlkjjeiZ65BRihMdiC7ZnHpd0njWUD&#10;qvcqWabpKhnANsYCF87h3/spSDdRv20F99/b1glPVEUxNx9HG8c6jMlmzcq9ZaaTfE6DvSGLnkmN&#10;l56l7pln5GDlK6lecgsOWr/g0CfQtpKLWANWk6UvqnnsmBGxFoTjzBmT+3+y/Nvx0fywxI8fYcQG&#10;xiKceQD+2xEN247pvbizFoZOsAYvzgKyZDCunI8G1K50QaQevkKDTWYHD1FobG0fqGCdBNWxAacz&#10;dDF6wvHnKk9XRVZQwjGW5Wm+Wsa2JKx8Om6s858F9CRMKmqxq1GeHR+cD+mw8mlLuM2Bks1OKhUX&#10;dl9vlSVHFhyQrYqrPFbwYpvSZKjoTbEsorKGcD6ao5ceHapkX9HrNHyTZwKOT7qJWzyTappjJkrP&#10;fAKSCY4f65HIZoYXcNXQnBCYhcmQ+IBw0oH9S8mAZqyo+3NgVlCivmiEfpPleXBvXOTFFRIi9jJS&#10;X0aY5ihVUU/JNN366PiIw9xhc3YyYnvOZE4ZTRZpzg8iuPhyHXc9P9vNPwAAAP//AwBQSwMEFAAG&#10;AAgAAAAhACpkQ83cAAAACAEAAA8AAABkcnMvZG93bnJldi54bWxMj8FOwzAQRO9I/IO1SNyoHSNV&#10;NMSpUBEfkBbaq5Nsk0C8DrHTBr6e7Yked2Y0+yZbz64XJxxD58lAslAgkCpfd9QYeN+9PTyBCNFS&#10;bXtPaOAHA6zz25vMprU/U4GnbWwEl1BIrYE2xiGVMlQtOhsWfkBi7+hHZyOfYyPr0Z653PVSK7WU&#10;znbEH1o74KbF6ms7OQP7aV/o72K1OXws58fy+Pn7Oh12xtzfzS/PICLO8T8MF3xGh5yZSj9RHURv&#10;QCvNSQM86OIqvUpAlKzrRIPMM3k9IP8DAAD//wMAUEsBAi0AFAAGAAgAAAAhALaDOJL+AAAA4QEA&#10;ABMAAAAAAAAAAAAAAAAAAAAAAFtDb250ZW50X1R5cGVzXS54bWxQSwECLQAUAAYACAAAACEAOP0h&#10;/9YAAACUAQAACwAAAAAAAAAAAAAAAAAvAQAAX3JlbHMvLnJlbHNQSwECLQAUAAYACAAAACEAQvcl&#10;nhMCAAD+AwAADgAAAAAAAAAAAAAAAAAuAgAAZHJzL2Uyb0RvYy54bWxQSwECLQAUAAYACAAAACEA&#10;KmRDzdwAAAAIAQAADwAAAAAAAAAAAAAAAABtBAAAZHJzL2Rvd25yZXYueG1sUEsFBgAAAAAEAAQA&#10;8wAAAHYFAAAAAA==&#10;" fillcolor="#016574" stroked="f">
                <v:textbox style="mso-fit-shape-to-text:t">
                  <w:txbxContent>
                    <w:p w14:paraId="041558FC" w14:textId="672B56A4" w:rsidR="00F651DB" w:rsidRPr="00F423F8" w:rsidRDefault="004C4262" w:rsidP="00C5292C">
                      <w:pPr>
                        <w:pStyle w:val="Heading1"/>
                        <w:rPr>
                          <w:color w:val="FFFFFF" w:themeColor="background1"/>
                        </w:rPr>
                      </w:pPr>
                      <w:bookmarkStart w:id="10" w:name="_Toc198203500"/>
                      <w:r w:rsidRPr="00F423F8">
                        <w:rPr>
                          <w:color w:val="FFFFFF" w:themeColor="background1"/>
                        </w:rPr>
                        <w:t>Box 1 Guidelines for possible suitable burial sites</w:t>
                      </w:r>
                      <w:bookmarkEnd w:id="10"/>
                      <w:r w:rsidRPr="00F423F8">
                        <w:rPr>
                          <w:color w:val="FFFFFF" w:themeColor="background1"/>
                        </w:rPr>
                        <w:t xml:space="preserve"> </w:t>
                      </w:r>
                    </w:p>
                    <w:p w14:paraId="18EC692C" w14:textId="77777777" w:rsidR="00F651DB" w:rsidRDefault="004C4262" w:rsidP="00A52536">
                      <w:pPr>
                        <w:pStyle w:val="BodyText1"/>
                        <w:spacing w:before="240"/>
                        <w:rPr>
                          <w:color w:val="FFFFFF"/>
                        </w:rPr>
                      </w:pPr>
                      <w:r w:rsidRPr="004C4262">
                        <w:rPr>
                          <w:color w:val="FFFFFF"/>
                        </w:rPr>
                        <w:t>A burial site must not be located as a minimum:</w:t>
                      </w:r>
                    </w:p>
                    <w:p w14:paraId="67AE5291" w14:textId="77777777" w:rsidR="00F651DB" w:rsidRDefault="00F651DB" w:rsidP="00C5292C">
                      <w:pPr>
                        <w:pStyle w:val="BodyText1"/>
                        <w:numPr>
                          <w:ilvl w:val="0"/>
                          <w:numId w:val="16"/>
                        </w:numPr>
                        <w:spacing w:before="240"/>
                        <w:rPr>
                          <w:color w:val="FFFFFF"/>
                        </w:rPr>
                      </w:pPr>
                      <w:r>
                        <w:rPr>
                          <w:color w:val="FFFFFF"/>
                        </w:rPr>
                        <w:t>W</w:t>
                      </w:r>
                      <w:r w:rsidR="004C4262" w:rsidRPr="004C4262">
                        <w:rPr>
                          <w:color w:val="FFFFFF"/>
                        </w:rPr>
                        <w:t>ithin 250 metres of any well, borehole or spring used for abstraction</w:t>
                      </w:r>
                      <w:r>
                        <w:rPr>
                          <w:color w:val="FFFFFF"/>
                        </w:rPr>
                        <w:t>.</w:t>
                      </w:r>
                    </w:p>
                    <w:p w14:paraId="3B2033FA" w14:textId="77777777" w:rsidR="00F651DB" w:rsidRDefault="00F651DB" w:rsidP="00C5292C">
                      <w:pPr>
                        <w:pStyle w:val="BodyText1"/>
                        <w:numPr>
                          <w:ilvl w:val="0"/>
                          <w:numId w:val="16"/>
                        </w:numPr>
                        <w:spacing w:before="240"/>
                        <w:rPr>
                          <w:color w:val="FFFFFF"/>
                        </w:rPr>
                      </w:pPr>
                      <w:r>
                        <w:rPr>
                          <w:color w:val="FFFFFF"/>
                        </w:rPr>
                        <w:t>W</w:t>
                      </w:r>
                      <w:r w:rsidR="004C4262" w:rsidRPr="004C4262">
                        <w:rPr>
                          <w:color w:val="FFFFFF"/>
                        </w:rPr>
                        <w:t>ithin 250 metres of any drinking water supply</w:t>
                      </w:r>
                      <w:r>
                        <w:rPr>
                          <w:color w:val="FFFFFF"/>
                        </w:rPr>
                        <w:t>.</w:t>
                      </w:r>
                      <w:r w:rsidR="004C4262" w:rsidRPr="004C4262">
                        <w:rPr>
                          <w:color w:val="FFFFFF"/>
                        </w:rPr>
                        <w:t xml:space="preserve"> </w:t>
                      </w:r>
                    </w:p>
                    <w:p w14:paraId="163CF615" w14:textId="77777777" w:rsidR="00F651DB" w:rsidRDefault="00F651DB" w:rsidP="00C5292C">
                      <w:pPr>
                        <w:pStyle w:val="BodyText1"/>
                        <w:numPr>
                          <w:ilvl w:val="0"/>
                          <w:numId w:val="16"/>
                        </w:numPr>
                        <w:spacing w:before="240"/>
                        <w:rPr>
                          <w:color w:val="FFFFFF"/>
                        </w:rPr>
                      </w:pPr>
                      <w:r>
                        <w:rPr>
                          <w:color w:val="FFFFFF"/>
                        </w:rPr>
                        <w:t>W</w:t>
                      </w:r>
                      <w:r w:rsidR="004C4262" w:rsidRPr="004C4262">
                        <w:rPr>
                          <w:color w:val="FFFFFF"/>
                        </w:rPr>
                        <w:t>ithin 50 meters of any watercourse, wetland etc</w:t>
                      </w:r>
                      <w:r>
                        <w:rPr>
                          <w:color w:val="FFFFFF"/>
                        </w:rPr>
                        <w:t>.</w:t>
                      </w:r>
                      <w:r w:rsidR="004C4262" w:rsidRPr="004C4262">
                        <w:rPr>
                          <w:color w:val="FFFFFF"/>
                        </w:rPr>
                        <w:t xml:space="preserve"> </w:t>
                      </w:r>
                    </w:p>
                    <w:p w14:paraId="12D78B52" w14:textId="77777777" w:rsidR="00F651DB" w:rsidRDefault="00F651DB" w:rsidP="00C5292C">
                      <w:pPr>
                        <w:pStyle w:val="BodyText1"/>
                        <w:numPr>
                          <w:ilvl w:val="0"/>
                          <w:numId w:val="16"/>
                        </w:numPr>
                        <w:spacing w:before="240"/>
                        <w:rPr>
                          <w:color w:val="FFFFFF"/>
                        </w:rPr>
                      </w:pPr>
                      <w:r>
                        <w:rPr>
                          <w:color w:val="FFFFFF"/>
                        </w:rPr>
                        <w:t>W</w:t>
                      </w:r>
                      <w:r w:rsidR="004C4262" w:rsidRPr="004C4262">
                        <w:rPr>
                          <w:color w:val="FFFFFF"/>
                        </w:rPr>
                        <w:t>ithin 10 meters of a field drain</w:t>
                      </w:r>
                      <w:r>
                        <w:rPr>
                          <w:color w:val="FFFFFF"/>
                        </w:rPr>
                        <w:t>.</w:t>
                      </w:r>
                      <w:r w:rsidR="004C4262" w:rsidRPr="004C4262">
                        <w:rPr>
                          <w:color w:val="FFFFFF"/>
                        </w:rPr>
                        <w:t xml:space="preserve"> </w:t>
                      </w:r>
                    </w:p>
                    <w:p w14:paraId="5A4898B9" w14:textId="77777777" w:rsidR="00F651DB" w:rsidRDefault="00F651DB" w:rsidP="00C5292C">
                      <w:pPr>
                        <w:pStyle w:val="BodyText1"/>
                        <w:numPr>
                          <w:ilvl w:val="0"/>
                          <w:numId w:val="16"/>
                        </w:numPr>
                        <w:spacing w:before="240"/>
                        <w:rPr>
                          <w:color w:val="FFFFFF"/>
                        </w:rPr>
                      </w:pPr>
                      <w:r>
                        <w:rPr>
                          <w:color w:val="FFFFFF"/>
                        </w:rPr>
                        <w:t>I</w:t>
                      </w:r>
                      <w:r w:rsidR="004C4262" w:rsidRPr="004C4262">
                        <w:rPr>
                          <w:color w:val="FFFFFF"/>
                        </w:rPr>
                        <w:t>n areas where the water table is close to the surface, such as, low lying or boggy ground</w:t>
                      </w:r>
                      <w:r>
                        <w:rPr>
                          <w:color w:val="FFFFFF"/>
                        </w:rPr>
                        <w:t>.</w:t>
                      </w:r>
                      <w:r w:rsidR="004C4262" w:rsidRPr="004C4262">
                        <w:rPr>
                          <w:color w:val="FFFFFF"/>
                        </w:rPr>
                        <w:t xml:space="preserve"> </w:t>
                      </w:r>
                    </w:p>
                    <w:p w14:paraId="3A956F37" w14:textId="77777777" w:rsidR="00F651DB" w:rsidRDefault="00F651DB" w:rsidP="00C5292C">
                      <w:pPr>
                        <w:pStyle w:val="BodyText1"/>
                        <w:numPr>
                          <w:ilvl w:val="0"/>
                          <w:numId w:val="16"/>
                        </w:numPr>
                        <w:spacing w:before="240"/>
                        <w:rPr>
                          <w:color w:val="FFFFFF"/>
                        </w:rPr>
                      </w:pPr>
                      <w:r>
                        <w:rPr>
                          <w:color w:val="FFFFFF"/>
                        </w:rPr>
                        <w:t>I</w:t>
                      </w:r>
                      <w:r w:rsidR="004C4262" w:rsidRPr="004C4262">
                        <w:rPr>
                          <w:color w:val="FFFFFF"/>
                        </w:rPr>
                        <w:t>n areas where the soils are highly permeable, for example, sands and gravels</w:t>
                      </w:r>
                      <w:r>
                        <w:rPr>
                          <w:color w:val="FFFFFF"/>
                        </w:rPr>
                        <w:t xml:space="preserve">. </w:t>
                      </w:r>
                    </w:p>
                    <w:p w14:paraId="09F56EA1" w14:textId="77777777" w:rsidR="00F651DB" w:rsidRDefault="00F651DB" w:rsidP="00C5292C">
                      <w:pPr>
                        <w:pStyle w:val="BodyText1"/>
                        <w:numPr>
                          <w:ilvl w:val="0"/>
                          <w:numId w:val="16"/>
                        </w:numPr>
                        <w:spacing w:before="240"/>
                        <w:rPr>
                          <w:color w:val="FFFFFF"/>
                        </w:rPr>
                      </w:pPr>
                      <w:r>
                        <w:rPr>
                          <w:color w:val="FFFFFF"/>
                        </w:rPr>
                        <w:t>I</w:t>
                      </w:r>
                      <w:r w:rsidR="004C4262" w:rsidRPr="004C4262">
                        <w:rPr>
                          <w:color w:val="FFFFFF"/>
                        </w:rPr>
                        <w:t>n areas where the soils are of low permeability, for example, clay</w:t>
                      </w:r>
                      <w:r>
                        <w:rPr>
                          <w:color w:val="FFFFFF"/>
                        </w:rPr>
                        <w:t>.</w:t>
                      </w:r>
                      <w:r w:rsidR="004C4262" w:rsidRPr="004C4262">
                        <w:rPr>
                          <w:color w:val="FFFFFF"/>
                        </w:rPr>
                        <w:t xml:space="preserve"> </w:t>
                      </w:r>
                    </w:p>
                    <w:p w14:paraId="02893488" w14:textId="77777777" w:rsidR="00F651DB" w:rsidRDefault="00F651DB" w:rsidP="00C5292C">
                      <w:pPr>
                        <w:pStyle w:val="BodyText1"/>
                        <w:numPr>
                          <w:ilvl w:val="0"/>
                          <w:numId w:val="16"/>
                        </w:numPr>
                        <w:spacing w:before="240"/>
                        <w:rPr>
                          <w:color w:val="FFFFFF"/>
                        </w:rPr>
                      </w:pPr>
                      <w:r>
                        <w:rPr>
                          <w:color w:val="FFFFFF"/>
                        </w:rPr>
                        <w:t>I</w:t>
                      </w:r>
                      <w:r w:rsidR="004C4262" w:rsidRPr="004C4262">
                        <w:rPr>
                          <w:color w:val="FFFFFF"/>
                        </w:rPr>
                        <w:t xml:space="preserve">n areas where the land is prone to flooding. </w:t>
                      </w:r>
                    </w:p>
                    <w:p w14:paraId="5FB44F7E" w14:textId="37C40CB1" w:rsidR="004C4262" w:rsidRPr="00684F5A" w:rsidRDefault="004C4262" w:rsidP="004C4262">
                      <w:pPr>
                        <w:pStyle w:val="BodyText1"/>
                        <w:spacing w:before="240"/>
                        <w:rPr>
                          <w:color w:val="FFFFFF"/>
                        </w:rPr>
                      </w:pPr>
                      <w:r w:rsidRPr="004C4262">
                        <w:rPr>
                          <w:color w:val="FFFFFF"/>
                        </w:rPr>
                        <w:t xml:space="preserve">There must be at least two metres of unsaturated soils below the base of the pit (confirmed by trial pitting where necessary) and one metre of soil covering the carcases. So, depending on what needs to be buried, any proposed location would need to have nearly 3.5m of unsaturated soils before it is suitable. In some locations, this will rule out burial or severely limit the number of carcases that can be buried. </w:t>
                      </w:r>
                      <w:r w:rsidR="008412A4">
                        <w:rPr>
                          <w:color w:val="FFFFFF"/>
                        </w:rPr>
                        <w:t>If the trial pits are constructed in</w:t>
                      </w:r>
                      <w:r w:rsidRPr="004C4262">
                        <w:rPr>
                          <w:color w:val="FFFFFF"/>
                        </w:rPr>
                        <w:t xml:space="preserve"> summer or drought conditions a safety factor is required when determining the thickness of the unsaturated soils and a therefore a thickness of 5m of unsaturated soil below the ground</w:t>
                      </w:r>
                      <w:r w:rsidR="008412A4">
                        <w:rPr>
                          <w:color w:val="FFFFFF"/>
                        </w:rPr>
                        <w:t xml:space="preserve"> </w:t>
                      </w:r>
                      <w:r w:rsidRPr="004C4262">
                        <w:rPr>
                          <w:color w:val="FFFFFF"/>
                        </w:rPr>
                        <w:t>surface may be required at these times</w:t>
                      </w:r>
                      <w:r w:rsidR="008412A4">
                        <w:rPr>
                          <w:color w:val="FFFFFF"/>
                        </w:rPr>
                        <w:t>.</w:t>
                      </w:r>
                    </w:p>
                  </w:txbxContent>
                </v:textbox>
                <w10:wrap type="square" anchorx="margin"/>
              </v:shape>
            </w:pict>
          </mc:Fallback>
        </mc:AlternateContent>
      </w:r>
    </w:p>
    <w:p w14:paraId="538CB481" w14:textId="77777777" w:rsidR="009B0D4B" w:rsidRDefault="009B0D4B" w:rsidP="00DA06C6">
      <w:pPr>
        <w:pStyle w:val="BodyText1"/>
        <w:rPr>
          <w:rFonts w:eastAsia="Times New Roman"/>
        </w:rPr>
      </w:pPr>
    </w:p>
    <w:p w14:paraId="059657B6" w14:textId="77777777" w:rsidR="009B0D4B" w:rsidRDefault="009B0D4B" w:rsidP="00DA06C6">
      <w:pPr>
        <w:pStyle w:val="BodyText1"/>
        <w:rPr>
          <w:rFonts w:eastAsia="Times New Roman"/>
        </w:rPr>
      </w:pPr>
    </w:p>
    <w:p w14:paraId="0AADB73B" w14:textId="57F5A3B6" w:rsidR="00684F5A" w:rsidRPr="00DA06C6" w:rsidRDefault="009B2F7B" w:rsidP="009B0D4B">
      <w:pPr>
        <w:pStyle w:val="Heading1"/>
        <w:rPr>
          <w:rFonts w:eastAsiaTheme="minorEastAsia"/>
        </w:rPr>
      </w:pPr>
      <w:bookmarkStart w:id="11" w:name="_Toc198203501"/>
      <w:r>
        <w:rPr>
          <w:rFonts w:eastAsia="Times New Roman"/>
        </w:rPr>
        <w:lastRenderedPageBreak/>
        <w:t>Annex 1</w:t>
      </w:r>
      <w:r w:rsidR="0097119F">
        <w:rPr>
          <w:rFonts w:eastAsia="Times New Roman"/>
        </w:rPr>
        <w:t>: Site engineering</w:t>
      </w:r>
      <w:bookmarkEnd w:id="11"/>
    </w:p>
    <w:p w14:paraId="09F75C66" w14:textId="57B65BB5" w:rsidR="00334F1F" w:rsidRDefault="00334F1F" w:rsidP="0040653A">
      <w:pPr>
        <w:pStyle w:val="BodyText1"/>
        <w:numPr>
          <w:ilvl w:val="0"/>
          <w:numId w:val="23"/>
        </w:numPr>
      </w:pPr>
      <w:r w:rsidRPr="00334F1F">
        <w:t xml:space="preserve">Leachate management and its disposal are important considerations as a large amount of fluids are released from carcases, particularly in the first few months following burial. This will be especially important for sites in low permeability ground. Note that capping is likely to result in squeezing of fluids from carcases and an initial increase in leachate levels. </w:t>
      </w:r>
    </w:p>
    <w:p w14:paraId="3F47807D" w14:textId="77777777" w:rsidR="00D7233A" w:rsidRDefault="00334F1F" w:rsidP="0040653A">
      <w:pPr>
        <w:pStyle w:val="BodyText1"/>
        <w:numPr>
          <w:ilvl w:val="0"/>
          <w:numId w:val="23"/>
        </w:numPr>
      </w:pPr>
      <w:r w:rsidRPr="00334F1F">
        <w:t xml:space="preserve">Subsurface field drains within 10m of the boundaries and hydraulically down gradient of the burial pit should be removed. </w:t>
      </w:r>
    </w:p>
    <w:p w14:paraId="005886E7" w14:textId="09E916AF" w:rsidR="00D7233A" w:rsidRDefault="00334F1F" w:rsidP="0040653A">
      <w:pPr>
        <w:pStyle w:val="BodyText1"/>
        <w:numPr>
          <w:ilvl w:val="0"/>
          <w:numId w:val="23"/>
        </w:numPr>
      </w:pPr>
      <w:r w:rsidRPr="00334F1F">
        <w:t xml:space="preserve">Capping should allow for subsidence of the buried carcases and may need to be restored where surface depressions have formed. It should also have a lower permeability than the base of the site to prevent leachate build up and should be sufficiently robust to avoid impact from vermin. </w:t>
      </w:r>
    </w:p>
    <w:p w14:paraId="5F1023AF" w14:textId="77777777" w:rsidR="00D7233A" w:rsidRDefault="00334F1F" w:rsidP="0040653A">
      <w:pPr>
        <w:pStyle w:val="BodyText1"/>
        <w:numPr>
          <w:ilvl w:val="0"/>
          <w:numId w:val="23"/>
        </w:numPr>
      </w:pPr>
      <w:r w:rsidRPr="00334F1F">
        <w:t xml:space="preserve">The base of the burial pit should ensure even drainage e.g. include a layer of crushed stone. </w:t>
      </w:r>
    </w:p>
    <w:p w14:paraId="36F274B8" w14:textId="77777777" w:rsidR="00FC410D" w:rsidRDefault="00334F1F" w:rsidP="0040653A">
      <w:pPr>
        <w:pStyle w:val="BodyText1"/>
        <w:numPr>
          <w:ilvl w:val="0"/>
          <w:numId w:val="23"/>
        </w:numPr>
      </w:pPr>
      <w:r w:rsidRPr="00334F1F">
        <w:t xml:space="preserve">Gas management should be considered. </w:t>
      </w:r>
    </w:p>
    <w:p w14:paraId="1A0D49CA" w14:textId="18711584" w:rsidR="00F2719B" w:rsidRDefault="00334F1F" w:rsidP="0040653A">
      <w:pPr>
        <w:pStyle w:val="BodyText1"/>
        <w:numPr>
          <w:ilvl w:val="0"/>
          <w:numId w:val="23"/>
        </w:numPr>
      </w:pPr>
      <w:r w:rsidRPr="00334F1F">
        <w:t>For large burials (greater than 50 tonnes) engineered containment will be required</w:t>
      </w:r>
      <w:r w:rsidR="00F2719B">
        <w:t xml:space="preserve">. </w:t>
      </w:r>
      <w:r w:rsidR="00F2719B" w:rsidRPr="00334F1F">
        <w:t xml:space="preserve">These will need to be considered on a </w:t>
      </w:r>
      <w:r w:rsidR="00E46582" w:rsidRPr="00334F1F">
        <w:t>site-specific</w:t>
      </w:r>
      <w:r w:rsidR="00F2719B" w:rsidRPr="00334F1F">
        <w:t xml:space="preserve"> basis and designed by an experienced geotechnical engineer</w:t>
      </w:r>
      <w:r w:rsidR="00F2719B">
        <w:t>.</w:t>
      </w:r>
      <w:r w:rsidR="00F2719B" w:rsidRPr="006B1D00">
        <w:t xml:space="preserve"> </w:t>
      </w:r>
      <w:r w:rsidR="00F2719B">
        <w:t>Guidance is as follows:</w:t>
      </w:r>
    </w:p>
    <w:p w14:paraId="6A9C46BA" w14:textId="63E8DBD5" w:rsidR="006A75ED" w:rsidRDefault="006A75ED" w:rsidP="006A75ED">
      <w:pPr>
        <w:pStyle w:val="BodyText1"/>
        <w:numPr>
          <w:ilvl w:val="1"/>
          <w:numId w:val="23"/>
        </w:numPr>
      </w:pPr>
      <w:r w:rsidRPr="006A75ED">
        <w:rPr>
          <w:b/>
          <w:bCs/>
        </w:rPr>
        <w:t>Supervision and QC</w:t>
      </w:r>
      <w:r>
        <w:t xml:space="preserve">. </w:t>
      </w:r>
      <w:r w:rsidRPr="006A75ED">
        <w:t>An experienced geotechnical engineer should be involved in the design and construction of the works. There is unlikely to be time for QC testing and this can be done at a later date if possible. If possible, a brief method statement should be produced before burial starts.</w:t>
      </w:r>
    </w:p>
    <w:p w14:paraId="025C3400" w14:textId="13AC7332" w:rsidR="0020450C" w:rsidRDefault="0020450C" w:rsidP="006A75ED">
      <w:pPr>
        <w:pStyle w:val="BodyText1"/>
        <w:numPr>
          <w:ilvl w:val="1"/>
          <w:numId w:val="23"/>
        </w:numPr>
      </w:pPr>
      <w:r w:rsidRPr="0020450C">
        <w:rPr>
          <w:b/>
          <w:bCs/>
        </w:rPr>
        <w:t>Leachate disposal/treatment/storage.</w:t>
      </w:r>
      <w:r w:rsidRPr="0020450C">
        <w:t xml:space="preserve"> This should be established prior to burial with contingencies in place</w:t>
      </w:r>
      <w:r>
        <w:t>.</w:t>
      </w:r>
    </w:p>
    <w:p w14:paraId="18FF973C" w14:textId="6F2F4A3D" w:rsidR="0020450C" w:rsidRDefault="0020450C" w:rsidP="0020450C">
      <w:pPr>
        <w:pStyle w:val="BodyText1"/>
        <w:numPr>
          <w:ilvl w:val="1"/>
          <w:numId w:val="23"/>
        </w:numPr>
      </w:pPr>
      <w:r w:rsidRPr="0020450C">
        <w:rPr>
          <w:b/>
          <w:bCs/>
        </w:rPr>
        <w:t>Site preparation</w:t>
      </w:r>
      <w:r w:rsidR="003927A4">
        <w:rPr>
          <w:b/>
          <w:bCs/>
        </w:rPr>
        <w:t xml:space="preserve">. </w:t>
      </w:r>
      <w:r w:rsidR="003927A4" w:rsidRPr="003927A4">
        <w:t xml:space="preserve">This is </w:t>
      </w:r>
      <w:r w:rsidR="00326E73">
        <w:t>s</w:t>
      </w:r>
      <w:r w:rsidR="003927A4" w:rsidRPr="003927A4">
        <w:t>ite specific e.g. remov</w:t>
      </w:r>
      <w:r w:rsidR="003927A4">
        <w:t>ing</w:t>
      </w:r>
      <w:r w:rsidR="003927A4" w:rsidRPr="003927A4">
        <w:t xml:space="preserve"> sand lens</w:t>
      </w:r>
      <w:r w:rsidR="003927A4">
        <w:t>es</w:t>
      </w:r>
      <w:r w:rsidR="003927A4" w:rsidRPr="003927A4">
        <w:t xml:space="preserve"> and drains. Installing drainage to minimise infiltration of surface run-off.</w:t>
      </w:r>
    </w:p>
    <w:p w14:paraId="05FA2C17" w14:textId="2D2CC8E0" w:rsidR="00004396" w:rsidRDefault="005475A1" w:rsidP="0020450C">
      <w:pPr>
        <w:pStyle w:val="BodyText1"/>
        <w:numPr>
          <w:ilvl w:val="1"/>
          <w:numId w:val="23"/>
        </w:numPr>
      </w:pPr>
      <w:r>
        <w:rPr>
          <w:b/>
          <w:bCs/>
        </w:rPr>
        <w:lastRenderedPageBreak/>
        <w:t>Liner</w:t>
      </w:r>
      <w:r w:rsidR="00004396" w:rsidRPr="00004396">
        <w:rPr>
          <w:b/>
          <w:bCs/>
        </w:rPr>
        <w:t>:</w:t>
      </w:r>
      <w:r>
        <w:t xml:space="preserve"> </w:t>
      </w:r>
    </w:p>
    <w:p w14:paraId="4610EF01" w14:textId="5A89F144" w:rsidR="005475A1" w:rsidRDefault="00004396" w:rsidP="00004396">
      <w:pPr>
        <w:pStyle w:val="BodyText1"/>
        <w:numPr>
          <w:ilvl w:val="2"/>
          <w:numId w:val="23"/>
        </w:numPr>
      </w:pPr>
      <w:r w:rsidRPr="00004396">
        <w:rPr>
          <w:b/>
          <w:bCs/>
        </w:rPr>
        <w:t>Natural/enhanced in-situ containment</w:t>
      </w:r>
      <w:r>
        <w:t xml:space="preserve">. </w:t>
      </w:r>
      <w:r w:rsidR="005475A1">
        <w:t xml:space="preserve">If you are </w:t>
      </w:r>
      <w:r w:rsidR="0019730B">
        <w:t>proposing</w:t>
      </w:r>
      <w:r w:rsidR="005475A1">
        <w:t xml:space="preserve"> to use a natural/enhance in</w:t>
      </w:r>
      <w:r w:rsidR="0019730B">
        <w:t>-situ</w:t>
      </w:r>
      <w:r w:rsidR="005475A1">
        <w:t xml:space="preserve"> </w:t>
      </w:r>
      <w:r w:rsidR="00776EAC">
        <w:t>containment</w:t>
      </w:r>
      <w:r w:rsidR="005475A1">
        <w:t xml:space="preserve"> you should conduct a </w:t>
      </w:r>
      <w:r w:rsidR="001C7AA1">
        <w:t>site investigation to determine the conditions of the sub-surface</w:t>
      </w:r>
      <w:r w:rsidR="0019730B">
        <w:t xml:space="preserve">. Enhancement may be required, for example, </w:t>
      </w:r>
      <w:r w:rsidR="0019730B" w:rsidRPr="0019730B">
        <w:t>digging out sand lens, or compaction of base</w:t>
      </w:r>
      <w:r w:rsidR="0019730B">
        <w:t>.</w:t>
      </w:r>
      <w:r w:rsidR="001C7AA1">
        <w:t xml:space="preserve"> </w:t>
      </w:r>
    </w:p>
    <w:p w14:paraId="1EA12E58" w14:textId="3160FF49" w:rsidR="00004396" w:rsidRDefault="004F560B" w:rsidP="00004396">
      <w:pPr>
        <w:pStyle w:val="BodyText1"/>
        <w:numPr>
          <w:ilvl w:val="2"/>
          <w:numId w:val="23"/>
        </w:numPr>
      </w:pPr>
      <w:r w:rsidRPr="00E46582">
        <w:rPr>
          <w:b/>
          <w:bCs/>
        </w:rPr>
        <w:t>Engineered clay liner.</w:t>
      </w:r>
      <w:r>
        <w:t xml:space="preserve"> The th</w:t>
      </w:r>
      <w:r w:rsidRPr="004F560B">
        <w:t>ickness should be 0.5-1m on base and sides. Clay should be from well characterised source, be compacted wet, be in a plastic state and strong enough to be trafficked over (e.g.&gt;40KPa). Samples should be taken to confirm permeability (can be reported later).</w:t>
      </w:r>
    </w:p>
    <w:p w14:paraId="255A6348" w14:textId="4E17E894" w:rsidR="00BB4497" w:rsidRDefault="00BB4497" w:rsidP="00004396">
      <w:pPr>
        <w:pStyle w:val="BodyText1"/>
        <w:numPr>
          <w:ilvl w:val="2"/>
          <w:numId w:val="23"/>
        </w:numPr>
      </w:pPr>
      <w:r w:rsidRPr="006D3309">
        <w:rPr>
          <w:b/>
          <w:bCs/>
        </w:rPr>
        <w:t>Geosynthetic Clay Liner (GCL).</w:t>
      </w:r>
      <w:r w:rsidRPr="00BB4497">
        <w:t xml:space="preserve"> </w:t>
      </w:r>
      <w:r>
        <w:t>T</w:t>
      </w:r>
      <w:r w:rsidRPr="00BB4497">
        <w:t xml:space="preserve">hese are good where time is limited and </w:t>
      </w:r>
      <w:r>
        <w:t xml:space="preserve">they are </w:t>
      </w:r>
      <w:r w:rsidRPr="00BB4497">
        <w:t xml:space="preserve">easy to install. </w:t>
      </w:r>
      <w:r>
        <w:t xml:space="preserve">They must be </w:t>
      </w:r>
      <w:r w:rsidRPr="00BB4497">
        <w:t>installed in line with manufacturers specifications</w:t>
      </w:r>
      <w:r w:rsidR="00914B42">
        <w:t>.</w:t>
      </w:r>
      <w:r w:rsidRPr="00BB4497">
        <w:t xml:space="preserve"> There should be adequate protection </w:t>
      </w:r>
      <w:r w:rsidR="00914B42">
        <w:t>so as to avoid</w:t>
      </w:r>
      <w:r w:rsidRPr="00BB4497">
        <w:t xml:space="preserve"> puncture e.g. geotextile protectio</w:t>
      </w:r>
      <w:r w:rsidR="00914B42">
        <w:t>n. This is</w:t>
      </w:r>
      <w:r w:rsidRPr="00BB4497">
        <w:t xml:space="preserve"> especially where a crushed stone or angular aggregate is to be used as the drainage layer. The liner must be hydrated with clean water after installation of </w:t>
      </w:r>
      <w:r w:rsidR="00914B42">
        <w:t xml:space="preserve">the </w:t>
      </w:r>
      <w:r w:rsidRPr="00BB4497">
        <w:t>drainage layer and before carcases are deposited.</w:t>
      </w:r>
    </w:p>
    <w:p w14:paraId="31B0F4E2" w14:textId="00A45BB0" w:rsidR="006D3309" w:rsidRDefault="006D3309" w:rsidP="00004396">
      <w:pPr>
        <w:pStyle w:val="BodyText1"/>
        <w:numPr>
          <w:ilvl w:val="2"/>
          <w:numId w:val="23"/>
        </w:numPr>
      </w:pPr>
      <w:r w:rsidRPr="0033671A">
        <w:rPr>
          <w:b/>
          <w:bCs/>
        </w:rPr>
        <w:t>Flexible membrane liners (FMLs).</w:t>
      </w:r>
      <w:r>
        <w:t xml:space="preserve"> W</w:t>
      </w:r>
      <w:r w:rsidRPr="006D3309">
        <w:t>elds should be tested both constructively and destructively on site. Manufacturers data sheets should be provided. Factor welded thinner, more flexible products could be used if protected from puncture to speed up works.</w:t>
      </w:r>
    </w:p>
    <w:p w14:paraId="0AC7B180" w14:textId="6A97B740" w:rsidR="0033671A" w:rsidRDefault="0033671A" w:rsidP="0033671A">
      <w:pPr>
        <w:pStyle w:val="BodyText1"/>
        <w:numPr>
          <w:ilvl w:val="1"/>
          <w:numId w:val="23"/>
        </w:numPr>
      </w:pPr>
      <w:r w:rsidRPr="0033671A">
        <w:rPr>
          <w:b/>
          <w:bCs/>
        </w:rPr>
        <w:t>Drainage layers.</w:t>
      </w:r>
      <w:r>
        <w:t xml:space="preserve"> </w:t>
      </w:r>
      <w:r w:rsidR="00E25F7C">
        <w:t>The b</w:t>
      </w:r>
      <w:r w:rsidRPr="0033671A">
        <w:t xml:space="preserve">asal gradient should be sufficient to promote flow of leachate to collection point for extraction To avoid clogging a full basal drainage blanket should be installed with perforated pipe within the blanket and a sump for pumping and monitoring. Consideration should be given to side slope drainage. </w:t>
      </w:r>
      <w:r w:rsidR="001572A6">
        <w:t>The r</w:t>
      </w:r>
      <w:r w:rsidRPr="0033671A">
        <w:t xml:space="preserve">ecommended stone drainage layer </w:t>
      </w:r>
      <w:r w:rsidR="001572A6">
        <w:t xml:space="preserve">is a </w:t>
      </w:r>
      <w:r w:rsidRPr="0033671A">
        <w:t>min</w:t>
      </w:r>
      <w:r w:rsidR="001572A6">
        <w:t>imum of</w:t>
      </w:r>
      <w:r w:rsidRPr="0033671A">
        <w:t xml:space="preserve"> 300mm, preferably 500mm using competent stone of min</w:t>
      </w:r>
      <w:r w:rsidR="001572A6">
        <w:t>imum of</w:t>
      </w:r>
      <w:r w:rsidRPr="0033671A">
        <w:t xml:space="preserve"> 16mm diameter. </w:t>
      </w:r>
      <w:r w:rsidR="001572A6">
        <w:t>The d</w:t>
      </w:r>
      <w:r w:rsidRPr="0033671A">
        <w:t>rainage layer and pipe collection system should be chemical resistant and have sufficient strength to withstand loading and cope with predicted flow rates.</w:t>
      </w:r>
    </w:p>
    <w:p w14:paraId="5315AB0E" w14:textId="09391EF8" w:rsidR="003729FC" w:rsidRDefault="003729FC" w:rsidP="0033671A">
      <w:pPr>
        <w:pStyle w:val="BodyText1"/>
        <w:numPr>
          <w:ilvl w:val="1"/>
          <w:numId w:val="23"/>
        </w:numPr>
      </w:pPr>
      <w:r w:rsidRPr="003729FC">
        <w:rPr>
          <w:b/>
          <w:bCs/>
        </w:rPr>
        <w:lastRenderedPageBreak/>
        <w:t>Capping.</w:t>
      </w:r>
      <w:r>
        <w:t xml:space="preserve"> You should c</w:t>
      </w:r>
      <w:r w:rsidRPr="003729FC">
        <w:t xml:space="preserve">ap as early as possible. Due to </w:t>
      </w:r>
      <w:r w:rsidR="00E46582" w:rsidRPr="003729FC">
        <w:t>settlement,</w:t>
      </w:r>
      <w:r w:rsidRPr="003729FC">
        <w:t xml:space="preserve"> </w:t>
      </w:r>
      <w:r w:rsidR="000664CE">
        <w:t xml:space="preserve">you should </w:t>
      </w:r>
      <w:r w:rsidRPr="003729FC">
        <w:t>consider initial</w:t>
      </w:r>
      <w:r w:rsidR="000664CE">
        <w:t>ling a</w:t>
      </w:r>
      <w:r w:rsidRPr="003729FC">
        <w:t xml:space="preserve"> temporary cap (e.g. geosynthetics) followed by permanent cap. </w:t>
      </w:r>
      <w:r w:rsidR="000664CE">
        <w:t>The cap s</w:t>
      </w:r>
      <w:r w:rsidRPr="003729FC">
        <w:t xml:space="preserve">hould be shaped to allow surface water run-off. </w:t>
      </w:r>
      <w:r w:rsidR="000664CE">
        <w:t>You should consider g</w:t>
      </w:r>
      <w:r w:rsidRPr="003729FC">
        <w:t>as management systems</w:t>
      </w:r>
      <w:r w:rsidR="000664CE">
        <w:t>. The f</w:t>
      </w:r>
      <w:r w:rsidRPr="003729FC">
        <w:t>inal cap should be in line with that for a normal landfill. Geosynthetics may require protection.</w:t>
      </w:r>
    </w:p>
    <w:p w14:paraId="2648B7B6" w14:textId="40F58ECD" w:rsidR="00DB404B" w:rsidRPr="003927A4" w:rsidRDefault="00DB404B" w:rsidP="0033671A">
      <w:pPr>
        <w:pStyle w:val="BodyText1"/>
        <w:numPr>
          <w:ilvl w:val="1"/>
          <w:numId w:val="23"/>
        </w:numPr>
      </w:pPr>
      <w:r w:rsidRPr="00DB404B">
        <w:rPr>
          <w:b/>
          <w:bCs/>
        </w:rPr>
        <w:t>Monitoring.</w:t>
      </w:r>
      <w:r>
        <w:t xml:space="preserve"> </w:t>
      </w:r>
      <w:r w:rsidRPr="00DB404B">
        <w:t>For very large sites or where there is doubt or concern about risks to receptors monitoring may be required as a condition of the authorisation. This may include drilling monitoring boreholes, but more commonly monitoring existing receptors such as springs, groundwater fed ditches/watercourses or water supplies.</w:t>
      </w:r>
    </w:p>
    <w:p w14:paraId="67AB0A07" w14:textId="77777777" w:rsidR="005008E5" w:rsidRPr="00831EA5" w:rsidRDefault="005008E5" w:rsidP="005008E5">
      <w:pPr>
        <w:pStyle w:val="Heading1"/>
      </w:pPr>
      <w:bookmarkStart w:id="12" w:name="_Toc187427128"/>
      <w:bookmarkStart w:id="13" w:name="_Toc188362529"/>
      <w:bookmarkStart w:id="14" w:name="_Toc192669241"/>
      <w:bookmarkStart w:id="15" w:name="_Toc198035762"/>
      <w:bookmarkStart w:id="16" w:name="_Toc198203502"/>
      <w:r>
        <w:t>Disclaimer</w:t>
      </w:r>
      <w:bookmarkEnd w:id="12"/>
      <w:bookmarkEnd w:id="13"/>
      <w:bookmarkEnd w:id="14"/>
      <w:bookmarkEnd w:id="15"/>
      <w:bookmarkEnd w:id="16"/>
      <w:r>
        <w:t xml:space="preserve"> </w:t>
      </w:r>
    </w:p>
    <w:p w14:paraId="27ACA1B6" w14:textId="77777777" w:rsidR="005008E5" w:rsidRPr="004F5A37" w:rsidRDefault="005008E5" w:rsidP="005008E5">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4C47D90" w14:textId="77777777" w:rsidR="005008E5" w:rsidRPr="004F5A37" w:rsidRDefault="005008E5" w:rsidP="005008E5">
      <w:pPr>
        <w:pStyle w:val="BodyText1"/>
        <w:numPr>
          <w:ilvl w:val="0"/>
          <w:numId w:val="25"/>
        </w:numPr>
      </w:pPr>
      <w:r w:rsidRPr="004F5A37">
        <w:t>any direct, indirect and consequential losses</w:t>
      </w:r>
    </w:p>
    <w:p w14:paraId="2111CADE" w14:textId="77777777" w:rsidR="005008E5" w:rsidRPr="004F5A37" w:rsidRDefault="005008E5" w:rsidP="005008E5">
      <w:pPr>
        <w:pStyle w:val="BodyText1"/>
        <w:numPr>
          <w:ilvl w:val="0"/>
          <w:numId w:val="25"/>
        </w:numPr>
      </w:pPr>
      <w:r w:rsidRPr="004F5A37">
        <w:t>any loss or damage caused by civil wrongs, breach of contract or otherwise</w:t>
      </w:r>
    </w:p>
    <w:p w14:paraId="5656899B" w14:textId="42A05A0D" w:rsidR="00684F5A" w:rsidRPr="00684F5A" w:rsidRDefault="005008E5" w:rsidP="005008E5">
      <w:pPr>
        <w:spacing w:after="240"/>
        <w:rPr>
          <w:rFonts w:ascii="Arial" w:eastAsia="Times New Roman" w:hAnsi="Arial" w:cs="Arial"/>
        </w:rPr>
      </w:pPr>
      <w:r w:rsidRPr="004F5A37">
        <w:t>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0E9E8CF" w14:textId="77777777" w:rsidR="00684F5A" w:rsidRPr="00684F5A" w:rsidRDefault="00684F5A" w:rsidP="00684F5A">
      <w:pPr>
        <w:spacing w:after="240"/>
        <w:rPr>
          <w:rFonts w:ascii="Arial" w:eastAsia="Times New Roman" w:hAnsi="Arial" w:cs="Arial"/>
        </w:rPr>
      </w:pPr>
    </w:p>
    <w:p w14:paraId="38951D73" w14:textId="77777777" w:rsidR="00684F5A" w:rsidRPr="00684F5A" w:rsidRDefault="00684F5A" w:rsidP="00684F5A">
      <w:pPr>
        <w:spacing w:after="240"/>
        <w:rPr>
          <w:rFonts w:ascii="Arial" w:eastAsia="Times New Roman" w:hAnsi="Arial" w:cs="Arial"/>
        </w:rPr>
      </w:pPr>
    </w:p>
    <w:p w14:paraId="27C6FD51" w14:textId="363ABF19" w:rsidR="006243FF" w:rsidRPr="00E46582" w:rsidRDefault="006243FF" w:rsidP="00E46582"/>
    <w:sectPr w:rsidR="006243FF" w:rsidRPr="00E46582" w:rsidSect="006A6137">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7F92" w14:textId="77777777" w:rsidR="004D6C69" w:rsidRDefault="004D6C69" w:rsidP="00660C79">
      <w:pPr>
        <w:spacing w:line="240" w:lineRule="auto"/>
      </w:pPr>
      <w:r>
        <w:separator/>
      </w:r>
    </w:p>
  </w:endnote>
  <w:endnote w:type="continuationSeparator" w:id="0">
    <w:p w14:paraId="0A989F9B" w14:textId="77777777" w:rsidR="004D6C69" w:rsidRDefault="004D6C69" w:rsidP="00660C79">
      <w:pPr>
        <w:spacing w:line="240" w:lineRule="auto"/>
      </w:pPr>
      <w:r>
        <w:continuationSeparator/>
      </w:r>
    </w:p>
  </w:endnote>
  <w:endnote w:type="continuationNotice" w:id="1">
    <w:p w14:paraId="6C4D644F" w14:textId="77777777" w:rsidR="004D6C69" w:rsidRDefault="004D6C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1153"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5B927EB" wp14:editId="7B3D0CC7">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1AAC0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927EB"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21AAC0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D735D38"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DCBEC6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3A35E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1F00"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70202726" wp14:editId="1C8ADC8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9FC4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202726"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E9FC4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024283A"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63C2841" wp14:editId="1CE0F1F9">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ABFE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628221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B1CC37" w14:textId="77777777" w:rsidR="00917BB1" w:rsidRDefault="00917BB1" w:rsidP="00917BB1">
    <w:pPr>
      <w:pStyle w:val="Footer"/>
      <w:ind w:right="360"/>
    </w:pPr>
    <w:r>
      <w:rPr>
        <w:noProof/>
      </w:rPr>
      <w:drawing>
        <wp:inline distT="0" distB="0" distL="0" distR="0" wp14:anchorId="7CAFA54F" wp14:editId="7965CF5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4F74"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73CE52D6" wp14:editId="4D4CC71D">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822AC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E52D6"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E822AC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E9CE" w14:textId="77777777" w:rsidR="004D6C69" w:rsidRDefault="004D6C69" w:rsidP="00660C79">
      <w:pPr>
        <w:spacing w:line="240" w:lineRule="auto"/>
      </w:pPr>
      <w:r>
        <w:separator/>
      </w:r>
    </w:p>
  </w:footnote>
  <w:footnote w:type="continuationSeparator" w:id="0">
    <w:p w14:paraId="2439F359" w14:textId="77777777" w:rsidR="004D6C69" w:rsidRDefault="004D6C69" w:rsidP="00660C79">
      <w:pPr>
        <w:spacing w:line="240" w:lineRule="auto"/>
      </w:pPr>
      <w:r>
        <w:continuationSeparator/>
      </w:r>
    </w:p>
  </w:footnote>
  <w:footnote w:type="continuationNotice" w:id="1">
    <w:p w14:paraId="5931179C" w14:textId="77777777" w:rsidR="004D6C69" w:rsidRDefault="004D6C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7315"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7EFDD3C3" wp14:editId="6AB1D88C">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568C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DD3C3"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4568C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9E4D" w14:textId="1679BF60"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3CD64AD" wp14:editId="399C1751">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B95BD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CD64AD"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DB95BD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3D54F4">
      <w:rPr>
        <w:color w:val="6E7571" w:themeColor="text2"/>
      </w:rPr>
      <w:t xml:space="preserve">EASR Guidance: Permit Activity: Carcase burial </w:t>
    </w:r>
  </w:p>
  <w:p w14:paraId="5B6CA09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437496E" wp14:editId="4808D3F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3A70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0F1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1CF4DF0" wp14:editId="18EDBF3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DC33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CF4DF0"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6EDC33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854E7D"/>
    <w:multiLevelType w:val="hybridMultilevel"/>
    <w:tmpl w:val="B09CDE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9257B"/>
    <w:multiLevelType w:val="hybridMultilevel"/>
    <w:tmpl w:val="1D34C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42642"/>
    <w:multiLevelType w:val="hybridMultilevel"/>
    <w:tmpl w:val="C888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E2BEB"/>
    <w:multiLevelType w:val="hybridMultilevel"/>
    <w:tmpl w:val="5CB29F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83357"/>
    <w:multiLevelType w:val="hybridMultilevel"/>
    <w:tmpl w:val="B9D8196C"/>
    <w:lvl w:ilvl="0" w:tplc="DF1CDC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5BA05DF"/>
    <w:multiLevelType w:val="hybridMultilevel"/>
    <w:tmpl w:val="8B5CDE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6B656A3"/>
    <w:multiLevelType w:val="hybridMultilevel"/>
    <w:tmpl w:val="DAB60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E290519"/>
    <w:multiLevelType w:val="hybridMultilevel"/>
    <w:tmpl w:val="A5BCC86E"/>
    <w:lvl w:ilvl="0" w:tplc="917CBE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BB6BA0"/>
    <w:multiLevelType w:val="hybridMultilevel"/>
    <w:tmpl w:val="47E2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4B5699"/>
    <w:multiLevelType w:val="hybridMultilevel"/>
    <w:tmpl w:val="09AEBF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442D30"/>
    <w:multiLevelType w:val="hybridMultilevel"/>
    <w:tmpl w:val="A5D8FB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1"/>
  </w:num>
  <w:num w:numId="12" w16cid:durableId="791052000">
    <w:abstractNumId w:val="11"/>
  </w:num>
  <w:num w:numId="13" w16cid:durableId="593785568">
    <w:abstractNumId w:val="24"/>
  </w:num>
  <w:num w:numId="14" w16cid:durableId="16761054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605089">
    <w:abstractNumId w:val="16"/>
  </w:num>
  <w:num w:numId="16" w16cid:durableId="1679188974">
    <w:abstractNumId w:val="20"/>
  </w:num>
  <w:num w:numId="17" w16cid:durableId="1431661810">
    <w:abstractNumId w:val="18"/>
  </w:num>
  <w:num w:numId="18" w16cid:durableId="602148215">
    <w:abstractNumId w:val="14"/>
  </w:num>
  <w:num w:numId="19" w16cid:durableId="1854221588">
    <w:abstractNumId w:val="10"/>
  </w:num>
  <w:num w:numId="20" w16cid:durableId="1027364754">
    <w:abstractNumId w:val="23"/>
  </w:num>
  <w:num w:numId="21" w16cid:durableId="1248688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1953016">
    <w:abstractNumId w:val="13"/>
  </w:num>
  <w:num w:numId="23" w16cid:durableId="1113401077">
    <w:abstractNumId w:val="12"/>
  </w:num>
  <w:num w:numId="24" w16cid:durableId="1942030402">
    <w:abstractNumId w:val="22"/>
  </w:num>
  <w:num w:numId="25" w16cid:durableId="2080787999">
    <w:abstractNumId w:val="15"/>
  </w:num>
  <w:num w:numId="26" w16cid:durableId="16619289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19"/>
    <w:rsid w:val="00003E90"/>
    <w:rsid w:val="00004396"/>
    <w:rsid w:val="00005D72"/>
    <w:rsid w:val="000244FD"/>
    <w:rsid w:val="00030700"/>
    <w:rsid w:val="0003257F"/>
    <w:rsid w:val="00032829"/>
    <w:rsid w:val="0003313B"/>
    <w:rsid w:val="000367E8"/>
    <w:rsid w:val="00040561"/>
    <w:rsid w:val="00055C23"/>
    <w:rsid w:val="000664CE"/>
    <w:rsid w:val="00070937"/>
    <w:rsid w:val="00075172"/>
    <w:rsid w:val="00097D82"/>
    <w:rsid w:val="000B7559"/>
    <w:rsid w:val="000B7700"/>
    <w:rsid w:val="000C1B83"/>
    <w:rsid w:val="000D06F3"/>
    <w:rsid w:val="000D15BC"/>
    <w:rsid w:val="000D359E"/>
    <w:rsid w:val="000E0D15"/>
    <w:rsid w:val="000F1C9A"/>
    <w:rsid w:val="00100F07"/>
    <w:rsid w:val="00104970"/>
    <w:rsid w:val="00105F31"/>
    <w:rsid w:val="0014318A"/>
    <w:rsid w:val="001546C9"/>
    <w:rsid w:val="00154C31"/>
    <w:rsid w:val="001572A6"/>
    <w:rsid w:val="001858AA"/>
    <w:rsid w:val="0019730B"/>
    <w:rsid w:val="001B09C2"/>
    <w:rsid w:val="001B7D78"/>
    <w:rsid w:val="001C7AA1"/>
    <w:rsid w:val="001E4E9F"/>
    <w:rsid w:val="001F1151"/>
    <w:rsid w:val="002043BF"/>
    <w:rsid w:val="0020450C"/>
    <w:rsid w:val="00206C49"/>
    <w:rsid w:val="00207269"/>
    <w:rsid w:val="0020731D"/>
    <w:rsid w:val="00236552"/>
    <w:rsid w:val="002724A9"/>
    <w:rsid w:val="00281BB1"/>
    <w:rsid w:val="002865A5"/>
    <w:rsid w:val="00290B1F"/>
    <w:rsid w:val="00291A3E"/>
    <w:rsid w:val="002924ED"/>
    <w:rsid w:val="00297A79"/>
    <w:rsid w:val="002D017B"/>
    <w:rsid w:val="002E1302"/>
    <w:rsid w:val="002E2C42"/>
    <w:rsid w:val="0030096D"/>
    <w:rsid w:val="00317618"/>
    <w:rsid w:val="00326E73"/>
    <w:rsid w:val="00334F1F"/>
    <w:rsid w:val="0033671A"/>
    <w:rsid w:val="003729FC"/>
    <w:rsid w:val="003927A4"/>
    <w:rsid w:val="0039397E"/>
    <w:rsid w:val="00394726"/>
    <w:rsid w:val="0039667B"/>
    <w:rsid w:val="003A69EB"/>
    <w:rsid w:val="003B14BE"/>
    <w:rsid w:val="003B5147"/>
    <w:rsid w:val="003D0724"/>
    <w:rsid w:val="003D54F4"/>
    <w:rsid w:val="003E5430"/>
    <w:rsid w:val="003E69B9"/>
    <w:rsid w:val="003F5384"/>
    <w:rsid w:val="00402650"/>
    <w:rsid w:val="00402FF8"/>
    <w:rsid w:val="0040653A"/>
    <w:rsid w:val="004073BC"/>
    <w:rsid w:val="004076A8"/>
    <w:rsid w:val="004133B7"/>
    <w:rsid w:val="00432002"/>
    <w:rsid w:val="00434DA1"/>
    <w:rsid w:val="00443364"/>
    <w:rsid w:val="00444AA1"/>
    <w:rsid w:val="00473221"/>
    <w:rsid w:val="00481468"/>
    <w:rsid w:val="00496210"/>
    <w:rsid w:val="004A6A9B"/>
    <w:rsid w:val="004B79BB"/>
    <w:rsid w:val="004C4262"/>
    <w:rsid w:val="004D1394"/>
    <w:rsid w:val="004D6C69"/>
    <w:rsid w:val="004E1575"/>
    <w:rsid w:val="004F54CF"/>
    <w:rsid w:val="004F560B"/>
    <w:rsid w:val="005008E5"/>
    <w:rsid w:val="00514A99"/>
    <w:rsid w:val="005157C3"/>
    <w:rsid w:val="005309ED"/>
    <w:rsid w:val="00542FF5"/>
    <w:rsid w:val="005475A1"/>
    <w:rsid w:val="00551989"/>
    <w:rsid w:val="00573400"/>
    <w:rsid w:val="005743E2"/>
    <w:rsid w:val="00587EA6"/>
    <w:rsid w:val="005A355E"/>
    <w:rsid w:val="005C566B"/>
    <w:rsid w:val="005D1213"/>
    <w:rsid w:val="005F5816"/>
    <w:rsid w:val="00601137"/>
    <w:rsid w:val="00604D9D"/>
    <w:rsid w:val="006243FF"/>
    <w:rsid w:val="00651808"/>
    <w:rsid w:val="00660C79"/>
    <w:rsid w:val="0067046C"/>
    <w:rsid w:val="0068181B"/>
    <w:rsid w:val="00682127"/>
    <w:rsid w:val="00684F5A"/>
    <w:rsid w:val="006A2940"/>
    <w:rsid w:val="006A6137"/>
    <w:rsid w:val="006A75ED"/>
    <w:rsid w:val="006B1D00"/>
    <w:rsid w:val="006B6AB1"/>
    <w:rsid w:val="006D16CE"/>
    <w:rsid w:val="006D3309"/>
    <w:rsid w:val="006D4FFC"/>
    <w:rsid w:val="006F4BBB"/>
    <w:rsid w:val="006F679C"/>
    <w:rsid w:val="00713DEF"/>
    <w:rsid w:val="00717D91"/>
    <w:rsid w:val="00725053"/>
    <w:rsid w:val="0072784C"/>
    <w:rsid w:val="007302E8"/>
    <w:rsid w:val="00730948"/>
    <w:rsid w:val="00731D61"/>
    <w:rsid w:val="00737E3B"/>
    <w:rsid w:val="007404EA"/>
    <w:rsid w:val="00745EA5"/>
    <w:rsid w:val="00751749"/>
    <w:rsid w:val="007731C1"/>
    <w:rsid w:val="00776453"/>
    <w:rsid w:val="00776EAC"/>
    <w:rsid w:val="007777DA"/>
    <w:rsid w:val="007A0595"/>
    <w:rsid w:val="007B1D66"/>
    <w:rsid w:val="007C3189"/>
    <w:rsid w:val="007C3F12"/>
    <w:rsid w:val="007D441B"/>
    <w:rsid w:val="00801105"/>
    <w:rsid w:val="008125A6"/>
    <w:rsid w:val="00835431"/>
    <w:rsid w:val="008412A4"/>
    <w:rsid w:val="00847978"/>
    <w:rsid w:val="00861B46"/>
    <w:rsid w:val="00867741"/>
    <w:rsid w:val="0087202E"/>
    <w:rsid w:val="008A7F89"/>
    <w:rsid w:val="008C1A73"/>
    <w:rsid w:val="008D113C"/>
    <w:rsid w:val="008D22CE"/>
    <w:rsid w:val="008D376F"/>
    <w:rsid w:val="008E0F33"/>
    <w:rsid w:val="009045B1"/>
    <w:rsid w:val="009119E7"/>
    <w:rsid w:val="00911B06"/>
    <w:rsid w:val="00914B42"/>
    <w:rsid w:val="00917BB1"/>
    <w:rsid w:val="0093212C"/>
    <w:rsid w:val="00945AF0"/>
    <w:rsid w:val="0097119F"/>
    <w:rsid w:val="009739D3"/>
    <w:rsid w:val="00975036"/>
    <w:rsid w:val="00975D21"/>
    <w:rsid w:val="00980531"/>
    <w:rsid w:val="00987D66"/>
    <w:rsid w:val="0099486A"/>
    <w:rsid w:val="009A102A"/>
    <w:rsid w:val="009A240D"/>
    <w:rsid w:val="009B0D4B"/>
    <w:rsid w:val="009B2F7B"/>
    <w:rsid w:val="009C5F29"/>
    <w:rsid w:val="009D2690"/>
    <w:rsid w:val="009D3CE9"/>
    <w:rsid w:val="009E4735"/>
    <w:rsid w:val="009F6339"/>
    <w:rsid w:val="00A37F13"/>
    <w:rsid w:val="00A52536"/>
    <w:rsid w:val="00A56DE0"/>
    <w:rsid w:val="00A60B0B"/>
    <w:rsid w:val="00A845C7"/>
    <w:rsid w:val="00A8465C"/>
    <w:rsid w:val="00A9349C"/>
    <w:rsid w:val="00AB1DFC"/>
    <w:rsid w:val="00AB5CAC"/>
    <w:rsid w:val="00AC6C34"/>
    <w:rsid w:val="00AD5D9B"/>
    <w:rsid w:val="00AD69C1"/>
    <w:rsid w:val="00AE068C"/>
    <w:rsid w:val="00AE43E6"/>
    <w:rsid w:val="00B0397A"/>
    <w:rsid w:val="00B04727"/>
    <w:rsid w:val="00B30589"/>
    <w:rsid w:val="00B3304D"/>
    <w:rsid w:val="00B46E48"/>
    <w:rsid w:val="00B5161F"/>
    <w:rsid w:val="00B54CF4"/>
    <w:rsid w:val="00B66238"/>
    <w:rsid w:val="00BB4497"/>
    <w:rsid w:val="00BD1FE0"/>
    <w:rsid w:val="00BD7F0A"/>
    <w:rsid w:val="00BE11A8"/>
    <w:rsid w:val="00BE2613"/>
    <w:rsid w:val="00C272CA"/>
    <w:rsid w:val="00C521E5"/>
    <w:rsid w:val="00C5292C"/>
    <w:rsid w:val="00C55758"/>
    <w:rsid w:val="00C569B9"/>
    <w:rsid w:val="00C640F4"/>
    <w:rsid w:val="00C76F04"/>
    <w:rsid w:val="00C90A14"/>
    <w:rsid w:val="00C9592C"/>
    <w:rsid w:val="00CA0256"/>
    <w:rsid w:val="00CB0BEF"/>
    <w:rsid w:val="00CB59E5"/>
    <w:rsid w:val="00CD6AC0"/>
    <w:rsid w:val="00CD7A11"/>
    <w:rsid w:val="00CF7EFB"/>
    <w:rsid w:val="00D30573"/>
    <w:rsid w:val="00D35448"/>
    <w:rsid w:val="00D40855"/>
    <w:rsid w:val="00D60A54"/>
    <w:rsid w:val="00D7233A"/>
    <w:rsid w:val="00D846DB"/>
    <w:rsid w:val="00D84C6F"/>
    <w:rsid w:val="00D87796"/>
    <w:rsid w:val="00DA06C6"/>
    <w:rsid w:val="00DB404B"/>
    <w:rsid w:val="00DC290F"/>
    <w:rsid w:val="00DC3031"/>
    <w:rsid w:val="00DC4366"/>
    <w:rsid w:val="00DE7EDA"/>
    <w:rsid w:val="00DF0877"/>
    <w:rsid w:val="00E03B0F"/>
    <w:rsid w:val="00E06855"/>
    <w:rsid w:val="00E11A56"/>
    <w:rsid w:val="00E25DFF"/>
    <w:rsid w:val="00E25F7C"/>
    <w:rsid w:val="00E326A4"/>
    <w:rsid w:val="00E45CBE"/>
    <w:rsid w:val="00E46582"/>
    <w:rsid w:val="00E67C75"/>
    <w:rsid w:val="00E70977"/>
    <w:rsid w:val="00E74DF8"/>
    <w:rsid w:val="00E76EE5"/>
    <w:rsid w:val="00E80120"/>
    <w:rsid w:val="00E87E92"/>
    <w:rsid w:val="00E97447"/>
    <w:rsid w:val="00EC1F6F"/>
    <w:rsid w:val="00EC6A73"/>
    <w:rsid w:val="00EC7237"/>
    <w:rsid w:val="00EE7EEC"/>
    <w:rsid w:val="00EF15BA"/>
    <w:rsid w:val="00F07048"/>
    <w:rsid w:val="00F13E35"/>
    <w:rsid w:val="00F1606B"/>
    <w:rsid w:val="00F2719B"/>
    <w:rsid w:val="00F423F8"/>
    <w:rsid w:val="00F46EA6"/>
    <w:rsid w:val="00F651DB"/>
    <w:rsid w:val="00F72274"/>
    <w:rsid w:val="00F723A3"/>
    <w:rsid w:val="00F7634B"/>
    <w:rsid w:val="00F829C8"/>
    <w:rsid w:val="00F86103"/>
    <w:rsid w:val="00FA5225"/>
    <w:rsid w:val="00FB360C"/>
    <w:rsid w:val="00FB7B3B"/>
    <w:rsid w:val="00FC1206"/>
    <w:rsid w:val="00FC410D"/>
    <w:rsid w:val="00FD5BC8"/>
    <w:rsid w:val="00FD6419"/>
    <w:rsid w:val="00FE1324"/>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58FD7"/>
  <w15:chartTrackingRefBased/>
  <w15:docId w15:val="{9BDE05ED-2331-46FF-80B1-403AFD89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D6419"/>
    <w:rPr>
      <w:sz w:val="16"/>
      <w:szCs w:val="16"/>
    </w:rPr>
  </w:style>
  <w:style w:type="paragraph" w:styleId="CommentText">
    <w:name w:val="annotation text"/>
    <w:basedOn w:val="Normal"/>
    <w:link w:val="CommentTextChar"/>
    <w:uiPriority w:val="99"/>
    <w:unhideWhenUsed/>
    <w:rsid w:val="00FD6419"/>
    <w:pPr>
      <w:spacing w:line="240" w:lineRule="auto"/>
    </w:pPr>
    <w:rPr>
      <w:sz w:val="20"/>
      <w:szCs w:val="20"/>
    </w:rPr>
  </w:style>
  <w:style w:type="character" w:customStyle="1" w:styleId="CommentTextChar">
    <w:name w:val="Comment Text Char"/>
    <w:basedOn w:val="DefaultParagraphFont"/>
    <w:link w:val="CommentText"/>
    <w:uiPriority w:val="99"/>
    <w:rsid w:val="00FD641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E7EDA"/>
    <w:rPr>
      <w:b/>
      <w:bCs/>
    </w:rPr>
  </w:style>
  <w:style w:type="character" w:customStyle="1" w:styleId="CommentSubjectChar">
    <w:name w:val="Comment Subject Char"/>
    <w:basedOn w:val="CommentTextChar"/>
    <w:link w:val="CommentSubject"/>
    <w:uiPriority w:val="99"/>
    <w:semiHidden/>
    <w:rsid w:val="00DE7EDA"/>
    <w:rPr>
      <w:rFonts w:eastAsiaTheme="minorEastAsia"/>
      <w:b/>
      <w:bCs/>
      <w:sz w:val="20"/>
      <w:szCs w:val="20"/>
    </w:rPr>
  </w:style>
  <w:style w:type="character" w:styleId="FollowedHyperlink">
    <w:name w:val="FollowedHyperlink"/>
    <w:basedOn w:val="DefaultParagraphFont"/>
    <w:uiPriority w:val="99"/>
    <w:semiHidden/>
    <w:unhideWhenUsed/>
    <w:rsid w:val="00402FF8"/>
    <w:rPr>
      <w:color w:val="016574" w:themeColor="followedHyperlink"/>
      <w:u w:val="single"/>
    </w:rPr>
  </w:style>
  <w:style w:type="paragraph" w:styleId="ListParagraph">
    <w:name w:val="List Paragraph"/>
    <w:basedOn w:val="Normal"/>
    <w:link w:val="ListParagraphChar"/>
    <w:uiPriority w:val="34"/>
    <w:qFormat/>
    <w:rsid w:val="0068181B"/>
    <w:pPr>
      <w:spacing w:after="240"/>
      <w:ind w:left="720"/>
      <w:contextualSpacing/>
    </w:pPr>
  </w:style>
  <w:style w:type="character" w:customStyle="1" w:styleId="ListParagraphChar">
    <w:name w:val="List Paragraph Char"/>
    <w:basedOn w:val="DefaultParagraphFont"/>
    <w:link w:val="ListParagraph"/>
    <w:uiPriority w:val="34"/>
    <w:rsid w:val="0068181B"/>
    <w:rPr>
      <w:rFonts w:eastAsiaTheme="minorEastAsia"/>
    </w:rPr>
  </w:style>
  <w:style w:type="paragraph" w:styleId="TOCHeading">
    <w:name w:val="TOC Heading"/>
    <w:basedOn w:val="Heading1"/>
    <w:next w:val="Normal"/>
    <w:uiPriority w:val="39"/>
    <w:unhideWhenUsed/>
    <w:qFormat/>
    <w:rsid w:val="00E46582"/>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E46582"/>
    <w:pPr>
      <w:spacing w:after="100"/>
    </w:pPr>
  </w:style>
  <w:style w:type="paragraph" w:styleId="TOC2">
    <w:name w:val="toc 2"/>
    <w:basedOn w:val="Normal"/>
    <w:next w:val="Normal"/>
    <w:autoRedefine/>
    <w:uiPriority w:val="39"/>
    <w:unhideWhenUsed/>
    <w:rsid w:val="00E4658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214542242">
      <w:bodyDiv w:val="1"/>
      <w:marLeft w:val="0"/>
      <w:marRight w:val="0"/>
      <w:marTop w:val="0"/>
      <w:marBottom w:val="0"/>
      <w:divBdr>
        <w:top w:val="none" w:sz="0" w:space="0" w:color="auto"/>
        <w:left w:val="none" w:sz="0" w:space="0" w:color="auto"/>
        <w:bottom w:val="none" w:sz="0" w:space="0" w:color="auto"/>
        <w:right w:val="none" w:sz="0" w:space="0" w:color="auto"/>
      </w:divBdr>
    </w:div>
    <w:div w:id="15313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gov.scot/publications/animal-by-products-disposal-guida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scot/policies/animal-health-welfare/animal-by-produc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pet-cemeteries-where-you-can-build-them-and-how-to-regist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scot/publications/exotic-animal-disease-contingency-framework-plan-august-2022/pages/1/"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notifiable-diseases-in-animal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7dd4d6b0-2bd1-40f7-94aa-8d4785e79023"/>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ce5b52f7-9556-48ad-bf4f-1238de82834a"/>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600FB60-4307-4186-BCE5-A4A872E65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11</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2025-07-01T12:49:00Z</dcterms:created>
  <dcterms:modified xsi:type="dcterms:W3CDTF">2025-07-01T12:49:00Z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